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080" w:rsidRPr="00CB5BAF" w:rsidRDefault="00B03EE0" w:rsidP="00D31675">
      <w:pPr>
        <w:jc w:val="center"/>
        <w:rPr>
          <w:rFonts w:ascii="Arial" w:hAnsi="Arial" w:cs="Arial"/>
          <w:b/>
          <w:sz w:val="24"/>
          <w:szCs w:val="24"/>
        </w:rPr>
      </w:pPr>
      <w:r w:rsidRPr="00CB5BAF">
        <w:rPr>
          <w:rFonts w:ascii="Arial" w:hAnsi="Arial" w:cs="Arial"/>
          <w:b/>
          <w:sz w:val="24"/>
          <w:szCs w:val="24"/>
        </w:rPr>
        <w:t>Centre Wellington Hydro Ltd</w:t>
      </w:r>
      <w:r w:rsidR="007438CE" w:rsidRPr="00CB5BAF">
        <w:rPr>
          <w:rFonts w:ascii="Arial" w:hAnsi="Arial" w:cs="Arial"/>
          <w:b/>
          <w:sz w:val="24"/>
          <w:szCs w:val="24"/>
        </w:rPr>
        <w:t>.</w:t>
      </w:r>
    </w:p>
    <w:p w:rsidR="00D31675" w:rsidRPr="00CB5BAF" w:rsidRDefault="00D31675" w:rsidP="008C1B53">
      <w:pPr>
        <w:jc w:val="center"/>
        <w:rPr>
          <w:rFonts w:ascii="Arial" w:hAnsi="Arial" w:cs="Arial"/>
          <w:b/>
          <w:sz w:val="24"/>
          <w:szCs w:val="24"/>
        </w:rPr>
      </w:pPr>
      <w:r w:rsidRPr="00CB5BAF">
        <w:rPr>
          <w:rFonts w:ascii="Arial" w:hAnsi="Arial" w:cs="Arial"/>
          <w:b/>
          <w:sz w:val="24"/>
          <w:szCs w:val="24"/>
        </w:rPr>
        <w:t>Application Analysis (</w:t>
      </w:r>
      <w:r w:rsidR="00610C27" w:rsidRPr="00CB5BAF">
        <w:rPr>
          <w:rFonts w:ascii="Arial" w:hAnsi="Arial" w:cs="Arial"/>
          <w:b/>
          <w:sz w:val="24"/>
          <w:szCs w:val="24"/>
        </w:rPr>
        <w:t>EB-2016-00</w:t>
      </w:r>
      <w:r w:rsidR="00B03EE0" w:rsidRPr="00CB5BAF">
        <w:rPr>
          <w:rFonts w:ascii="Arial" w:hAnsi="Arial" w:cs="Arial"/>
          <w:b/>
          <w:sz w:val="24"/>
          <w:szCs w:val="24"/>
        </w:rPr>
        <w:t>62</w:t>
      </w:r>
      <w:r w:rsidRPr="00CB5BAF">
        <w:rPr>
          <w:rFonts w:ascii="Arial" w:hAnsi="Arial" w:cs="Arial"/>
          <w:b/>
          <w:sz w:val="24"/>
          <w:szCs w:val="24"/>
        </w:rPr>
        <w:t>)</w:t>
      </w:r>
    </w:p>
    <w:p w:rsidR="00610C27" w:rsidRPr="00CB5BAF" w:rsidRDefault="00610C27" w:rsidP="00292DA9">
      <w:pPr>
        <w:spacing w:after="0" w:line="240" w:lineRule="auto"/>
        <w:rPr>
          <w:rFonts w:ascii="Arial" w:hAnsi="Arial" w:cs="Arial"/>
          <w:b/>
          <w:sz w:val="24"/>
          <w:szCs w:val="24"/>
        </w:rPr>
      </w:pPr>
      <w:r w:rsidRPr="00CB5BAF">
        <w:rPr>
          <w:rFonts w:ascii="Arial" w:hAnsi="Arial" w:cs="Arial"/>
          <w:b/>
          <w:sz w:val="24"/>
          <w:szCs w:val="24"/>
        </w:rPr>
        <w:t xml:space="preserve">Tab </w:t>
      </w:r>
      <w:r w:rsidR="007438CE" w:rsidRPr="00CB5BAF">
        <w:rPr>
          <w:rFonts w:ascii="Arial" w:hAnsi="Arial" w:cs="Arial"/>
          <w:b/>
          <w:sz w:val="24"/>
          <w:szCs w:val="24"/>
        </w:rPr>
        <w:t>3</w:t>
      </w:r>
      <w:r w:rsidR="004C1899" w:rsidRPr="00CB5BAF">
        <w:rPr>
          <w:rFonts w:ascii="Arial" w:hAnsi="Arial" w:cs="Arial"/>
          <w:b/>
          <w:sz w:val="24"/>
          <w:szCs w:val="24"/>
        </w:rPr>
        <w:t xml:space="preserve"> –</w:t>
      </w:r>
      <w:r w:rsidR="007438CE" w:rsidRPr="00CB5BAF">
        <w:rPr>
          <w:rFonts w:ascii="Arial" w:hAnsi="Arial" w:cs="Arial"/>
          <w:b/>
          <w:sz w:val="24"/>
          <w:szCs w:val="24"/>
        </w:rPr>
        <w:t xml:space="preserve"> Continuity Schedule</w:t>
      </w:r>
    </w:p>
    <w:p w:rsidR="008A66EB" w:rsidRPr="00CB5BAF" w:rsidRDefault="00B03EE0" w:rsidP="006B0A61">
      <w:pPr>
        <w:pStyle w:val="ListParagraph"/>
        <w:numPr>
          <w:ilvl w:val="0"/>
          <w:numId w:val="4"/>
        </w:numPr>
        <w:spacing w:before="120" w:after="0"/>
        <w:ind w:left="714" w:hanging="357"/>
        <w:contextualSpacing w:val="0"/>
        <w:rPr>
          <w:rFonts w:ascii="Arial" w:hAnsi="Arial" w:cs="Arial"/>
          <w:sz w:val="24"/>
          <w:szCs w:val="24"/>
        </w:rPr>
      </w:pPr>
      <w:r w:rsidRPr="00CB5BAF">
        <w:rPr>
          <w:rFonts w:ascii="Arial" w:hAnsi="Arial" w:cs="Arial"/>
          <w:sz w:val="24"/>
          <w:szCs w:val="24"/>
        </w:rPr>
        <w:t>OEB staff is unable to reconcile the values submitted by Centre Wellington Hydro for OEB Approved Disposition during 2015 for both Principal and Interest for Account 1595</w:t>
      </w:r>
      <w:r w:rsidR="008A66EB" w:rsidRPr="00CB5BAF">
        <w:rPr>
          <w:rFonts w:ascii="Arial" w:hAnsi="Arial" w:cs="Arial"/>
          <w:sz w:val="24"/>
          <w:szCs w:val="24"/>
        </w:rPr>
        <w:t xml:space="preserve"> for all years</w:t>
      </w:r>
      <w:r w:rsidRPr="00CB5BAF">
        <w:rPr>
          <w:rFonts w:ascii="Arial" w:hAnsi="Arial" w:cs="Arial"/>
          <w:sz w:val="24"/>
          <w:szCs w:val="24"/>
        </w:rPr>
        <w:t xml:space="preserve">. The reported figures do not agree with those found in the 2015 Decision and Rate Order. Please explain the discrepancy. </w:t>
      </w:r>
    </w:p>
    <w:p w:rsidR="006B0A61" w:rsidRDefault="006B0A61" w:rsidP="006B0A61">
      <w:pPr>
        <w:pStyle w:val="ListParagraph"/>
        <w:numPr>
          <w:ilvl w:val="0"/>
          <w:numId w:val="5"/>
        </w:numPr>
        <w:spacing w:after="0"/>
        <w:ind w:left="1134" w:hanging="425"/>
        <w:contextualSpacing w:val="0"/>
        <w:rPr>
          <w:rFonts w:ascii="Arial" w:hAnsi="Arial" w:cs="Arial"/>
          <w:sz w:val="24"/>
          <w:szCs w:val="24"/>
        </w:rPr>
      </w:pPr>
      <w:r w:rsidRPr="00CB5BAF">
        <w:rPr>
          <w:rFonts w:ascii="Arial" w:hAnsi="Arial" w:cs="Arial"/>
          <w:sz w:val="24"/>
          <w:szCs w:val="24"/>
        </w:rPr>
        <w:t>For the principle, the sum of accounts as entered is $132,314, whereas the total entered in Account 1595 (2015) is -$242,570.</w:t>
      </w:r>
    </w:p>
    <w:p w:rsidR="0076530C" w:rsidRDefault="0076530C" w:rsidP="0076530C">
      <w:pPr>
        <w:spacing w:after="0"/>
        <w:rPr>
          <w:rFonts w:ascii="Arial" w:hAnsi="Arial" w:cs="Arial"/>
          <w:sz w:val="24"/>
          <w:szCs w:val="24"/>
        </w:rPr>
      </w:pPr>
    </w:p>
    <w:p w:rsidR="006B0A61" w:rsidRDefault="006B0A61" w:rsidP="006B0A61">
      <w:pPr>
        <w:pStyle w:val="ListParagraph"/>
        <w:numPr>
          <w:ilvl w:val="0"/>
          <w:numId w:val="5"/>
        </w:numPr>
        <w:spacing w:after="0"/>
        <w:ind w:left="1134" w:hanging="425"/>
        <w:contextualSpacing w:val="0"/>
        <w:rPr>
          <w:rFonts w:ascii="Arial" w:hAnsi="Arial" w:cs="Arial"/>
          <w:sz w:val="24"/>
          <w:szCs w:val="24"/>
        </w:rPr>
      </w:pPr>
      <w:r w:rsidRPr="00CB5BAF">
        <w:rPr>
          <w:rFonts w:ascii="Arial" w:hAnsi="Arial" w:cs="Arial"/>
          <w:sz w:val="24"/>
          <w:szCs w:val="24"/>
        </w:rPr>
        <w:t>For the interest, the sum of accounts as entered is $81,235, whereas the total entered in Account 1595 (2015) is $27,186.</w:t>
      </w:r>
    </w:p>
    <w:p w:rsidR="008E364A" w:rsidRDefault="008E364A" w:rsidP="00102B32">
      <w:pPr>
        <w:spacing w:after="0"/>
        <w:rPr>
          <w:rFonts w:ascii="Arial" w:hAnsi="Arial" w:cs="Arial"/>
          <w:sz w:val="24"/>
          <w:szCs w:val="24"/>
        </w:rPr>
      </w:pPr>
    </w:p>
    <w:p w:rsidR="008E364A" w:rsidRDefault="008E364A" w:rsidP="00102B32">
      <w:pPr>
        <w:spacing w:after="0"/>
        <w:rPr>
          <w:rFonts w:ascii="Arial" w:hAnsi="Arial" w:cs="Arial"/>
          <w:color w:val="FF0000"/>
          <w:sz w:val="24"/>
          <w:szCs w:val="24"/>
        </w:rPr>
      </w:pPr>
      <w:r>
        <w:rPr>
          <w:rFonts w:ascii="Arial" w:hAnsi="Arial" w:cs="Arial"/>
          <w:color w:val="FF0000"/>
          <w:sz w:val="24"/>
          <w:szCs w:val="24"/>
        </w:rPr>
        <w:t>In CWH’</w:t>
      </w:r>
      <w:r w:rsidR="00E900A9">
        <w:rPr>
          <w:rFonts w:ascii="Arial" w:hAnsi="Arial" w:cs="Arial"/>
          <w:color w:val="FF0000"/>
          <w:sz w:val="24"/>
          <w:szCs w:val="24"/>
        </w:rPr>
        <w:t>s EB-2014-0062 the t</w:t>
      </w:r>
      <w:r>
        <w:rPr>
          <w:rFonts w:ascii="Arial" w:hAnsi="Arial" w:cs="Arial"/>
          <w:color w:val="FF0000"/>
          <w:sz w:val="24"/>
          <w:szCs w:val="24"/>
        </w:rPr>
        <w:t>otal of Group 1 account</w:t>
      </w:r>
      <w:r w:rsidR="00E900A9">
        <w:rPr>
          <w:rFonts w:ascii="Arial" w:hAnsi="Arial" w:cs="Arial"/>
          <w:color w:val="FF0000"/>
          <w:sz w:val="24"/>
          <w:szCs w:val="24"/>
        </w:rPr>
        <w:t>s</w:t>
      </w:r>
      <w:r>
        <w:rPr>
          <w:rFonts w:ascii="Arial" w:hAnsi="Arial" w:cs="Arial"/>
          <w:color w:val="FF0000"/>
          <w:sz w:val="24"/>
          <w:szCs w:val="24"/>
        </w:rPr>
        <w:t xml:space="preserve"> is $242,570 for principal and ($27,186) for interest f</w:t>
      </w:r>
      <w:r w:rsidR="009D23A9">
        <w:rPr>
          <w:rFonts w:ascii="Arial" w:hAnsi="Arial" w:cs="Arial"/>
          <w:color w:val="FF0000"/>
          <w:sz w:val="24"/>
          <w:szCs w:val="24"/>
        </w:rPr>
        <w:t>or a total disposal amount of $</w:t>
      </w:r>
      <w:r>
        <w:rPr>
          <w:rFonts w:ascii="Arial" w:hAnsi="Arial" w:cs="Arial"/>
          <w:color w:val="FF0000"/>
          <w:sz w:val="24"/>
          <w:szCs w:val="24"/>
        </w:rPr>
        <w:t>215,384.</w:t>
      </w:r>
    </w:p>
    <w:p w:rsidR="008E364A" w:rsidRDefault="008E364A" w:rsidP="00102B32">
      <w:pPr>
        <w:spacing w:after="0"/>
        <w:rPr>
          <w:rFonts w:ascii="Arial" w:hAnsi="Arial" w:cs="Arial"/>
          <w:color w:val="FF0000"/>
          <w:sz w:val="24"/>
          <w:szCs w:val="24"/>
        </w:rPr>
      </w:pPr>
    </w:p>
    <w:p w:rsidR="008E364A" w:rsidRDefault="008E364A" w:rsidP="00102B32">
      <w:pPr>
        <w:spacing w:after="0"/>
        <w:rPr>
          <w:rFonts w:ascii="Arial" w:hAnsi="Arial" w:cs="Arial"/>
          <w:color w:val="FF0000"/>
          <w:sz w:val="24"/>
          <w:szCs w:val="24"/>
        </w:rPr>
      </w:pPr>
      <w:r>
        <w:rPr>
          <w:rFonts w:ascii="Arial" w:hAnsi="Arial" w:cs="Arial"/>
          <w:color w:val="FF0000"/>
          <w:sz w:val="24"/>
          <w:szCs w:val="24"/>
        </w:rPr>
        <w:t xml:space="preserve">The amounts shown in the continuity schedule </w:t>
      </w:r>
      <w:r w:rsidR="009D23A9">
        <w:rPr>
          <w:rFonts w:ascii="Arial" w:hAnsi="Arial" w:cs="Arial"/>
          <w:color w:val="FF0000"/>
          <w:sz w:val="24"/>
          <w:szCs w:val="24"/>
        </w:rPr>
        <w:t xml:space="preserve">submitted </w:t>
      </w:r>
      <w:r w:rsidR="000063CB">
        <w:rPr>
          <w:rFonts w:ascii="Arial" w:hAnsi="Arial" w:cs="Arial"/>
          <w:color w:val="FF0000"/>
          <w:sz w:val="24"/>
          <w:szCs w:val="24"/>
        </w:rPr>
        <w:t xml:space="preserve">as part of the original application in the amount of </w:t>
      </w:r>
      <w:r w:rsidR="00784073">
        <w:rPr>
          <w:rFonts w:ascii="Arial" w:hAnsi="Arial" w:cs="Arial"/>
          <w:color w:val="FF0000"/>
          <w:sz w:val="24"/>
          <w:szCs w:val="24"/>
        </w:rPr>
        <w:t>$</w:t>
      </w:r>
      <w:r w:rsidR="000063CB">
        <w:rPr>
          <w:rFonts w:ascii="Arial" w:hAnsi="Arial" w:cs="Arial"/>
          <w:color w:val="FF0000"/>
          <w:sz w:val="24"/>
          <w:szCs w:val="24"/>
        </w:rPr>
        <w:t xml:space="preserve">215,549 for a principal of </w:t>
      </w:r>
      <w:r>
        <w:rPr>
          <w:rFonts w:ascii="Arial" w:hAnsi="Arial" w:cs="Arial"/>
          <w:color w:val="FF0000"/>
          <w:sz w:val="24"/>
          <w:szCs w:val="24"/>
        </w:rPr>
        <w:t xml:space="preserve">$132,314 </w:t>
      </w:r>
      <w:r w:rsidR="000063CB">
        <w:rPr>
          <w:rFonts w:ascii="Arial" w:hAnsi="Arial" w:cs="Arial"/>
          <w:color w:val="FF0000"/>
          <w:sz w:val="24"/>
          <w:szCs w:val="24"/>
        </w:rPr>
        <w:t xml:space="preserve">and </w:t>
      </w:r>
      <w:r>
        <w:rPr>
          <w:rFonts w:ascii="Arial" w:hAnsi="Arial" w:cs="Arial"/>
          <w:color w:val="FF0000"/>
          <w:sz w:val="24"/>
          <w:szCs w:val="24"/>
        </w:rPr>
        <w:t xml:space="preserve">$81,235 </w:t>
      </w:r>
      <w:r w:rsidR="000063CB">
        <w:rPr>
          <w:rFonts w:ascii="Arial" w:hAnsi="Arial" w:cs="Arial"/>
          <w:color w:val="FF0000"/>
          <w:sz w:val="24"/>
          <w:szCs w:val="24"/>
        </w:rPr>
        <w:t xml:space="preserve">in </w:t>
      </w:r>
      <w:r>
        <w:rPr>
          <w:rFonts w:ascii="Arial" w:hAnsi="Arial" w:cs="Arial"/>
          <w:color w:val="FF0000"/>
          <w:sz w:val="24"/>
          <w:szCs w:val="24"/>
        </w:rPr>
        <w:t>interest</w:t>
      </w:r>
      <w:r w:rsidR="000063CB">
        <w:rPr>
          <w:rFonts w:ascii="Arial" w:hAnsi="Arial" w:cs="Arial"/>
          <w:color w:val="FF0000"/>
          <w:sz w:val="24"/>
          <w:szCs w:val="24"/>
        </w:rPr>
        <w:t xml:space="preserve"> is </w:t>
      </w:r>
      <w:r w:rsidR="009D23A9">
        <w:rPr>
          <w:rFonts w:ascii="Arial" w:hAnsi="Arial" w:cs="Arial"/>
          <w:color w:val="FF0000"/>
          <w:sz w:val="24"/>
          <w:szCs w:val="24"/>
        </w:rPr>
        <w:t xml:space="preserve">$165 </w:t>
      </w:r>
      <w:r w:rsidR="000063CB">
        <w:rPr>
          <w:rFonts w:ascii="Arial" w:hAnsi="Arial" w:cs="Arial"/>
          <w:color w:val="FF0000"/>
          <w:sz w:val="24"/>
          <w:szCs w:val="24"/>
        </w:rPr>
        <w:t xml:space="preserve">lower than the amount approved in the </w:t>
      </w:r>
      <w:r w:rsidR="009D23A9">
        <w:rPr>
          <w:rFonts w:ascii="Arial" w:hAnsi="Arial" w:cs="Arial"/>
          <w:color w:val="FF0000"/>
          <w:sz w:val="24"/>
          <w:szCs w:val="24"/>
        </w:rPr>
        <w:t>decision.</w:t>
      </w:r>
    </w:p>
    <w:p w:rsidR="008E364A" w:rsidRDefault="008E364A" w:rsidP="00102B32">
      <w:pPr>
        <w:spacing w:after="0"/>
        <w:rPr>
          <w:rFonts w:ascii="Arial" w:hAnsi="Arial" w:cs="Arial"/>
          <w:color w:val="FF0000"/>
          <w:sz w:val="24"/>
          <w:szCs w:val="24"/>
        </w:rPr>
      </w:pPr>
    </w:p>
    <w:p w:rsidR="008E364A" w:rsidRDefault="000063CB" w:rsidP="00102B32">
      <w:pPr>
        <w:spacing w:after="0"/>
        <w:rPr>
          <w:rFonts w:ascii="Arial" w:hAnsi="Arial" w:cs="Arial"/>
          <w:color w:val="FF0000"/>
          <w:sz w:val="24"/>
          <w:szCs w:val="24"/>
        </w:rPr>
      </w:pPr>
      <w:r>
        <w:rPr>
          <w:rFonts w:ascii="Arial" w:hAnsi="Arial" w:cs="Arial"/>
          <w:color w:val="FF0000"/>
          <w:sz w:val="24"/>
          <w:szCs w:val="24"/>
        </w:rPr>
        <w:t xml:space="preserve">The discrepancy </w:t>
      </w:r>
      <w:r w:rsidR="008E364A">
        <w:rPr>
          <w:rFonts w:ascii="Arial" w:hAnsi="Arial" w:cs="Arial"/>
          <w:color w:val="FF0000"/>
          <w:sz w:val="24"/>
          <w:szCs w:val="24"/>
        </w:rPr>
        <w:t>is due to the incorrect recording of amounts in the principal and interes</w:t>
      </w:r>
      <w:r w:rsidR="00A94308">
        <w:rPr>
          <w:rFonts w:ascii="Arial" w:hAnsi="Arial" w:cs="Arial"/>
          <w:color w:val="FF0000"/>
          <w:sz w:val="24"/>
          <w:szCs w:val="24"/>
        </w:rPr>
        <w:t>t column</w:t>
      </w:r>
      <w:r w:rsidR="00085727">
        <w:rPr>
          <w:rFonts w:ascii="Arial" w:hAnsi="Arial" w:cs="Arial"/>
          <w:color w:val="FF0000"/>
          <w:sz w:val="24"/>
          <w:szCs w:val="24"/>
        </w:rPr>
        <w:t>s</w:t>
      </w:r>
      <w:r w:rsidR="00A94308">
        <w:rPr>
          <w:rFonts w:ascii="Arial" w:hAnsi="Arial" w:cs="Arial"/>
          <w:color w:val="FF0000"/>
          <w:sz w:val="24"/>
          <w:szCs w:val="24"/>
        </w:rPr>
        <w:t xml:space="preserve"> </w:t>
      </w:r>
      <w:r w:rsidR="009C4EFA">
        <w:rPr>
          <w:rFonts w:ascii="Arial" w:hAnsi="Arial" w:cs="Arial"/>
          <w:color w:val="FF0000"/>
          <w:sz w:val="24"/>
          <w:szCs w:val="24"/>
        </w:rPr>
        <w:t xml:space="preserve">of the continuity schedule </w:t>
      </w:r>
      <w:r w:rsidR="00A94308">
        <w:rPr>
          <w:rFonts w:ascii="Arial" w:hAnsi="Arial" w:cs="Arial"/>
          <w:color w:val="FF0000"/>
          <w:sz w:val="24"/>
          <w:szCs w:val="24"/>
        </w:rPr>
        <w:t>at the initial time of disposal and showing the adjustment for interest approved in the 2015 IRM EB-2014-0062 as OEB-Approved disposition during 2015 instead of the Interest Jan 1 to Dec 31, 2015 column.</w:t>
      </w:r>
    </w:p>
    <w:p w:rsidR="00A94308" w:rsidRDefault="00A94308" w:rsidP="00102B32">
      <w:pPr>
        <w:spacing w:after="0"/>
        <w:rPr>
          <w:rFonts w:ascii="Arial" w:hAnsi="Arial" w:cs="Arial"/>
          <w:color w:val="FF0000"/>
          <w:sz w:val="24"/>
          <w:szCs w:val="24"/>
        </w:rPr>
      </w:pPr>
    </w:p>
    <w:p w:rsidR="00A75663" w:rsidRDefault="00A75663" w:rsidP="00A75663">
      <w:pPr>
        <w:spacing w:before="120"/>
        <w:rPr>
          <w:rFonts w:ascii="Arial" w:hAnsi="Arial" w:cs="Arial"/>
          <w:color w:val="FF0000"/>
          <w:sz w:val="24"/>
          <w:szCs w:val="24"/>
        </w:rPr>
      </w:pPr>
      <w:r>
        <w:rPr>
          <w:rFonts w:ascii="Arial" w:hAnsi="Arial" w:cs="Arial"/>
          <w:color w:val="FF0000"/>
          <w:sz w:val="24"/>
          <w:szCs w:val="24"/>
        </w:rPr>
        <w:t xml:space="preserve">CWH will adjust the deferral and variance continuity schedule to agree with the approved disposals.  The December 31, 2015 amounts are correct as reflected </w:t>
      </w:r>
      <w:proofErr w:type="gramStart"/>
      <w:r>
        <w:rPr>
          <w:rFonts w:ascii="Arial" w:hAnsi="Arial" w:cs="Arial"/>
          <w:color w:val="FF0000"/>
          <w:sz w:val="24"/>
          <w:szCs w:val="24"/>
        </w:rPr>
        <w:t>In</w:t>
      </w:r>
      <w:proofErr w:type="gramEnd"/>
      <w:r>
        <w:rPr>
          <w:rFonts w:ascii="Arial" w:hAnsi="Arial" w:cs="Arial"/>
          <w:color w:val="FF0000"/>
          <w:sz w:val="24"/>
          <w:szCs w:val="24"/>
        </w:rPr>
        <w:t xml:space="preserve"> the schedule submitted.</w:t>
      </w:r>
    </w:p>
    <w:p w:rsidR="00A75663" w:rsidRPr="0076530C" w:rsidRDefault="00A75663" w:rsidP="0076530C">
      <w:pPr>
        <w:spacing w:after="0"/>
        <w:rPr>
          <w:rFonts w:ascii="Arial" w:hAnsi="Arial" w:cs="Arial"/>
          <w:sz w:val="24"/>
          <w:szCs w:val="24"/>
        </w:rPr>
      </w:pPr>
    </w:p>
    <w:p w:rsidR="008A66EB" w:rsidRDefault="00230168" w:rsidP="00EF103D">
      <w:pPr>
        <w:pStyle w:val="ListParagraph"/>
        <w:numPr>
          <w:ilvl w:val="0"/>
          <w:numId w:val="4"/>
        </w:numPr>
        <w:spacing w:before="120"/>
        <w:ind w:left="714" w:hanging="357"/>
        <w:contextualSpacing w:val="0"/>
        <w:rPr>
          <w:rFonts w:ascii="Arial" w:hAnsi="Arial" w:cs="Arial"/>
          <w:sz w:val="24"/>
          <w:szCs w:val="24"/>
        </w:rPr>
      </w:pPr>
      <w:r w:rsidRPr="00CB5BAF">
        <w:rPr>
          <w:rFonts w:ascii="Arial" w:hAnsi="Arial" w:cs="Arial"/>
          <w:sz w:val="24"/>
          <w:szCs w:val="24"/>
        </w:rPr>
        <w:t xml:space="preserve">The figures reported for approved disposition in 2013 are slightly different from those reported in the 2013 Decision and Rate Order, please verify your submission. </w:t>
      </w:r>
    </w:p>
    <w:p w:rsidR="0076530C" w:rsidRDefault="000A6805" w:rsidP="0076530C">
      <w:pPr>
        <w:spacing w:before="120"/>
        <w:rPr>
          <w:rFonts w:ascii="Arial" w:hAnsi="Arial" w:cs="Arial"/>
          <w:color w:val="FF0000"/>
          <w:sz w:val="24"/>
          <w:szCs w:val="24"/>
        </w:rPr>
      </w:pPr>
      <w:r w:rsidRPr="000A6805">
        <w:rPr>
          <w:rFonts w:ascii="Arial" w:hAnsi="Arial" w:cs="Arial"/>
          <w:color w:val="FF0000"/>
          <w:sz w:val="24"/>
          <w:szCs w:val="24"/>
        </w:rPr>
        <w:t>In 2009 the principle amount recorded included the carry charges</w:t>
      </w:r>
      <w:r>
        <w:rPr>
          <w:rFonts w:ascii="Arial" w:hAnsi="Arial" w:cs="Arial"/>
          <w:color w:val="FF0000"/>
          <w:sz w:val="24"/>
          <w:szCs w:val="24"/>
        </w:rPr>
        <w:t>, therefore the total is correct but the allocation betwee</w:t>
      </w:r>
      <w:r w:rsidR="00102B32">
        <w:rPr>
          <w:rFonts w:ascii="Arial" w:hAnsi="Arial" w:cs="Arial"/>
          <w:color w:val="FF0000"/>
          <w:sz w:val="24"/>
          <w:szCs w:val="24"/>
        </w:rPr>
        <w:t>n principle and interest is different.</w:t>
      </w:r>
    </w:p>
    <w:p w:rsidR="00102B32" w:rsidRPr="000A6805" w:rsidRDefault="00102B32" w:rsidP="0076530C">
      <w:pPr>
        <w:spacing w:before="120"/>
        <w:rPr>
          <w:rFonts w:ascii="Arial" w:hAnsi="Arial" w:cs="Arial"/>
          <w:color w:val="FF0000"/>
          <w:sz w:val="24"/>
          <w:szCs w:val="24"/>
        </w:rPr>
      </w:pPr>
    </w:p>
    <w:p w:rsidR="0070045C" w:rsidRDefault="008A66EB" w:rsidP="00EF103D">
      <w:pPr>
        <w:pStyle w:val="ListParagraph"/>
        <w:numPr>
          <w:ilvl w:val="0"/>
          <w:numId w:val="4"/>
        </w:numPr>
        <w:spacing w:before="120"/>
        <w:ind w:left="714" w:hanging="357"/>
        <w:contextualSpacing w:val="0"/>
        <w:rPr>
          <w:rFonts w:ascii="Arial" w:hAnsi="Arial" w:cs="Arial"/>
          <w:sz w:val="24"/>
          <w:szCs w:val="24"/>
        </w:rPr>
      </w:pPr>
      <w:r w:rsidRPr="00CB5BAF">
        <w:rPr>
          <w:rFonts w:ascii="Arial" w:hAnsi="Arial" w:cs="Arial"/>
          <w:sz w:val="24"/>
          <w:szCs w:val="24"/>
        </w:rPr>
        <w:lastRenderedPageBreak/>
        <w:t xml:space="preserve">Please explain why there is a figure </w:t>
      </w:r>
      <w:r w:rsidR="0070045C" w:rsidRPr="00CB5BAF">
        <w:rPr>
          <w:rFonts w:ascii="Arial" w:hAnsi="Arial" w:cs="Arial"/>
          <w:sz w:val="24"/>
          <w:szCs w:val="24"/>
        </w:rPr>
        <w:t>reported for Account 1595 Disposition and Recovery/Refund of Regulatory Balances in 2012? Given it was agreed that, Centre Welli</w:t>
      </w:r>
      <w:r w:rsidRPr="00CB5BAF">
        <w:rPr>
          <w:rFonts w:ascii="Arial" w:hAnsi="Arial" w:cs="Arial"/>
          <w:sz w:val="24"/>
          <w:szCs w:val="24"/>
        </w:rPr>
        <w:t xml:space="preserve">ngton need not dispose of Group 1 </w:t>
      </w:r>
      <w:r w:rsidR="0070045C" w:rsidRPr="00CB5BAF">
        <w:rPr>
          <w:rFonts w:ascii="Arial" w:hAnsi="Arial" w:cs="Arial"/>
          <w:sz w:val="24"/>
          <w:szCs w:val="24"/>
        </w:rPr>
        <w:t xml:space="preserve">accounts in 2012. </w:t>
      </w:r>
    </w:p>
    <w:p w:rsidR="000A6805" w:rsidRPr="00BA724B" w:rsidRDefault="00B2364B" w:rsidP="00B2364B">
      <w:pPr>
        <w:spacing w:before="120"/>
        <w:rPr>
          <w:rFonts w:ascii="Arial" w:hAnsi="Arial" w:cs="Arial"/>
          <w:color w:val="FF0000"/>
          <w:sz w:val="24"/>
          <w:szCs w:val="24"/>
        </w:rPr>
      </w:pPr>
      <w:r w:rsidRPr="00BA724B">
        <w:rPr>
          <w:rFonts w:ascii="Arial" w:hAnsi="Arial" w:cs="Arial"/>
          <w:color w:val="FF0000"/>
          <w:sz w:val="24"/>
          <w:szCs w:val="24"/>
        </w:rPr>
        <w:t xml:space="preserve">The amount recorded in the Disposition and Recovery column is comprised of two components.  One component is PILs (refund of $267,652), which was in Rate Order, </w:t>
      </w:r>
      <w:r w:rsidR="00A94308" w:rsidRPr="00BA724B">
        <w:rPr>
          <w:rFonts w:ascii="Arial" w:hAnsi="Arial" w:cs="Arial"/>
          <w:color w:val="FF0000"/>
          <w:sz w:val="24"/>
          <w:szCs w:val="24"/>
        </w:rPr>
        <w:t>(EB-</w:t>
      </w:r>
      <w:r w:rsidR="0048545D" w:rsidRPr="00BA724B">
        <w:rPr>
          <w:rFonts w:ascii="Arial" w:hAnsi="Arial" w:cs="Arial"/>
          <w:color w:val="FF0000"/>
          <w:sz w:val="24"/>
          <w:szCs w:val="24"/>
        </w:rPr>
        <w:t xml:space="preserve">2012-0052) </w:t>
      </w:r>
      <w:r w:rsidRPr="00BA724B">
        <w:rPr>
          <w:rFonts w:ascii="Arial" w:hAnsi="Arial" w:cs="Arial"/>
          <w:color w:val="FF0000"/>
          <w:sz w:val="24"/>
          <w:szCs w:val="24"/>
        </w:rPr>
        <w:t xml:space="preserve">dated August 16, 2012 and the other component is the disposition of Special Purchase Charge (SPC) </w:t>
      </w:r>
      <w:r w:rsidR="0076530C" w:rsidRPr="00BA724B">
        <w:rPr>
          <w:rFonts w:ascii="Arial" w:hAnsi="Arial" w:cs="Arial"/>
          <w:color w:val="FF0000"/>
          <w:sz w:val="24"/>
          <w:szCs w:val="24"/>
        </w:rPr>
        <w:t>(recovery of $2,</w:t>
      </w:r>
      <w:r w:rsidR="00C12882" w:rsidRPr="00BA724B">
        <w:rPr>
          <w:rFonts w:ascii="Arial" w:hAnsi="Arial" w:cs="Arial"/>
          <w:color w:val="FF0000"/>
          <w:sz w:val="24"/>
          <w:szCs w:val="24"/>
        </w:rPr>
        <w:t>357.13</w:t>
      </w:r>
      <w:r w:rsidR="0076530C" w:rsidRPr="00BA724B">
        <w:rPr>
          <w:rFonts w:ascii="Arial" w:hAnsi="Arial" w:cs="Arial"/>
          <w:color w:val="FF0000"/>
          <w:sz w:val="24"/>
          <w:szCs w:val="24"/>
        </w:rPr>
        <w:t xml:space="preserve">) </w:t>
      </w:r>
      <w:r w:rsidRPr="00BA724B">
        <w:rPr>
          <w:rFonts w:ascii="Arial" w:hAnsi="Arial" w:cs="Arial"/>
          <w:color w:val="FF0000"/>
          <w:sz w:val="24"/>
          <w:szCs w:val="24"/>
        </w:rPr>
        <w:t>in Rate Order dated April 26, 2012</w:t>
      </w:r>
      <w:r w:rsidR="0048545D" w:rsidRPr="00BA724B">
        <w:rPr>
          <w:rFonts w:ascii="Arial" w:hAnsi="Arial" w:cs="Arial"/>
          <w:color w:val="FF0000"/>
          <w:sz w:val="24"/>
          <w:szCs w:val="24"/>
        </w:rPr>
        <w:t xml:space="preserve"> (EB-2011-0160)</w:t>
      </w:r>
      <w:r w:rsidRPr="00BA724B">
        <w:rPr>
          <w:rFonts w:ascii="Arial" w:hAnsi="Arial" w:cs="Arial"/>
          <w:color w:val="FF0000"/>
          <w:sz w:val="24"/>
          <w:szCs w:val="24"/>
        </w:rPr>
        <w:t>.</w:t>
      </w:r>
      <w:r w:rsidR="0076530C" w:rsidRPr="00BA724B">
        <w:rPr>
          <w:rFonts w:ascii="Arial" w:hAnsi="Arial" w:cs="Arial"/>
          <w:color w:val="FF0000"/>
          <w:sz w:val="24"/>
          <w:szCs w:val="24"/>
        </w:rPr>
        <w:t xml:space="preserve">   </w:t>
      </w:r>
    </w:p>
    <w:p w:rsidR="00FD3C3E" w:rsidRPr="00B2364B" w:rsidRDefault="00FD3C3E" w:rsidP="00B2364B">
      <w:pPr>
        <w:spacing w:before="120"/>
        <w:rPr>
          <w:rFonts w:ascii="Arial" w:hAnsi="Arial" w:cs="Arial"/>
          <w:color w:val="FF0000"/>
          <w:sz w:val="24"/>
          <w:szCs w:val="24"/>
        </w:rPr>
      </w:pPr>
    </w:p>
    <w:p w:rsidR="006B0A61" w:rsidRPr="00CB5BAF" w:rsidRDefault="006B0A61" w:rsidP="006B0A61">
      <w:pPr>
        <w:spacing w:after="0" w:line="240" w:lineRule="auto"/>
        <w:rPr>
          <w:rFonts w:ascii="Arial" w:hAnsi="Arial" w:cs="Arial"/>
          <w:b/>
          <w:sz w:val="24"/>
          <w:szCs w:val="24"/>
        </w:rPr>
      </w:pPr>
      <w:r w:rsidRPr="00CB5BAF">
        <w:rPr>
          <w:rFonts w:ascii="Arial" w:hAnsi="Arial" w:cs="Arial"/>
          <w:b/>
          <w:sz w:val="24"/>
          <w:szCs w:val="24"/>
        </w:rPr>
        <w:t>Manager’s Summary – 8. Deferral and Variance Accounts</w:t>
      </w:r>
    </w:p>
    <w:p w:rsidR="006B0A61" w:rsidRDefault="003A7D4C" w:rsidP="006B0A61">
      <w:pPr>
        <w:spacing w:before="120"/>
        <w:rPr>
          <w:rFonts w:ascii="Arial" w:hAnsi="Arial" w:cs="Arial"/>
          <w:sz w:val="24"/>
          <w:szCs w:val="24"/>
        </w:rPr>
      </w:pPr>
      <w:r w:rsidRPr="00CB5BAF">
        <w:rPr>
          <w:rFonts w:ascii="Arial" w:hAnsi="Arial" w:cs="Arial"/>
          <w:sz w:val="24"/>
          <w:szCs w:val="24"/>
        </w:rPr>
        <w:t xml:space="preserve">OEB staff notes that Centre Wellington wishes to dispose of its deferral and variance account over the period of one year. However, they are below the agreed threshold and do not provide justification or report what the rate riders would be. Please provide a justification and amend the application to include the proposed rate riders. </w:t>
      </w:r>
    </w:p>
    <w:p w:rsidR="00362124" w:rsidRDefault="00FD3C3E" w:rsidP="000063CB">
      <w:pPr>
        <w:spacing w:before="120"/>
        <w:rPr>
          <w:rFonts w:ascii="Arial" w:hAnsi="Arial" w:cs="Arial"/>
          <w:color w:val="FF0000"/>
          <w:sz w:val="24"/>
          <w:szCs w:val="24"/>
        </w:rPr>
      </w:pPr>
      <w:r w:rsidRPr="00BA724B">
        <w:rPr>
          <w:rFonts w:ascii="Arial" w:hAnsi="Arial" w:cs="Arial"/>
          <w:color w:val="FF0000"/>
          <w:sz w:val="24"/>
          <w:szCs w:val="24"/>
        </w:rPr>
        <w:t xml:space="preserve">CWH agrees that the deferral and variance </w:t>
      </w:r>
      <w:r w:rsidR="00784073">
        <w:rPr>
          <w:rFonts w:ascii="Arial" w:hAnsi="Arial" w:cs="Arial"/>
          <w:color w:val="FF0000"/>
          <w:sz w:val="24"/>
          <w:szCs w:val="24"/>
        </w:rPr>
        <w:t>of G</w:t>
      </w:r>
      <w:r w:rsidRPr="00BA724B">
        <w:rPr>
          <w:rFonts w:ascii="Arial" w:hAnsi="Arial" w:cs="Arial"/>
          <w:color w:val="FF0000"/>
          <w:sz w:val="24"/>
          <w:szCs w:val="24"/>
        </w:rPr>
        <w:t xml:space="preserve">roup 1 accounts are under the agreed threshold and is willing to </w:t>
      </w:r>
      <w:r w:rsidR="000063CB">
        <w:rPr>
          <w:rFonts w:ascii="Arial" w:hAnsi="Arial" w:cs="Arial"/>
          <w:color w:val="FF0000"/>
          <w:sz w:val="24"/>
          <w:szCs w:val="24"/>
        </w:rPr>
        <w:t>postpone</w:t>
      </w:r>
      <w:r w:rsidRPr="00BA724B">
        <w:rPr>
          <w:rFonts w:ascii="Arial" w:hAnsi="Arial" w:cs="Arial"/>
          <w:color w:val="FF0000"/>
          <w:sz w:val="24"/>
          <w:szCs w:val="24"/>
        </w:rPr>
        <w:t xml:space="preserve"> the disposal of the</w:t>
      </w:r>
      <w:r w:rsidR="000063CB">
        <w:rPr>
          <w:rFonts w:ascii="Arial" w:hAnsi="Arial" w:cs="Arial"/>
          <w:color w:val="FF0000"/>
          <w:sz w:val="24"/>
          <w:szCs w:val="24"/>
        </w:rPr>
        <w:t xml:space="preserve"> balance of Group</w:t>
      </w:r>
      <w:r w:rsidR="00784073">
        <w:rPr>
          <w:rFonts w:ascii="Arial" w:hAnsi="Arial" w:cs="Arial"/>
          <w:color w:val="FF0000"/>
          <w:sz w:val="24"/>
          <w:szCs w:val="24"/>
        </w:rPr>
        <w:t xml:space="preserve"> </w:t>
      </w:r>
      <w:r w:rsidR="000063CB">
        <w:rPr>
          <w:rFonts w:ascii="Arial" w:hAnsi="Arial" w:cs="Arial"/>
          <w:color w:val="FF0000"/>
          <w:sz w:val="24"/>
          <w:szCs w:val="24"/>
        </w:rPr>
        <w:t>1 until its 2018</w:t>
      </w:r>
      <w:r w:rsidRPr="00BA724B">
        <w:rPr>
          <w:rFonts w:ascii="Arial" w:hAnsi="Arial" w:cs="Arial"/>
          <w:color w:val="FF0000"/>
          <w:sz w:val="24"/>
          <w:szCs w:val="24"/>
        </w:rPr>
        <w:t xml:space="preserve"> </w:t>
      </w:r>
      <w:r w:rsidR="000063CB">
        <w:rPr>
          <w:rFonts w:ascii="Arial" w:hAnsi="Arial" w:cs="Arial"/>
          <w:color w:val="FF0000"/>
          <w:sz w:val="24"/>
          <w:szCs w:val="24"/>
        </w:rPr>
        <w:t>C</w:t>
      </w:r>
      <w:r w:rsidRPr="00BA724B">
        <w:rPr>
          <w:rFonts w:ascii="Arial" w:hAnsi="Arial" w:cs="Arial"/>
          <w:color w:val="FF0000"/>
          <w:sz w:val="24"/>
          <w:szCs w:val="24"/>
        </w:rPr>
        <w:t xml:space="preserve">ost of </w:t>
      </w:r>
      <w:r w:rsidR="000063CB">
        <w:rPr>
          <w:rFonts w:ascii="Arial" w:hAnsi="Arial" w:cs="Arial"/>
          <w:color w:val="FF0000"/>
          <w:sz w:val="24"/>
          <w:szCs w:val="24"/>
        </w:rPr>
        <w:t>S</w:t>
      </w:r>
      <w:r w:rsidRPr="00BA724B">
        <w:rPr>
          <w:rFonts w:ascii="Arial" w:hAnsi="Arial" w:cs="Arial"/>
          <w:color w:val="FF0000"/>
          <w:sz w:val="24"/>
          <w:szCs w:val="24"/>
        </w:rPr>
        <w:t>ervice application.</w:t>
      </w:r>
      <w:r w:rsidR="000063CB">
        <w:rPr>
          <w:rFonts w:ascii="Arial" w:hAnsi="Arial" w:cs="Arial"/>
          <w:color w:val="FF0000"/>
          <w:sz w:val="24"/>
          <w:szCs w:val="24"/>
        </w:rPr>
        <w:t xml:space="preserve"> </w:t>
      </w:r>
    </w:p>
    <w:p w:rsidR="000063CB" w:rsidRDefault="00FD3C3E" w:rsidP="000063CB">
      <w:pPr>
        <w:spacing w:before="120"/>
        <w:rPr>
          <w:rFonts w:ascii="Arial" w:hAnsi="Arial" w:cs="Arial"/>
          <w:color w:val="FF0000"/>
          <w:sz w:val="24"/>
          <w:szCs w:val="24"/>
        </w:rPr>
      </w:pPr>
      <w:r w:rsidRPr="00BA724B">
        <w:rPr>
          <w:rFonts w:ascii="Arial" w:hAnsi="Arial" w:cs="Arial"/>
          <w:color w:val="FF0000"/>
          <w:sz w:val="24"/>
          <w:szCs w:val="24"/>
        </w:rPr>
        <w:t>However, CWH would like to proceed with the disposal of the LRAMVA amount of $82,489.55.  This amount is for the CDM peri</w:t>
      </w:r>
      <w:r w:rsidR="00362124">
        <w:rPr>
          <w:rFonts w:ascii="Arial" w:hAnsi="Arial" w:cs="Arial"/>
          <w:color w:val="FF0000"/>
          <w:sz w:val="24"/>
          <w:szCs w:val="24"/>
        </w:rPr>
        <w:t xml:space="preserve">od of 2011 to 2014 and </w:t>
      </w:r>
      <w:r w:rsidRPr="00BA724B">
        <w:rPr>
          <w:rFonts w:ascii="Arial" w:hAnsi="Arial" w:cs="Arial"/>
          <w:color w:val="FF0000"/>
          <w:sz w:val="24"/>
          <w:szCs w:val="24"/>
        </w:rPr>
        <w:t>the amounts</w:t>
      </w:r>
      <w:r w:rsidR="00362124">
        <w:rPr>
          <w:rFonts w:ascii="Arial" w:hAnsi="Arial" w:cs="Arial"/>
          <w:color w:val="FF0000"/>
          <w:sz w:val="24"/>
          <w:szCs w:val="24"/>
        </w:rPr>
        <w:t xml:space="preserve"> has been adjusted</w:t>
      </w:r>
      <w:r w:rsidRPr="00BA724B">
        <w:rPr>
          <w:rFonts w:ascii="Arial" w:hAnsi="Arial" w:cs="Arial"/>
          <w:color w:val="FF0000"/>
          <w:sz w:val="24"/>
          <w:szCs w:val="24"/>
        </w:rPr>
        <w:t xml:space="preserve"> to agree with OEB process as </w:t>
      </w:r>
      <w:r w:rsidR="00E900A9" w:rsidRPr="00BA724B">
        <w:rPr>
          <w:rFonts w:ascii="Arial" w:hAnsi="Arial" w:cs="Arial"/>
          <w:color w:val="FF0000"/>
          <w:sz w:val="24"/>
          <w:szCs w:val="24"/>
        </w:rPr>
        <w:t xml:space="preserve">established in the review.  </w:t>
      </w:r>
    </w:p>
    <w:p w:rsidR="006C5F38" w:rsidRDefault="00FD3C3E" w:rsidP="00BA724B">
      <w:pPr>
        <w:spacing w:line="240" w:lineRule="auto"/>
        <w:rPr>
          <w:rFonts w:ascii="Arial" w:hAnsi="Arial" w:cs="Arial"/>
          <w:color w:val="FF0000"/>
          <w:sz w:val="24"/>
          <w:szCs w:val="24"/>
        </w:rPr>
      </w:pPr>
      <w:r w:rsidRPr="00BA724B">
        <w:rPr>
          <w:rFonts w:ascii="Arial" w:hAnsi="Arial" w:cs="Arial"/>
          <w:color w:val="FF0000"/>
          <w:sz w:val="24"/>
          <w:szCs w:val="24"/>
        </w:rPr>
        <w:t>CWH originally applied fo</w:t>
      </w:r>
      <w:r w:rsidR="00E900A9" w:rsidRPr="00BA724B">
        <w:rPr>
          <w:rFonts w:ascii="Arial" w:hAnsi="Arial" w:cs="Arial"/>
          <w:color w:val="FF0000"/>
          <w:sz w:val="24"/>
          <w:szCs w:val="24"/>
        </w:rPr>
        <w:t>r disposition of the LRAMVA amount in the 2016 IRM (EB-2015-0059)</w:t>
      </w:r>
      <w:r w:rsidR="00362124">
        <w:rPr>
          <w:rFonts w:ascii="Arial" w:hAnsi="Arial" w:cs="Arial"/>
          <w:color w:val="FF0000"/>
          <w:sz w:val="24"/>
          <w:szCs w:val="24"/>
        </w:rPr>
        <w:t>,</w:t>
      </w:r>
      <w:r w:rsidR="00784073">
        <w:rPr>
          <w:rFonts w:ascii="Arial" w:hAnsi="Arial" w:cs="Arial"/>
          <w:color w:val="FF0000"/>
          <w:sz w:val="24"/>
          <w:szCs w:val="24"/>
        </w:rPr>
        <w:t xml:space="preserve"> however</w:t>
      </w:r>
      <w:r w:rsidR="00362124">
        <w:rPr>
          <w:rFonts w:ascii="Arial" w:hAnsi="Arial" w:cs="Arial"/>
          <w:color w:val="FF0000"/>
          <w:sz w:val="24"/>
          <w:szCs w:val="24"/>
        </w:rPr>
        <w:t>,</w:t>
      </w:r>
      <w:r w:rsidRPr="00BA724B">
        <w:rPr>
          <w:rFonts w:ascii="Arial" w:hAnsi="Arial" w:cs="Arial"/>
          <w:color w:val="FF0000"/>
          <w:sz w:val="24"/>
          <w:szCs w:val="24"/>
        </w:rPr>
        <w:t xml:space="preserve"> the OEB Board requested that </w:t>
      </w:r>
      <w:r w:rsidR="00784073">
        <w:rPr>
          <w:rFonts w:ascii="Arial" w:hAnsi="Arial" w:cs="Arial"/>
          <w:color w:val="FF0000"/>
          <w:sz w:val="24"/>
          <w:szCs w:val="24"/>
        </w:rPr>
        <w:t xml:space="preserve">the disposal be </w:t>
      </w:r>
      <w:r w:rsidRPr="00BA724B">
        <w:rPr>
          <w:rFonts w:ascii="Arial" w:hAnsi="Arial" w:cs="Arial"/>
          <w:color w:val="FF0000"/>
          <w:sz w:val="24"/>
          <w:szCs w:val="24"/>
        </w:rPr>
        <w:t>defer</w:t>
      </w:r>
      <w:r w:rsidR="00784073">
        <w:rPr>
          <w:rFonts w:ascii="Arial" w:hAnsi="Arial" w:cs="Arial"/>
          <w:color w:val="FF0000"/>
          <w:sz w:val="24"/>
          <w:szCs w:val="24"/>
        </w:rPr>
        <w:t>red</w:t>
      </w:r>
      <w:r w:rsidRPr="00BA724B">
        <w:rPr>
          <w:rFonts w:ascii="Arial" w:hAnsi="Arial" w:cs="Arial"/>
          <w:color w:val="FF0000"/>
          <w:sz w:val="24"/>
          <w:szCs w:val="24"/>
        </w:rPr>
        <w:t xml:space="preserve"> until the OEB had the opportunity to review </w:t>
      </w:r>
      <w:r w:rsidR="000063CB">
        <w:rPr>
          <w:rFonts w:ascii="Arial" w:hAnsi="Arial" w:cs="Arial"/>
          <w:color w:val="FF0000"/>
          <w:sz w:val="24"/>
          <w:szCs w:val="24"/>
        </w:rPr>
        <w:t>its</w:t>
      </w:r>
      <w:r w:rsidR="00784073">
        <w:rPr>
          <w:rFonts w:ascii="Arial" w:hAnsi="Arial" w:cs="Arial"/>
          <w:color w:val="FF0000"/>
          <w:sz w:val="24"/>
          <w:szCs w:val="24"/>
        </w:rPr>
        <w:t xml:space="preserve"> LRAMVA policy</w:t>
      </w:r>
      <w:r w:rsidRPr="00BA724B">
        <w:rPr>
          <w:rFonts w:ascii="Arial" w:hAnsi="Arial" w:cs="Arial"/>
          <w:color w:val="FF0000"/>
          <w:sz w:val="24"/>
          <w:szCs w:val="24"/>
        </w:rPr>
        <w:t xml:space="preserve">.  </w:t>
      </w:r>
    </w:p>
    <w:p w:rsidR="00BA724B" w:rsidRPr="00BA724B" w:rsidRDefault="00BA724B" w:rsidP="00BA724B">
      <w:pPr>
        <w:spacing w:line="240" w:lineRule="auto"/>
        <w:rPr>
          <w:rFonts w:ascii="Arial" w:hAnsi="Arial" w:cs="Arial"/>
          <w:color w:val="FF0000"/>
          <w:sz w:val="24"/>
          <w:szCs w:val="24"/>
        </w:rPr>
      </w:pPr>
    </w:p>
    <w:p w:rsidR="00CB5BAF" w:rsidRPr="00CB5BAF" w:rsidRDefault="00CB5BAF" w:rsidP="00CB5BAF">
      <w:pPr>
        <w:spacing w:after="0" w:line="240" w:lineRule="auto"/>
        <w:rPr>
          <w:rFonts w:ascii="Arial" w:hAnsi="Arial" w:cs="Arial"/>
          <w:b/>
          <w:sz w:val="24"/>
          <w:szCs w:val="24"/>
        </w:rPr>
      </w:pPr>
      <w:r w:rsidRPr="00CB5BAF">
        <w:rPr>
          <w:rFonts w:ascii="Arial" w:hAnsi="Arial" w:cs="Arial"/>
          <w:b/>
          <w:sz w:val="24"/>
          <w:szCs w:val="24"/>
        </w:rPr>
        <w:t>Customer Classification</w:t>
      </w:r>
    </w:p>
    <w:p w:rsidR="00CB5BAF" w:rsidRDefault="00CB5BAF" w:rsidP="006B0A61">
      <w:pPr>
        <w:spacing w:before="120"/>
        <w:rPr>
          <w:rFonts w:ascii="Arial" w:hAnsi="Arial" w:cs="Arial"/>
          <w:sz w:val="24"/>
          <w:szCs w:val="24"/>
        </w:rPr>
      </w:pPr>
      <w:r>
        <w:rPr>
          <w:rFonts w:ascii="Arial" w:hAnsi="Arial" w:cs="Arial"/>
          <w:sz w:val="24"/>
          <w:szCs w:val="24"/>
        </w:rPr>
        <w:t xml:space="preserve">Please confirm if there has been any movement of customers from Class A to Class B or from Class B to Class A. </w:t>
      </w:r>
    </w:p>
    <w:p w:rsidR="00657F94" w:rsidRPr="00657F94" w:rsidRDefault="00657F94" w:rsidP="00BA724B">
      <w:pPr>
        <w:spacing w:after="0" w:line="240" w:lineRule="auto"/>
        <w:rPr>
          <w:rFonts w:ascii="Arial" w:hAnsi="Arial" w:cs="Arial"/>
          <w:color w:val="FF0000"/>
          <w:sz w:val="24"/>
          <w:szCs w:val="24"/>
        </w:rPr>
      </w:pPr>
      <w:r>
        <w:rPr>
          <w:rFonts w:ascii="Arial" w:hAnsi="Arial" w:cs="Arial"/>
          <w:color w:val="FF0000"/>
          <w:sz w:val="24"/>
          <w:szCs w:val="24"/>
        </w:rPr>
        <w:t>There has been no movement of customers from Class A to Class B or from Class B to Class A</w:t>
      </w:r>
    </w:p>
    <w:p w:rsidR="00BA724B" w:rsidRDefault="00BA724B" w:rsidP="00BA724B">
      <w:pPr>
        <w:spacing w:after="0" w:line="240" w:lineRule="auto"/>
        <w:rPr>
          <w:rFonts w:ascii="Arial" w:hAnsi="Arial" w:cs="Arial"/>
          <w:b/>
          <w:sz w:val="24"/>
          <w:szCs w:val="24"/>
        </w:rPr>
      </w:pPr>
    </w:p>
    <w:p w:rsidR="00BA724B" w:rsidRDefault="00BA724B" w:rsidP="00BA724B">
      <w:pPr>
        <w:spacing w:after="0" w:line="240" w:lineRule="auto"/>
        <w:rPr>
          <w:rFonts w:ascii="Arial" w:hAnsi="Arial" w:cs="Arial"/>
          <w:b/>
          <w:sz w:val="24"/>
          <w:szCs w:val="24"/>
        </w:rPr>
      </w:pPr>
    </w:p>
    <w:p w:rsidR="00BA724B" w:rsidRDefault="00BA724B">
      <w:pPr>
        <w:rPr>
          <w:rFonts w:ascii="Arial" w:hAnsi="Arial" w:cs="Arial"/>
          <w:b/>
          <w:sz w:val="24"/>
          <w:szCs w:val="24"/>
        </w:rPr>
      </w:pPr>
      <w:r>
        <w:rPr>
          <w:rFonts w:ascii="Arial" w:hAnsi="Arial" w:cs="Arial"/>
          <w:b/>
          <w:sz w:val="24"/>
          <w:szCs w:val="24"/>
        </w:rPr>
        <w:br w:type="page"/>
      </w:r>
    </w:p>
    <w:p w:rsidR="009C3C42" w:rsidRPr="00CB5BAF" w:rsidRDefault="00DD67A6" w:rsidP="00292DA9">
      <w:pPr>
        <w:rPr>
          <w:rFonts w:ascii="Arial" w:hAnsi="Arial" w:cs="Arial"/>
          <w:b/>
          <w:sz w:val="24"/>
          <w:szCs w:val="24"/>
        </w:rPr>
      </w:pPr>
      <w:r w:rsidRPr="00CB5BAF">
        <w:rPr>
          <w:rFonts w:ascii="Arial" w:hAnsi="Arial" w:cs="Arial"/>
          <w:b/>
          <w:sz w:val="24"/>
          <w:szCs w:val="24"/>
        </w:rPr>
        <w:lastRenderedPageBreak/>
        <w:t>LRAMVA</w:t>
      </w:r>
    </w:p>
    <w:p w:rsidR="00CB5BAF" w:rsidRPr="00CB5BAF" w:rsidRDefault="00CB5BAF" w:rsidP="00CB5BAF">
      <w:pPr>
        <w:pStyle w:val="NoSpacing"/>
        <w:rPr>
          <w:rFonts w:ascii="Arial" w:hAnsi="Arial" w:cs="Arial"/>
          <w:szCs w:val="24"/>
          <w:u w:val="single"/>
        </w:rPr>
      </w:pPr>
      <w:r w:rsidRPr="00CB5BAF">
        <w:rPr>
          <w:rFonts w:ascii="Arial" w:hAnsi="Arial" w:cs="Arial"/>
          <w:szCs w:val="24"/>
          <w:u w:val="single"/>
        </w:rPr>
        <w:t>Question 1</w:t>
      </w:r>
    </w:p>
    <w:p w:rsidR="00CB5BAF" w:rsidRPr="00CB5BAF" w:rsidRDefault="00CB5BAF" w:rsidP="00CB5BAF">
      <w:pPr>
        <w:pStyle w:val="NoSpacing"/>
        <w:rPr>
          <w:rFonts w:ascii="Arial" w:hAnsi="Arial" w:cs="Arial"/>
          <w:szCs w:val="24"/>
        </w:rPr>
      </w:pPr>
      <w:r w:rsidRPr="00CB5BAF">
        <w:rPr>
          <w:rFonts w:ascii="Arial" w:hAnsi="Arial" w:cs="Arial"/>
          <w:szCs w:val="24"/>
        </w:rPr>
        <w:t xml:space="preserve">Ref:  Application (page 14 and Table 4) and LRAMVA </w:t>
      </w:r>
      <w:proofErr w:type="spellStart"/>
      <w:r w:rsidRPr="00CB5BAF">
        <w:rPr>
          <w:rFonts w:ascii="Arial" w:hAnsi="Arial" w:cs="Arial"/>
          <w:szCs w:val="24"/>
        </w:rPr>
        <w:t>workform</w:t>
      </w:r>
      <w:proofErr w:type="spellEnd"/>
      <w:r w:rsidRPr="00CB5BAF">
        <w:rPr>
          <w:rFonts w:ascii="Arial" w:hAnsi="Arial" w:cs="Arial"/>
          <w:szCs w:val="24"/>
        </w:rPr>
        <w:t xml:space="preserve"> (Tab 1)</w:t>
      </w:r>
    </w:p>
    <w:p w:rsidR="00CB5BAF" w:rsidRPr="00CB5BAF" w:rsidRDefault="00CB5BAF" w:rsidP="00CB5BAF">
      <w:pPr>
        <w:pStyle w:val="NoSpacing"/>
        <w:rPr>
          <w:rFonts w:ascii="Arial" w:hAnsi="Arial" w:cs="Arial"/>
          <w:szCs w:val="24"/>
        </w:rPr>
      </w:pPr>
    </w:p>
    <w:p w:rsidR="00CB5BAF" w:rsidRDefault="00CB5BAF" w:rsidP="00CB5BAF">
      <w:pPr>
        <w:pStyle w:val="NoSpacing"/>
        <w:numPr>
          <w:ilvl w:val="0"/>
          <w:numId w:val="6"/>
        </w:numPr>
        <w:rPr>
          <w:rFonts w:ascii="Arial" w:hAnsi="Arial" w:cs="Arial"/>
          <w:szCs w:val="24"/>
        </w:rPr>
      </w:pPr>
      <w:r w:rsidRPr="00CB5BAF">
        <w:rPr>
          <w:rFonts w:ascii="Arial" w:hAnsi="Arial" w:cs="Arial"/>
          <w:szCs w:val="24"/>
        </w:rPr>
        <w:t xml:space="preserve">Please confirm that the LRAMVA disposition requested in this application is for the 2011 to 2014 period with a total balance of $82,489.55, comprised of $80,088.54 (principle) and $2,401.01 (carrying charges).  </w:t>
      </w:r>
    </w:p>
    <w:p w:rsidR="00657F94" w:rsidRDefault="00657F94" w:rsidP="00657F94">
      <w:pPr>
        <w:pStyle w:val="NoSpacing"/>
        <w:rPr>
          <w:rFonts w:ascii="Arial" w:hAnsi="Arial" w:cs="Arial"/>
          <w:szCs w:val="24"/>
        </w:rPr>
      </w:pPr>
    </w:p>
    <w:p w:rsidR="00657F94" w:rsidRPr="00657F94" w:rsidRDefault="00657F94" w:rsidP="00657F94">
      <w:pPr>
        <w:pStyle w:val="NoSpacing"/>
        <w:rPr>
          <w:rFonts w:ascii="Arial" w:hAnsi="Arial" w:cs="Arial"/>
          <w:color w:val="FF0000"/>
          <w:szCs w:val="24"/>
        </w:rPr>
      </w:pPr>
      <w:r>
        <w:rPr>
          <w:rFonts w:ascii="Arial" w:hAnsi="Arial" w:cs="Arial"/>
          <w:color w:val="FF0000"/>
          <w:szCs w:val="24"/>
        </w:rPr>
        <w:t>CWH, confirms that the LRAM disposition request in this application is for the 2011 to 2014 period with a total balance of $82,489.55.</w:t>
      </w:r>
    </w:p>
    <w:p w:rsidR="00CB5BAF" w:rsidRDefault="00CB5BAF" w:rsidP="00CB5BAF">
      <w:pPr>
        <w:pStyle w:val="NoSpacing"/>
        <w:rPr>
          <w:rFonts w:ascii="Arial" w:hAnsi="Arial" w:cs="Arial"/>
          <w:szCs w:val="24"/>
        </w:rPr>
      </w:pPr>
    </w:p>
    <w:p w:rsidR="000A6805" w:rsidRPr="00CB5BAF" w:rsidRDefault="000A6805" w:rsidP="00CB5BAF">
      <w:pPr>
        <w:pStyle w:val="NoSpacing"/>
        <w:rPr>
          <w:rFonts w:ascii="Arial" w:hAnsi="Arial" w:cs="Arial"/>
          <w:szCs w:val="24"/>
        </w:rPr>
      </w:pPr>
    </w:p>
    <w:p w:rsidR="00CB5BAF" w:rsidRDefault="00CB5BAF" w:rsidP="00CB5BAF">
      <w:pPr>
        <w:pStyle w:val="NoSpacing"/>
        <w:numPr>
          <w:ilvl w:val="0"/>
          <w:numId w:val="6"/>
        </w:numPr>
        <w:rPr>
          <w:rFonts w:ascii="Arial" w:hAnsi="Arial" w:cs="Arial"/>
          <w:szCs w:val="24"/>
        </w:rPr>
      </w:pPr>
      <w:r w:rsidRPr="00CB5BAF">
        <w:rPr>
          <w:rFonts w:ascii="Arial" w:hAnsi="Arial" w:cs="Arial"/>
          <w:szCs w:val="24"/>
        </w:rPr>
        <w:t>Please confirm that no LRAMVA amounts related to the 2011 to 2014 period were previously disposed of and that Centre Wellington postponed recovery due to the OEB’s LRAMVA policy review.</w:t>
      </w:r>
    </w:p>
    <w:p w:rsidR="00657F94" w:rsidRDefault="00657F94" w:rsidP="00657F94">
      <w:pPr>
        <w:pStyle w:val="NoSpacing"/>
        <w:rPr>
          <w:rFonts w:ascii="Arial" w:hAnsi="Arial" w:cs="Arial"/>
          <w:szCs w:val="24"/>
        </w:rPr>
      </w:pPr>
    </w:p>
    <w:p w:rsidR="00657F94" w:rsidRDefault="00657F94" w:rsidP="00657F94">
      <w:pPr>
        <w:pStyle w:val="NoSpacing"/>
        <w:rPr>
          <w:rFonts w:ascii="Arial" w:hAnsi="Arial" w:cs="Arial"/>
          <w:color w:val="FF0000"/>
          <w:szCs w:val="24"/>
        </w:rPr>
      </w:pPr>
      <w:r>
        <w:rPr>
          <w:rFonts w:ascii="Arial" w:hAnsi="Arial" w:cs="Arial"/>
          <w:color w:val="FF0000"/>
          <w:szCs w:val="24"/>
        </w:rPr>
        <w:t xml:space="preserve">CWH confirms that no LRAMVA amounts related to the 2011 to 2014 period were previously disposed of </w:t>
      </w:r>
      <w:r w:rsidR="00784073">
        <w:rPr>
          <w:rFonts w:ascii="Arial" w:hAnsi="Arial" w:cs="Arial"/>
          <w:color w:val="FF0000"/>
          <w:szCs w:val="24"/>
        </w:rPr>
        <w:t xml:space="preserve">and </w:t>
      </w:r>
      <w:r>
        <w:rPr>
          <w:rFonts w:ascii="Arial" w:hAnsi="Arial" w:cs="Arial"/>
          <w:color w:val="FF0000"/>
          <w:szCs w:val="24"/>
        </w:rPr>
        <w:t>that CWH postponed recovery due to the OEB’s LRAMVA policy review.</w:t>
      </w:r>
    </w:p>
    <w:p w:rsidR="000A6805" w:rsidRPr="00657F94" w:rsidRDefault="000A6805" w:rsidP="00657F94">
      <w:pPr>
        <w:pStyle w:val="NoSpacing"/>
        <w:rPr>
          <w:rFonts w:ascii="Arial" w:hAnsi="Arial" w:cs="Arial"/>
          <w:color w:val="FF0000"/>
          <w:szCs w:val="24"/>
        </w:rPr>
      </w:pPr>
    </w:p>
    <w:p w:rsidR="00CB5BAF" w:rsidRPr="00CB5BAF" w:rsidRDefault="00CB5BAF" w:rsidP="00CB5BAF">
      <w:pPr>
        <w:pStyle w:val="NoSpacing"/>
        <w:rPr>
          <w:rFonts w:ascii="Arial" w:hAnsi="Arial" w:cs="Arial"/>
          <w:szCs w:val="24"/>
          <w:u w:val="single"/>
        </w:rPr>
      </w:pPr>
    </w:p>
    <w:p w:rsidR="00CB5BAF" w:rsidRPr="00CB5BAF" w:rsidRDefault="00CB5BAF" w:rsidP="00CB5BAF">
      <w:pPr>
        <w:pStyle w:val="NoSpacing"/>
        <w:rPr>
          <w:rFonts w:ascii="Arial" w:hAnsi="Arial" w:cs="Arial"/>
          <w:szCs w:val="24"/>
          <w:u w:val="single"/>
        </w:rPr>
      </w:pPr>
      <w:r w:rsidRPr="00CB5BAF">
        <w:rPr>
          <w:rFonts w:ascii="Arial" w:hAnsi="Arial" w:cs="Arial"/>
          <w:szCs w:val="24"/>
          <w:u w:val="single"/>
        </w:rPr>
        <w:t>Question 2</w:t>
      </w:r>
    </w:p>
    <w:p w:rsidR="00CB5BAF" w:rsidRPr="00CB5BAF" w:rsidRDefault="00CB5BAF" w:rsidP="00CB5BAF">
      <w:pPr>
        <w:pStyle w:val="NoSpacing"/>
        <w:rPr>
          <w:rFonts w:ascii="Arial" w:hAnsi="Arial" w:cs="Arial"/>
          <w:szCs w:val="24"/>
        </w:rPr>
      </w:pPr>
      <w:r w:rsidRPr="00CB5BAF">
        <w:rPr>
          <w:rFonts w:ascii="Arial" w:hAnsi="Arial" w:cs="Arial"/>
          <w:szCs w:val="24"/>
        </w:rPr>
        <w:t xml:space="preserve">Ref:  </w:t>
      </w:r>
      <w:r w:rsidRPr="00CB5BAF">
        <w:rPr>
          <w:rFonts w:ascii="Arial" w:hAnsi="Arial" w:cs="Arial"/>
          <w:szCs w:val="24"/>
        </w:rPr>
        <w:tab/>
        <w:t xml:space="preserve">Tabs 1 and 2 of LRAMVA </w:t>
      </w:r>
      <w:proofErr w:type="spellStart"/>
      <w:r w:rsidRPr="00CB5BAF">
        <w:rPr>
          <w:rFonts w:ascii="Arial" w:hAnsi="Arial" w:cs="Arial"/>
          <w:szCs w:val="24"/>
        </w:rPr>
        <w:t>workform</w:t>
      </w:r>
      <w:proofErr w:type="spellEnd"/>
    </w:p>
    <w:p w:rsidR="00CB5BAF" w:rsidRPr="00CB5BAF" w:rsidRDefault="00CB5BAF" w:rsidP="00CB5BAF">
      <w:pPr>
        <w:pStyle w:val="NoSpacing"/>
        <w:ind w:firstLine="720"/>
        <w:rPr>
          <w:rFonts w:ascii="Arial" w:hAnsi="Arial" w:cs="Arial"/>
          <w:szCs w:val="24"/>
        </w:rPr>
      </w:pPr>
      <w:r w:rsidRPr="00CB5BAF">
        <w:rPr>
          <w:rFonts w:ascii="Arial" w:hAnsi="Arial" w:cs="Arial"/>
          <w:szCs w:val="24"/>
        </w:rPr>
        <w:t xml:space="preserve">EB-2012-0113, Decision and Order </w:t>
      </w:r>
    </w:p>
    <w:p w:rsidR="00CB5BAF" w:rsidRPr="00CB5BAF" w:rsidRDefault="00CB5BAF" w:rsidP="00CB5BAF">
      <w:pPr>
        <w:pStyle w:val="NoSpacing"/>
        <w:rPr>
          <w:rFonts w:ascii="Arial" w:hAnsi="Arial" w:cs="Arial"/>
          <w:szCs w:val="24"/>
        </w:rPr>
      </w:pPr>
    </w:p>
    <w:p w:rsidR="00CB5BAF" w:rsidRPr="00CB5BAF" w:rsidRDefault="00CB5BAF" w:rsidP="00CB5BAF">
      <w:pPr>
        <w:pStyle w:val="NoSpacing"/>
        <w:numPr>
          <w:ilvl w:val="0"/>
          <w:numId w:val="7"/>
        </w:numPr>
        <w:rPr>
          <w:rFonts w:ascii="Arial" w:hAnsi="Arial" w:cs="Arial"/>
          <w:szCs w:val="24"/>
        </w:rPr>
      </w:pPr>
      <w:r w:rsidRPr="00CB5BAF">
        <w:rPr>
          <w:rFonts w:ascii="Arial" w:hAnsi="Arial" w:cs="Arial"/>
          <w:szCs w:val="24"/>
        </w:rPr>
        <w:t>Please confirm whether there was any LRAMVA threshold amount applied to the 2011 and 2012 years.  Table 2 (Tab 2) appears to show that some forecasted savings were applied against the actual savings, but Table 1 (Tab 1) does not include any forecast amounts in 2011 and 2012 compared to the actual lost revenues.</w:t>
      </w:r>
    </w:p>
    <w:p w:rsidR="00CB5BAF" w:rsidRDefault="00CB5BAF" w:rsidP="00CB5BAF">
      <w:pPr>
        <w:pStyle w:val="NoSpacing"/>
        <w:rPr>
          <w:rFonts w:ascii="Arial" w:hAnsi="Arial" w:cs="Arial"/>
          <w:szCs w:val="24"/>
        </w:rPr>
      </w:pPr>
    </w:p>
    <w:p w:rsidR="007C2D2E" w:rsidRDefault="000063CB" w:rsidP="00CB5BAF">
      <w:pPr>
        <w:pStyle w:val="NoSpacing"/>
        <w:rPr>
          <w:rFonts w:ascii="Arial" w:hAnsi="Arial" w:cs="Arial"/>
          <w:color w:val="FF0000"/>
          <w:szCs w:val="24"/>
        </w:rPr>
      </w:pPr>
      <w:r>
        <w:rPr>
          <w:rFonts w:ascii="Arial" w:hAnsi="Arial" w:cs="Arial"/>
          <w:color w:val="FF0000"/>
          <w:szCs w:val="24"/>
        </w:rPr>
        <w:t>CWH confirms that there</w:t>
      </w:r>
      <w:r w:rsidR="007C2D2E">
        <w:rPr>
          <w:rFonts w:ascii="Arial" w:hAnsi="Arial" w:cs="Arial"/>
          <w:color w:val="FF0000"/>
          <w:szCs w:val="24"/>
        </w:rPr>
        <w:t xml:space="preserve"> was no LRAMVA threshold amount applied to 2011 or 2012.  The </w:t>
      </w:r>
      <w:r w:rsidR="00784073">
        <w:rPr>
          <w:rFonts w:ascii="Arial" w:hAnsi="Arial" w:cs="Arial"/>
          <w:color w:val="FF0000"/>
          <w:szCs w:val="24"/>
        </w:rPr>
        <w:t xml:space="preserve">results were input </w:t>
      </w:r>
      <w:r>
        <w:rPr>
          <w:rFonts w:ascii="Arial" w:hAnsi="Arial" w:cs="Arial"/>
          <w:color w:val="FF0000"/>
          <w:szCs w:val="24"/>
        </w:rPr>
        <w:t>f</w:t>
      </w:r>
      <w:r w:rsidR="007C2D2E">
        <w:rPr>
          <w:rFonts w:ascii="Arial" w:hAnsi="Arial" w:cs="Arial"/>
          <w:color w:val="FF0000"/>
          <w:szCs w:val="24"/>
        </w:rPr>
        <w:t xml:space="preserve">or information purposes </w:t>
      </w:r>
      <w:r>
        <w:rPr>
          <w:rFonts w:ascii="Arial" w:hAnsi="Arial" w:cs="Arial"/>
          <w:color w:val="FF0000"/>
          <w:szCs w:val="24"/>
        </w:rPr>
        <w:t xml:space="preserve">and </w:t>
      </w:r>
      <w:r w:rsidR="007C2D2E">
        <w:rPr>
          <w:rFonts w:ascii="Arial" w:hAnsi="Arial" w:cs="Arial"/>
          <w:color w:val="FF0000"/>
          <w:szCs w:val="24"/>
        </w:rPr>
        <w:t>to match past decisions.</w:t>
      </w:r>
      <w:r>
        <w:rPr>
          <w:rFonts w:ascii="Arial" w:hAnsi="Arial" w:cs="Arial"/>
          <w:color w:val="FF0000"/>
          <w:szCs w:val="24"/>
        </w:rPr>
        <w:t xml:space="preserve"> The amounts entered for the period of 2011 and 2012 do not affect the total LRAMVA balance sought for disposition. </w:t>
      </w:r>
    </w:p>
    <w:p w:rsidR="000A6805" w:rsidRPr="007C2D2E" w:rsidRDefault="000A6805" w:rsidP="00CB5BAF">
      <w:pPr>
        <w:pStyle w:val="NoSpacing"/>
        <w:rPr>
          <w:rFonts w:ascii="Arial" w:hAnsi="Arial" w:cs="Arial"/>
          <w:color w:val="FF0000"/>
          <w:szCs w:val="24"/>
        </w:rPr>
      </w:pPr>
    </w:p>
    <w:p w:rsidR="007C2D2E" w:rsidRPr="00CB5BAF" w:rsidRDefault="007C2D2E" w:rsidP="00CB5BAF">
      <w:pPr>
        <w:pStyle w:val="NoSpacing"/>
        <w:rPr>
          <w:rFonts w:ascii="Arial" w:hAnsi="Arial" w:cs="Arial"/>
          <w:szCs w:val="24"/>
        </w:rPr>
      </w:pPr>
    </w:p>
    <w:p w:rsidR="00CB5BAF" w:rsidRPr="00CB5BAF" w:rsidRDefault="00CB5BAF" w:rsidP="00CB5BAF">
      <w:pPr>
        <w:pStyle w:val="NoSpacing"/>
        <w:rPr>
          <w:rFonts w:ascii="Arial" w:hAnsi="Arial" w:cs="Arial"/>
          <w:szCs w:val="24"/>
        </w:rPr>
      </w:pPr>
      <w:bookmarkStart w:id="0" w:name="_GoBack"/>
      <w:bookmarkEnd w:id="0"/>
      <w:r w:rsidRPr="00CB5BAF">
        <w:rPr>
          <w:rFonts w:ascii="Arial" w:hAnsi="Arial" w:cs="Arial"/>
          <w:noProof/>
          <w:szCs w:val="24"/>
          <w:lang w:val="en-US"/>
        </w:rPr>
        <w:drawing>
          <wp:inline distT="0" distB="0" distL="0" distR="0" wp14:anchorId="14A57813" wp14:editId="2AFC2607">
            <wp:extent cx="5943600" cy="15576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943600" cy="1557655"/>
                    </a:xfrm>
                    <a:prstGeom prst="rect">
                      <a:avLst/>
                    </a:prstGeom>
                  </pic:spPr>
                </pic:pic>
              </a:graphicData>
            </a:graphic>
          </wp:inline>
        </w:drawing>
      </w:r>
    </w:p>
    <w:p w:rsidR="00CB5BAF" w:rsidRPr="00CB5BAF" w:rsidRDefault="00CB5BAF" w:rsidP="00CB5BAF">
      <w:pPr>
        <w:pStyle w:val="NoSpacing"/>
        <w:rPr>
          <w:rFonts w:ascii="Arial" w:eastAsia="Times New Roman" w:hAnsi="Arial" w:cs="Arial"/>
          <w:szCs w:val="24"/>
          <w:lang w:val="en-US"/>
        </w:rPr>
      </w:pPr>
    </w:p>
    <w:p w:rsidR="00CB5BAF" w:rsidRDefault="00CB5BAF" w:rsidP="00CB5BAF">
      <w:pPr>
        <w:pStyle w:val="NoSpacing"/>
        <w:numPr>
          <w:ilvl w:val="0"/>
          <w:numId w:val="7"/>
        </w:numPr>
        <w:rPr>
          <w:rFonts w:ascii="Arial" w:hAnsi="Arial" w:cs="Arial"/>
          <w:szCs w:val="24"/>
        </w:rPr>
      </w:pPr>
      <w:r w:rsidRPr="00CB5BAF">
        <w:rPr>
          <w:rFonts w:ascii="Arial" w:hAnsi="Arial" w:cs="Arial"/>
          <w:szCs w:val="24"/>
        </w:rPr>
        <w:t>In Table 2, in the rows for the 2013 and 2014 forecast year, under the column “kWh”, 2,288,799 kWh is included.  This figure does not reconcile with the column “kWh (check)” for the 2013 and 2014 rows. Please provide rationale for the discrepancy.</w:t>
      </w:r>
    </w:p>
    <w:p w:rsidR="00AA5B47" w:rsidRDefault="00AA5B47" w:rsidP="00AA5B47">
      <w:pPr>
        <w:pStyle w:val="NoSpacing"/>
        <w:rPr>
          <w:rFonts w:ascii="Arial" w:hAnsi="Arial" w:cs="Arial"/>
          <w:szCs w:val="24"/>
        </w:rPr>
      </w:pPr>
    </w:p>
    <w:p w:rsidR="00AA5B47" w:rsidRDefault="00AA5B47" w:rsidP="00AA5B47">
      <w:pPr>
        <w:pStyle w:val="NoSpacing"/>
        <w:rPr>
          <w:rFonts w:ascii="Arial" w:hAnsi="Arial" w:cs="Arial"/>
          <w:color w:val="FF0000"/>
        </w:rPr>
      </w:pPr>
      <w:r w:rsidRPr="00AA5B47">
        <w:rPr>
          <w:rFonts w:ascii="Arial" w:hAnsi="Arial" w:cs="Arial"/>
          <w:color w:val="FF0000"/>
          <w:szCs w:val="24"/>
        </w:rPr>
        <w:t>CWH believes that the two values being compared are two different values</w:t>
      </w:r>
      <w:r w:rsidR="007C2D2E">
        <w:rPr>
          <w:rFonts w:ascii="Arial" w:hAnsi="Arial" w:cs="Arial"/>
          <w:color w:val="FF0000"/>
          <w:szCs w:val="24"/>
        </w:rPr>
        <w:t xml:space="preserve"> and should not match.</w:t>
      </w:r>
      <w:r w:rsidRPr="00AA5B47">
        <w:rPr>
          <w:rFonts w:ascii="Arial" w:hAnsi="Arial" w:cs="Arial"/>
          <w:color w:val="FF0000"/>
          <w:szCs w:val="24"/>
        </w:rPr>
        <w:t xml:space="preserve"> </w:t>
      </w:r>
      <w:r w:rsidR="007C2D2E">
        <w:rPr>
          <w:rFonts w:ascii="Arial" w:hAnsi="Arial" w:cs="Arial"/>
          <w:color w:val="FF0000"/>
          <w:szCs w:val="24"/>
        </w:rPr>
        <w:t>O</w:t>
      </w:r>
      <w:r w:rsidRPr="00AA5B47">
        <w:rPr>
          <w:rFonts w:ascii="Arial" w:hAnsi="Arial" w:cs="Arial"/>
          <w:color w:val="FF0000"/>
          <w:szCs w:val="24"/>
        </w:rPr>
        <w:t xml:space="preserve">ne </w:t>
      </w:r>
      <w:r w:rsidR="007C2D2E">
        <w:rPr>
          <w:rFonts w:ascii="Arial" w:hAnsi="Arial" w:cs="Arial"/>
          <w:color w:val="FF0000"/>
          <w:szCs w:val="24"/>
        </w:rPr>
        <w:t xml:space="preserve">value </w:t>
      </w:r>
      <w:r w:rsidRPr="00AA5B47">
        <w:rPr>
          <w:rFonts w:ascii="Arial" w:hAnsi="Arial" w:cs="Arial"/>
          <w:color w:val="FF0000"/>
          <w:szCs w:val="24"/>
        </w:rPr>
        <w:t>being the LR</w:t>
      </w:r>
      <w:r w:rsidR="007C2D2E">
        <w:rPr>
          <w:rFonts w:ascii="Arial" w:hAnsi="Arial" w:cs="Arial"/>
          <w:color w:val="FF0000"/>
          <w:szCs w:val="24"/>
        </w:rPr>
        <w:t>A</w:t>
      </w:r>
      <w:r w:rsidRPr="00AA5B47">
        <w:rPr>
          <w:rFonts w:ascii="Arial" w:hAnsi="Arial" w:cs="Arial"/>
          <w:color w:val="FF0000"/>
          <w:szCs w:val="24"/>
        </w:rPr>
        <w:t xml:space="preserve">MVA and the </w:t>
      </w:r>
      <w:r w:rsidR="007C2D2E">
        <w:rPr>
          <w:rFonts w:ascii="Arial" w:hAnsi="Arial" w:cs="Arial"/>
          <w:color w:val="FF0000"/>
          <w:szCs w:val="24"/>
        </w:rPr>
        <w:t xml:space="preserve">other value being </w:t>
      </w:r>
      <w:r w:rsidRPr="00AA5B47">
        <w:rPr>
          <w:rFonts w:ascii="Arial" w:hAnsi="Arial" w:cs="Arial"/>
          <w:color w:val="FF0000"/>
          <w:szCs w:val="24"/>
        </w:rPr>
        <w:t xml:space="preserve">CDM allocation.  </w:t>
      </w:r>
      <w:r>
        <w:rPr>
          <w:rFonts w:ascii="Arial" w:hAnsi="Arial" w:cs="Arial"/>
          <w:color w:val="FF0000"/>
        </w:rPr>
        <w:t>CWH notes that it used the same methodology that Lakefront Utilities used in its Cost of Service and which was agreed upon by both Board Staff and Interveners.</w:t>
      </w:r>
    </w:p>
    <w:p w:rsidR="000A6805" w:rsidRDefault="000A6805" w:rsidP="00AA5B47">
      <w:pPr>
        <w:pStyle w:val="NoSpacing"/>
        <w:rPr>
          <w:rFonts w:ascii="Arial" w:hAnsi="Arial" w:cs="Arial"/>
          <w:szCs w:val="24"/>
        </w:rPr>
      </w:pPr>
    </w:p>
    <w:p w:rsidR="00AA5B47" w:rsidRPr="00CB5BAF" w:rsidRDefault="00AA5B47" w:rsidP="00AA5B47">
      <w:pPr>
        <w:pStyle w:val="NoSpacing"/>
        <w:rPr>
          <w:rFonts w:ascii="Arial" w:hAnsi="Arial" w:cs="Arial"/>
          <w:szCs w:val="24"/>
        </w:rPr>
      </w:pPr>
    </w:p>
    <w:p w:rsidR="00CB5BAF" w:rsidRDefault="00CB5BAF" w:rsidP="00CB5BAF">
      <w:pPr>
        <w:pStyle w:val="NoSpacing"/>
        <w:numPr>
          <w:ilvl w:val="0"/>
          <w:numId w:val="7"/>
        </w:numPr>
        <w:rPr>
          <w:rFonts w:ascii="Arial" w:hAnsi="Arial" w:cs="Arial"/>
          <w:szCs w:val="24"/>
        </w:rPr>
      </w:pPr>
      <w:r w:rsidRPr="00CB5BAF">
        <w:rPr>
          <w:rFonts w:ascii="Arial" w:hAnsi="Arial" w:cs="Arial"/>
          <w:szCs w:val="24"/>
        </w:rPr>
        <w:t>Please provide rationale for the over-ridden values and confirm the source of this information, as noted in Table 3 (Tab 2).</w:t>
      </w:r>
    </w:p>
    <w:p w:rsidR="00AA5B47" w:rsidRDefault="00AA5B47" w:rsidP="00AA5B47">
      <w:pPr>
        <w:pStyle w:val="NoSpacing"/>
        <w:rPr>
          <w:rFonts w:ascii="Arial" w:hAnsi="Arial" w:cs="Arial"/>
          <w:szCs w:val="24"/>
        </w:rPr>
      </w:pPr>
    </w:p>
    <w:p w:rsidR="00AA5B47" w:rsidRDefault="00AA5B47" w:rsidP="00AA5B47">
      <w:pPr>
        <w:pStyle w:val="NoSpacing"/>
        <w:rPr>
          <w:rFonts w:ascii="Arial" w:hAnsi="Arial" w:cs="Arial"/>
          <w:color w:val="FF0000"/>
        </w:rPr>
      </w:pPr>
      <w:r>
        <w:rPr>
          <w:rFonts w:ascii="Arial" w:hAnsi="Arial" w:cs="Arial"/>
          <w:color w:val="FF0000"/>
        </w:rPr>
        <w:t>This adjustment is also a</w:t>
      </w:r>
      <w:r w:rsidR="00784073">
        <w:rPr>
          <w:rFonts w:ascii="Arial" w:hAnsi="Arial" w:cs="Arial"/>
          <w:color w:val="FF0000"/>
        </w:rPr>
        <w:t xml:space="preserve"> result of Lakefront Utilities </w:t>
      </w:r>
      <w:r>
        <w:rPr>
          <w:rFonts w:ascii="Arial" w:hAnsi="Arial" w:cs="Arial"/>
          <w:color w:val="FF0000"/>
        </w:rPr>
        <w:t xml:space="preserve">proceeding where the utility was instructed to overwrite the CDM allocation which was approved in a previous decision. As it stands, the model calculates a CDM allocation however the utility needs to be able to overwrite the model’s calculations with Board Approved CDM adjustment and its per class allocation.  </w:t>
      </w:r>
    </w:p>
    <w:p w:rsidR="00AA5B47" w:rsidRPr="00CB5BAF" w:rsidRDefault="00AA5B47" w:rsidP="00BA724B">
      <w:pPr>
        <w:pStyle w:val="NoSpacing"/>
        <w:rPr>
          <w:rFonts w:ascii="Arial" w:hAnsi="Arial" w:cs="Arial"/>
          <w:szCs w:val="24"/>
        </w:rPr>
      </w:pPr>
    </w:p>
    <w:sectPr w:rsidR="00AA5B47" w:rsidRPr="00CB5BAF"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25770A"/>
    <w:multiLevelType w:val="hybridMultilevel"/>
    <w:tmpl w:val="943A126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F7824A9"/>
    <w:multiLevelType w:val="hybridMultilevel"/>
    <w:tmpl w:val="3CA62B6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FEB39FF"/>
    <w:multiLevelType w:val="hybridMultilevel"/>
    <w:tmpl w:val="97ECBDA6"/>
    <w:lvl w:ilvl="0" w:tplc="3B0E0A2E">
      <w:start w:val="1"/>
      <w:numFmt w:val="lowerLetter"/>
      <w:lvlText w:val="(%1)"/>
      <w:lvlJc w:val="left"/>
      <w:pPr>
        <w:ind w:left="720" w:hanging="360"/>
      </w:pPr>
      <w:rPr>
        <w:rFonts w:ascii="Arial" w:eastAsiaTheme="minorHAnsi"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2A9484F"/>
    <w:multiLevelType w:val="hybridMultilevel"/>
    <w:tmpl w:val="6E0E6B68"/>
    <w:lvl w:ilvl="0" w:tplc="668C9AA2">
      <w:numFmt w:val="bullet"/>
      <w:lvlText w:val=""/>
      <w:lvlJc w:val="left"/>
      <w:pPr>
        <w:ind w:left="1434" w:hanging="360"/>
      </w:pPr>
      <w:rPr>
        <w:rFonts w:ascii="Wingdings" w:eastAsiaTheme="minorHAnsi" w:hAnsi="Wingdings" w:cs="Tahoma" w:hint="default"/>
      </w:rPr>
    </w:lvl>
    <w:lvl w:ilvl="1" w:tplc="10090019" w:tentative="1">
      <w:start w:val="1"/>
      <w:numFmt w:val="lowerLetter"/>
      <w:lvlText w:val="%2."/>
      <w:lvlJc w:val="left"/>
      <w:pPr>
        <w:ind w:left="2154" w:hanging="360"/>
      </w:pPr>
    </w:lvl>
    <w:lvl w:ilvl="2" w:tplc="1009001B" w:tentative="1">
      <w:start w:val="1"/>
      <w:numFmt w:val="lowerRoman"/>
      <w:lvlText w:val="%3."/>
      <w:lvlJc w:val="right"/>
      <w:pPr>
        <w:ind w:left="2874" w:hanging="180"/>
      </w:pPr>
    </w:lvl>
    <w:lvl w:ilvl="3" w:tplc="1009000F" w:tentative="1">
      <w:start w:val="1"/>
      <w:numFmt w:val="decimal"/>
      <w:lvlText w:val="%4."/>
      <w:lvlJc w:val="left"/>
      <w:pPr>
        <w:ind w:left="3594" w:hanging="360"/>
      </w:pPr>
    </w:lvl>
    <w:lvl w:ilvl="4" w:tplc="10090019" w:tentative="1">
      <w:start w:val="1"/>
      <w:numFmt w:val="lowerLetter"/>
      <w:lvlText w:val="%5."/>
      <w:lvlJc w:val="left"/>
      <w:pPr>
        <w:ind w:left="4314" w:hanging="360"/>
      </w:pPr>
    </w:lvl>
    <w:lvl w:ilvl="5" w:tplc="1009001B" w:tentative="1">
      <w:start w:val="1"/>
      <w:numFmt w:val="lowerRoman"/>
      <w:lvlText w:val="%6."/>
      <w:lvlJc w:val="right"/>
      <w:pPr>
        <w:ind w:left="5034" w:hanging="180"/>
      </w:pPr>
    </w:lvl>
    <w:lvl w:ilvl="6" w:tplc="1009000F" w:tentative="1">
      <w:start w:val="1"/>
      <w:numFmt w:val="decimal"/>
      <w:lvlText w:val="%7."/>
      <w:lvlJc w:val="left"/>
      <w:pPr>
        <w:ind w:left="5754" w:hanging="360"/>
      </w:pPr>
    </w:lvl>
    <w:lvl w:ilvl="7" w:tplc="10090019" w:tentative="1">
      <w:start w:val="1"/>
      <w:numFmt w:val="lowerLetter"/>
      <w:lvlText w:val="%8."/>
      <w:lvlJc w:val="left"/>
      <w:pPr>
        <w:ind w:left="6474" w:hanging="360"/>
      </w:pPr>
    </w:lvl>
    <w:lvl w:ilvl="8" w:tplc="1009001B" w:tentative="1">
      <w:start w:val="1"/>
      <w:numFmt w:val="lowerRoman"/>
      <w:lvlText w:val="%9."/>
      <w:lvlJc w:val="right"/>
      <w:pPr>
        <w:ind w:left="7194" w:hanging="180"/>
      </w:pPr>
    </w:lvl>
  </w:abstractNum>
  <w:abstractNum w:abstractNumId="4" w15:restartNumberingAfterBreak="0">
    <w:nsid w:val="742C1D83"/>
    <w:multiLevelType w:val="hybridMultilevel"/>
    <w:tmpl w:val="01D475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BAC3E72"/>
    <w:multiLevelType w:val="hybridMultilevel"/>
    <w:tmpl w:val="701E8F10"/>
    <w:lvl w:ilvl="0" w:tplc="28280880">
      <w:start w:val="4"/>
      <w:numFmt w:val="bullet"/>
      <w:lvlText w:val=""/>
      <w:lvlJc w:val="left"/>
      <w:pPr>
        <w:ind w:left="720" w:hanging="360"/>
      </w:pPr>
      <w:rPr>
        <w:rFonts w:ascii="Wingdings" w:eastAsiaTheme="minorHAnsi" w:hAnsi="Wingdings"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D1974F5"/>
    <w:multiLevelType w:val="hybridMultilevel"/>
    <w:tmpl w:val="E6BA13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4"/>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675"/>
    <w:rsid w:val="000063CB"/>
    <w:rsid w:val="00036D5C"/>
    <w:rsid w:val="00085727"/>
    <w:rsid w:val="00092149"/>
    <w:rsid w:val="000A2855"/>
    <w:rsid w:val="000A6805"/>
    <w:rsid w:val="00102B32"/>
    <w:rsid w:val="0010474B"/>
    <w:rsid w:val="00134508"/>
    <w:rsid w:val="001662D8"/>
    <w:rsid w:val="001859A9"/>
    <w:rsid w:val="001E6866"/>
    <w:rsid w:val="00204AD0"/>
    <w:rsid w:val="00230168"/>
    <w:rsid w:val="00254794"/>
    <w:rsid w:val="00292DA9"/>
    <w:rsid w:val="002B6FA5"/>
    <w:rsid w:val="00362124"/>
    <w:rsid w:val="0039184C"/>
    <w:rsid w:val="003A7D4C"/>
    <w:rsid w:val="00401741"/>
    <w:rsid w:val="00412DC6"/>
    <w:rsid w:val="0042059B"/>
    <w:rsid w:val="0048545D"/>
    <w:rsid w:val="0048591E"/>
    <w:rsid w:val="004A17AE"/>
    <w:rsid w:val="004C04DB"/>
    <w:rsid w:val="004C1899"/>
    <w:rsid w:val="004F117E"/>
    <w:rsid w:val="005E2A19"/>
    <w:rsid w:val="00610C27"/>
    <w:rsid w:val="00657F94"/>
    <w:rsid w:val="00685FFE"/>
    <w:rsid w:val="006B0A61"/>
    <w:rsid w:val="006C5F38"/>
    <w:rsid w:val="006E1F35"/>
    <w:rsid w:val="0070045C"/>
    <w:rsid w:val="00735205"/>
    <w:rsid w:val="007438CE"/>
    <w:rsid w:val="00746080"/>
    <w:rsid w:val="0076530C"/>
    <w:rsid w:val="00784073"/>
    <w:rsid w:val="007C2D2E"/>
    <w:rsid w:val="007E4839"/>
    <w:rsid w:val="00840F17"/>
    <w:rsid w:val="00846005"/>
    <w:rsid w:val="00862A65"/>
    <w:rsid w:val="0088451B"/>
    <w:rsid w:val="008A075E"/>
    <w:rsid w:val="008A66EB"/>
    <w:rsid w:val="008B1AAD"/>
    <w:rsid w:val="008C1B53"/>
    <w:rsid w:val="008C75A5"/>
    <w:rsid w:val="008E364A"/>
    <w:rsid w:val="008F7070"/>
    <w:rsid w:val="00955C4A"/>
    <w:rsid w:val="0097332B"/>
    <w:rsid w:val="009B03EE"/>
    <w:rsid w:val="009C3C42"/>
    <w:rsid w:val="009C3D2C"/>
    <w:rsid w:val="009C4EFA"/>
    <w:rsid w:val="009D23A9"/>
    <w:rsid w:val="00A75663"/>
    <w:rsid w:val="00A94308"/>
    <w:rsid w:val="00AA06D9"/>
    <w:rsid w:val="00AA5B47"/>
    <w:rsid w:val="00AF2D21"/>
    <w:rsid w:val="00AF3615"/>
    <w:rsid w:val="00B03EE0"/>
    <w:rsid w:val="00B22699"/>
    <w:rsid w:val="00B2364B"/>
    <w:rsid w:val="00B25576"/>
    <w:rsid w:val="00B65E79"/>
    <w:rsid w:val="00BA724B"/>
    <w:rsid w:val="00C12882"/>
    <w:rsid w:val="00CB5BAF"/>
    <w:rsid w:val="00D04645"/>
    <w:rsid w:val="00D31675"/>
    <w:rsid w:val="00D548A1"/>
    <w:rsid w:val="00D64A0B"/>
    <w:rsid w:val="00D82D41"/>
    <w:rsid w:val="00DD67A6"/>
    <w:rsid w:val="00E00D6C"/>
    <w:rsid w:val="00E06BCD"/>
    <w:rsid w:val="00E6663F"/>
    <w:rsid w:val="00E70949"/>
    <w:rsid w:val="00E900A9"/>
    <w:rsid w:val="00EA0919"/>
    <w:rsid w:val="00EF103D"/>
    <w:rsid w:val="00F74C80"/>
    <w:rsid w:val="00F8422B"/>
    <w:rsid w:val="00F87AD3"/>
    <w:rsid w:val="00F9004A"/>
    <w:rsid w:val="00FD3C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255D7"/>
  <w15:docId w15:val="{9B9BD10E-D43D-4223-9B7F-AB1905C0F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16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675"/>
    <w:rPr>
      <w:rFonts w:ascii="Tahoma" w:hAnsi="Tahoma" w:cs="Tahoma"/>
      <w:sz w:val="16"/>
      <w:szCs w:val="16"/>
    </w:rPr>
  </w:style>
  <w:style w:type="paragraph" w:styleId="ListParagraph">
    <w:name w:val="List Paragraph"/>
    <w:basedOn w:val="Normal"/>
    <w:uiPriority w:val="34"/>
    <w:qFormat/>
    <w:rsid w:val="00D548A1"/>
    <w:pPr>
      <w:ind w:left="720"/>
      <w:contextualSpacing/>
    </w:pPr>
  </w:style>
  <w:style w:type="character" w:styleId="CommentReference">
    <w:name w:val="annotation reference"/>
    <w:basedOn w:val="DefaultParagraphFont"/>
    <w:uiPriority w:val="99"/>
    <w:semiHidden/>
    <w:unhideWhenUsed/>
    <w:rsid w:val="00E00D6C"/>
    <w:rPr>
      <w:sz w:val="16"/>
      <w:szCs w:val="16"/>
    </w:rPr>
  </w:style>
  <w:style w:type="paragraph" w:styleId="CommentText">
    <w:name w:val="annotation text"/>
    <w:basedOn w:val="Normal"/>
    <w:link w:val="CommentTextChar"/>
    <w:uiPriority w:val="99"/>
    <w:semiHidden/>
    <w:unhideWhenUsed/>
    <w:rsid w:val="00E00D6C"/>
    <w:pPr>
      <w:spacing w:line="240" w:lineRule="auto"/>
    </w:pPr>
    <w:rPr>
      <w:sz w:val="20"/>
      <w:szCs w:val="20"/>
    </w:rPr>
  </w:style>
  <w:style w:type="character" w:customStyle="1" w:styleId="CommentTextChar">
    <w:name w:val="Comment Text Char"/>
    <w:basedOn w:val="DefaultParagraphFont"/>
    <w:link w:val="CommentText"/>
    <w:uiPriority w:val="99"/>
    <w:semiHidden/>
    <w:rsid w:val="00E00D6C"/>
    <w:rPr>
      <w:sz w:val="20"/>
      <w:szCs w:val="20"/>
    </w:rPr>
  </w:style>
  <w:style w:type="paragraph" w:styleId="CommentSubject">
    <w:name w:val="annotation subject"/>
    <w:basedOn w:val="CommentText"/>
    <w:next w:val="CommentText"/>
    <w:link w:val="CommentSubjectChar"/>
    <w:uiPriority w:val="99"/>
    <w:semiHidden/>
    <w:unhideWhenUsed/>
    <w:rsid w:val="00E00D6C"/>
    <w:rPr>
      <w:b/>
      <w:bCs/>
    </w:rPr>
  </w:style>
  <w:style w:type="character" w:customStyle="1" w:styleId="CommentSubjectChar">
    <w:name w:val="Comment Subject Char"/>
    <w:basedOn w:val="CommentTextChar"/>
    <w:link w:val="CommentSubject"/>
    <w:uiPriority w:val="99"/>
    <w:semiHidden/>
    <w:rsid w:val="00E00D6C"/>
    <w:rPr>
      <w:b/>
      <w:bCs/>
      <w:sz w:val="20"/>
      <w:szCs w:val="20"/>
    </w:rPr>
  </w:style>
  <w:style w:type="paragraph" w:styleId="NoSpacing">
    <w:name w:val="No Spacing"/>
    <w:uiPriority w:val="1"/>
    <w:qFormat/>
    <w:rsid w:val="00CB5BAF"/>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906911">
      <w:bodyDiv w:val="1"/>
      <w:marLeft w:val="0"/>
      <w:marRight w:val="0"/>
      <w:marTop w:val="0"/>
      <w:marBottom w:val="0"/>
      <w:divBdr>
        <w:top w:val="none" w:sz="0" w:space="0" w:color="auto"/>
        <w:left w:val="none" w:sz="0" w:space="0" w:color="auto"/>
        <w:bottom w:val="none" w:sz="0" w:space="0" w:color="auto"/>
        <w:right w:val="none" w:sz="0" w:space="0" w:color="auto"/>
      </w:divBdr>
    </w:div>
    <w:div w:id="525677957">
      <w:bodyDiv w:val="1"/>
      <w:marLeft w:val="0"/>
      <w:marRight w:val="0"/>
      <w:marTop w:val="0"/>
      <w:marBottom w:val="0"/>
      <w:divBdr>
        <w:top w:val="none" w:sz="0" w:space="0" w:color="auto"/>
        <w:left w:val="none" w:sz="0" w:space="0" w:color="auto"/>
        <w:bottom w:val="none" w:sz="0" w:space="0" w:color="auto"/>
        <w:right w:val="none" w:sz="0" w:space="0" w:color="auto"/>
      </w:divBdr>
    </w:div>
    <w:div w:id="531384546">
      <w:bodyDiv w:val="1"/>
      <w:marLeft w:val="0"/>
      <w:marRight w:val="0"/>
      <w:marTop w:val="0"/>
      <w:marBottom w:val="0"/>
      <w:divBdr>
        <w:top w:val="none" w:sz="0" w:space="0" w:color="auto"/>
        <w:left w:val="none" w:sz="0" w:space="0" w:color="auto"/>
        <w:bottom w:val="none" w:sz="0" w:space="0" w:color="auto"/>
        <w:right w:val="none" w:sz="0" w:space="0" w:color="auto"/>
      </w:divBdr>
    </w:div>
    <w:div w:id="1547526304">
      <w:bodyDiv w:val="1"/>
      <w:marLeft w:val="0"/>
      <w:marRight w:val="0"/>
      <w:marTop w:val="0"/>
      <w:marBottom w:val="0"/>
      <w:divBdr>
        <w:top w:val="none" w:sz="0" w:space="0" w:color="auto"/>
        <w:left w:val="none" w:sz="0" w:space="0" w:color="auto"/>
        <w:bottom w:val="none" w:sz="0" w:space="0" w:color="auto"/>
        <w:right w:val="none" w:sz="0" w:space="0" w:color="auto"/>
      </w:divBdr>
    </w:div>
    <w:div w:id="204945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934</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Georgette Vlahos</dc:creator>
  <cp:lastModifiedBy>CWell MS Activations</cp:lastModifiedBy>
  <cp:revision>4</cp:revision>
  <cp:lastPrinted>2016-11-30T13:37:00Z</cp:lastPrinted>
  <dcterms:created xsi:type="dcterms:W3CDTF">2016-12-05T19:45:00Z</dcterms:created>
  <dcterms:modified xsi:type="dcterms:W3CDTF">2016-12-05T20:41:00Z</dcterms:modified>
</cp:coreProperties>
</file>