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9A7B3" w14:textId="77777777" w:rsidR="00752B9D" w:rsidRDefault="00752B9D" w:rsidP="00D31675">
      <w:pPr>
        <w:jc w:val="center"/>
        <w:rPr>
          <w:rFonts w:ascii="Arial" w:hAnsi="Arial" w:cs="Arial"/>
          <w:b/>
          <w:sz w:val="24"/>
          <w:szCs w:val="24"/>
        </w:rPr>
      </w:pPr>
      <w:proofErr w:type="spellStart"/>
      <w:r w:rsidRPr="00752B9D">
        <w:rPr>
          <w:rFonts w:ascii="Arial" w:hAnsi="Arial" w:cs="Arial"/>
          <w:b/>
          <w:sz w:val="24"/>
          <w:szCs w:val="24"/>
        </w:rPr>
        <w:t>Kenora</w:t>
      </w:r>
      <w:proofErr w:type="spellEnd"/>
      <w:r w:rsidRPr="00752B9D">
        <w:rPr>
          <w:rFonts w:ascii="Arial" w:hAnsi="Arial" w:cs="Arial"/>
          <w:b/>
          <w:sz w:val="24"/>
          <w:szCs w:val="24"/>
        </w:rPr>
        <w:t xml:space="preserve"> Hydro Electric Corporation Ltd.</w:t>
      </w:r>
    </w:p>
    <w:p w14:paraId="14335745" w14:textId="77777777" w:rsidR="00D31675" w:rsidRPr="007E4839" w:rsidRDefault="00D31675" w:rsidP="008C1B53">
      <w:pPr>
        <w:jc w:val="center"/>
        <w:rPr>
          <w:rFonts w:ascii="Arial" w:hAnsi="Arial" w:cs="Arial"/>
          <w:b/>
          <w:sz w:val="24"/>
          <w:szCs w:val="24"/>
        </w:rPr>
      </w:pPr>
      <w:r w:rsidRPr="00D31675">
        <w:rPr>
          <w:rFonts w:ascii="Arial" w:hAnsi="Arial" w:cs="Arial"/>
          <w:b/>
          <w:sz w:val="24"/>
          <w:szCs w:val="24"/>
        </w:rPr>
        <w:t>Application Analysis (</w:t>
      </w:r>
      <w:r w:rsidR="00752B9D" w:rsidRPr="00752B9D">
        <w:rPr>
          <w:rFonts w:ascii="Arial" w:hAnsi="Arial" w:cs="Arial"/>
          <w:b/>
          <w:sz w:val="24"/>
          <w:szCs w:val="24"/>
        </w:rPr>
        <w:t>EB-2016-0086</w:t>
      </w:r>
      <w:r w:rsidRPr="00D31675">
        <w:rPr>
          <w:rFonts w:ascii="Arial" w:hAnsi="Arial" w:cs="Arial"/>
          <w:b/>
          <w:sz w:val="24"/>
          <w:szCs w:val="24"/>
        </w:rPr>
        <w:t>)</w:t>
      </w:r>
    </w:p>
    <w:p w14:paraId="10A7B25C" w14:textId="77777777" w:rsidR="00CC0778" w:rsidRDefault="00CC0778" w:rsidP="00CC0778">
      <w:pPr>
        <w:spacing w:after="0" w:line="240" w:lineRule="auto"/>
        <w:rPr>
          <w:rFonts w:ascii="Arial" w:hAnsi="Arial" w:cs="Arial"/>
          <w:b/>
          <w:sz w:val="24"/>
          <w:szCs w:val="24"/>
        </w:rPr>
      </w:pPr>
      <w:r w:rsidRPr="00CC0778">
        <w:rPr>
          <w:rFonts w:ascii="Arial" w:hAnsi="Arial" w:cs="Arial"/>
          <w:b/>
          <w:sz w:val="24"/>
          <w:szCs w:val="24"/>
        </w:rPr>
        <w:t>Tab 3 - Continuity Schedule</w:t>
      </w:r>
    </w:p>
    <w:p w14:paraId="0C72210F" w14:textId="77777777" w:rsidR="008B19C8" w:rsidRDefault="008B19C8" w:rsidP="00CC0778">
      <w:pPr>
        <w:spacing w:after="0" w:line="240" w:lineRule="auto"/>
        <w:rPr>
          <w:rFonts w:ascii="Arial" w:hAnsi="Arial" w:cs="Arial"/>
          <w:b/>
          <w:sz w:val="24"/>
          <w:szCs w:val="24"/>
        </w:rPr>
      </w:pPr>
    </w:p>
    <w:p w14:paraId="116AE151" w14:textId="77777777" w:rsidR="007967A2" w:rsidRDefault="007967A2" w:rsidP="00894A69">
      <w:pPr>
        <w:pStyle w:val="ListParagraph"/>
        <w:numPr>
          <w:ilvl w:val="0"/>
          <w:numId w:val="4"/>
        </w:numPr>
        <w:rPr>
          <w:rFonts w:ascii="Arial" w:hAnsi="Arial" w:cs="Arial"/>
          <w:sz w:val="24"/>
          <w:szCs w:val="24"/>
        </w:rPr>
      </w:pPr>
      <w:r w:rsidRPr="00894A69">
        <w:rPr>
          <w:rFonts w:ascii="Arial" w:hAnsi="Arial" w:cs="Arial"/>
          <w:sz w:val="24"/>
          <w:szCs w:val="24"/>
        </w:rPr>
        <w:t xml:space="preserve">Please explain why there is no value listed in column BU for Variance WMS – Sub-account CBR Class B. </w:t>
      </w:r>
    </w:p>
    <w:p w14:paraId="4C52A1FD" w14:textId="77777777" w:rsidR="007C6ABF" w:rsidRPr="00B2294B" w:rsidRDefault="00EF145D" w:rsidP="00B2294B">
      <w:pPr>
        <w:pStyle w:val="ListParagraph"/>
        <w:ind w:left="426"/>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Pr="00B2294B">
        <w:rPr>
          <w:rFonts w:ascii="Arial" w:hAnsi="Arial" w:cs="Arial"/>
          <w:i/>
          <w:color w:val="4F81BD" w:themeColor="accent1"/>
          <w:sz w:val="24"/>
          <w:szCs w:val="24"/>
        </w:rPr>
        <w:t>:</w:t>
      </w:r>
      <w:r w:rsidR="00B2294B" w:rsidRPr="00B2294B">
        <w:rPr>
          <w:rFonts w:ascii="Arial" w:hAnsi="Arial" w:cs="Arial"/>
          <w:i/>
          <w:color w:val="4F81BD" w:themeColor="accent1"/>
          <w:sz w:val="24"/>
          <w:szCs w:val="24"/>
        </w:rPr>
        <w:t xml:space="preserve"> </w:t>
      </w:r>
      <w:r w:rsidR="007C6ABF" w:rsidRPr="00B2294B">
        <w:rPr>
          <w:rFonts w:ascii="Arial" w:hAnsi="Arial" w:cs="Arial"/>
          <w:i/>
          <w:color w:val="4F81BD" w:themeColor="accent1"/>
          <w:sz w:val="24"/>
          <w:szCs w:val="24"/>
        </w:rPr>
        <w:t>There was no split on the 2015 RRR 2.1.7 to report the Sub Account or WMS –</w:t>
      </w:r>
      <w:proofErr w:type="gramStart"/>
      <w:r w:rsidR="00997CD8" w:rsidRPr="00B2294B">
        <w:rPr>
          <w:rFonts w:ascii="Arial" w:hAnsi="Arial" w:cs="Arial"/>
          <w:i/>
          <w:color w:val="4F81BD" w:themeColor="accent1"/>
          <w:sz w:val="24"/>
          <w:szCs w:val="24"/>
        </w:rPr>
        <w:t>CBR,</w:t>
      </w:r>
      <w:proofErr w:type="gramEnd"/>
      <w:r w:rsidR="00997CD8" w:rsidRPr="00B2294B">
        <w:rPr>
          <w:rFonts w:ascii="Arial" w:hAnsi="Arial" w:cs="Arial"/>
          <w:i/>
          <w:color w:val="4F81BD" w:themeColor="accent1"/>
          <w:sz w:val="24"/>
          <w:szCs w:val="24"/>
        </w:rPr>
        <w:t xml:space="preserve"> therefore, no balance was reported at Cell BU25 on Tab 3.</w:t>
      </w:r>
    </w:p>
    <w:p w14:paraId="191D3E47" w14:textId="77777777" w:rsidR="002C6566" w:rsidRDefault="002C6566" w:rsidP="008B19C8">
      <w:pPr>
        <w:pStyle w:val="ListParagraph"/>
        <w:ind w:left="0"/>
        <w:rPr>
          <w:rFonts w:ascii="Arial" w:hAnsi="Arial" w:cs="Arial"/>
          <w:i/>
          <w:sz w:val="24"/>
          <w:szCs w:val="24"/>
        </w:rPr>
      </w:pPr>
    </w:p>
    <w:p w14:paraId="11EAFBB1" w14:textId="77777777" w:rsidR="002C6566" w:rsidRPr="002C6566" w:rsidRDefault="00894A69" w:rsidP="002C6566">
      <w:pPr>
        <w:pStyle w:val="ListParagraph"/>
        <w:numPr>
          <w:ilvl w:val="0"/>
          <w:numId w:val="4"/>
        </w:numPr>
        <w:rPr>
          <w:rFonts w:ascii="Arial" w:hAnsi="Arial" w:cs="Arial"/>
          <w:sz w:val="24"/>
          <w:szCs w:val="24"/>
        </w:rPr>
      </w:pPr>
      <w:r w:rsidRPr="002C6566">
        <w:rPr>
          <w:rFonts w:ascii="Arial" w:hAnsi="Arial" w:cs="Arial"/>
          <w:sz w:val="24"/>
          <w:szCs w:val="24"/>
        </w:rPr>
        <w:t>For Account 1595 please clarify why:</w:t>
      </w:r>
    </w:p>
    <w:p w14:paraId="7EC67D3A" w14:textId="77777777" w:rsidR="002C6566" w:rsidRDefault="00894A69" w:rsidP="002C6566">
      <w:pPr>
        <w:pStyle w:val="ListParagraph"/>
        <w:numPr>
          <w:ilvl w:val="0"/>
          <w:numId w:val="5"/>
        </w:numPr>
        <w:rPr>
          <w:rFonts w:ascii="Arial" w:hAnsi="Arial" w:cs="Arial"/>
          <w:sz w:val="24"/>
          <w:szCs w:val="24"/>
        </w:rPr>
      </w:pPr>
      <w:r>
        <w:rPr>
          <w:rFonts w:ascii="Arial" w:hAnsi="Arial" w:cs="Arial"/>
          <w:sz w:val="24"/>
          <w:szCs w:val="24"/>
        </w:rPr>
        <w:t>there is no disposition for the years 2011, 2012 &amp; 2013</w:t>
      </w:r>
    </w:p>
    <w:p w14:paraId="1FBF28A9" w14:textId="77777777" w:rsidR="006A3E78" w:rsidRPr="00B2294B" w:rsidRDefault="002C6566" w:rsidP="00B2294B">
      <w:pPr>
        <w:pStyle w:val="ListParagraph"/>
        <w:rPr>
          <w:rFonts w:ascii="Arial" w:hAnsi="Arial" w:cs="Arial"/>
          <w:i/>
          <w:color w:val="4F81BD" w:themeColor="accent1"/>
          <w:sz w:val="24"/>
          <w:szCs w:val="24"/>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Pr="00B2294B">
        <w:rPr>
          <w:rFonts w:ascii="Arial" w:hAnsi="Arial" w:cs="Arial"/>
          <w:i/>
          <w:color w:val="4F81BD" w:themeColor="accent1"/>
          <w:sz w:val="24"/>
          <w:szCs w:val="24"/>
        </w:rPr>
        <w:t>:</w:t>
      </w:r>
      <w:r w:rsidR="00B2294B" w:rsidRPr="00B2294B">
        <w:rPr>
          <w:rFonts w:ascii="Arial" w:hAnsi="Arial" w:cs="Arial"/>
          <w:i/>
          <w:color w:val="4F81BD" w:themeColor="accent1"/>
          <w:sz w:val="24"/>
          <w:szCs w:val="24"/>
        </w:rPr>
        <w:t xml:space="preserve"> </w:t>
      </w:r>
      <w:r w:rsidR="006A3E78" w:rsidRPr="00B2294B">
        <w:rPr>
          <w:rFonts w:ascii="Arial" w:hAnsi="Arial" w:cs="Arial"/>
          <w:i/>
          <w:color w:val="4F81BD" w:themeColor="accent1"/>
          <w:sz w:val="24"/>
          <w:szCs w:val="24"/>
        </w:rPr>
        <w:t>In response to Question 3, this Tab will be updated to show all historical activity.</w:t>
      </w:r>
      <w:r w:rsidR="0098643C" w:rsidRPr="00B2294B">
        <w:rPr>
          <w:rFonts w:ascii="Arial" w:hAnsi="Arial" w:cs="Arial"/>
          <w:i/>
          <w:color w:val="4F81BD" w:themeColor="accent1"/>
          <w:sz w:val="24"/>
          <w:szCs w:val="24"/>
        </w:rPr>
        <w:t xml:space="preserve">  </w:t>
      </w:r>
    </w:p>
    <w:p w14:paraId="0387A85A" w14:textId="77777777" w:rsidR="00CF1EE2" w:rsidRPr="006A3E78" w:rsidRDefault="00CF1EE2" w:rsidP="006A3E78">
      <w:pPr>
        <w:pStyle w:val="ListParagraph"/>
        <w:ind w:left="0"/>
        <w:rPr>
          <w:rFonts w:ascii="Arial" w:hAnsi="Arial" w:cs="Arial"/>
          <w:i/>
          <w:sz w:val="24"/>
          <w:szCs w:val="24"/>
        </w:rPr>
      </w:pPr>
    </w:p>
    <w:p w14:paraId="065226B7" w14:textId="77777777" w:rsidR="00894A69" w:rsidRDefault="00894A69" w:rsidP="00894A69">
      <w:pPr>
        <w:pStyle w:val="ListParagraph"/>
        <w:numPr>
          <w:ilvl w:val="0"/>
          <w:numId w:val="5"/>
        </w:numPr>
        <w:rPr>
          <w:rFonts w:ascii="Arial" w:hAnsi="Arial" w:cs="Arial"/>
          <w:sz w:val="24"/>
          <w:szCs w:val="24"/>
        </w:rPr>
      </w:pPr>
      <w:r>
        <w:rPr>
          <w:rFonts w:ascii="Arial" w:hAnsi="Arial" w:cs="Arial"/>
          <w:sz w:val="24"/>
          <w:szCs w:val="24"/>
        </w:rPr>
        <w:t>the interest in 2011 is so much higher than the principle</w:t>
      </w:r>
    </w:p>
    <w:p w14:paraId="18A3FFCB" w14:textId="77777777" w:rsidR="002C6566" w:rsidRPr="00B2294B" w:rsidRDefault="002C6566" w:rsidP="00B2294B">
      <w:pPr>
        <w:pStyle w:val="ListParagraph"/>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00B2294B">
        <w:rPr>
          <w:rFonts w:ascii="Arial" w:hAnsi="Arial" w:cs="Arial"/>
          <w:i/>
          <w:color w:val="4F81BD" w:themeColor="accent1"/>
          <w:sz w:val="24"/>
          <w:szCs w:val="24"/>
        </w:rPr>
        <w:t xml:space="preserve"> </w:t>
      </w:r>
      <w:r w:rsidR="00B2294B" w:rsidRPr="00B2294B">
        <w:rPr>
          <w:rFonts w:ascii="Arial" w:hAnsi="Arial" w:cs="Arial"/>
          <w:i/>
          <w:color w:val="4F81BD" w:themeColor="accent1"/>
          <w:sz w:val="24"/>
          <w:szCs w:val="24"/>
        </w:rPr>
        <w:t>In response to Question 3, this Tab will be updated to show all historical activity.</w:t>
      </w:r>
    </w:p>
    <w:p w14:paraId="6698C2E5" w14:textId="77777777" w:rsidR="00CF1EE2" w:rsidRDefault="00CF1EE2" w:rsidP="006A3E78">
      <w:pPr>
        <w:pStyle w:val="ListParagraph"/>
        <w:ind w:left="0"/>
        <w:rPr>
          <w:rFonts w:ascii="Arial" w:hAnsi="Arial" w:cs="Arial"/>
          <w:i/>
          <w:sz w:val="24"/>
          <w:szCs w:val="24"/>
          <w:u w:val="single"/>
        </w:rPr>
      </w:pPr>
    </w:p>
    <w:p w14:paraId="0D79B538" w14:textId="77777777" w:rsidR="00EF145D" w:rsidRDefault="00894A69" w:rsidP="00EF145D">
      <w:pPr>
        <w:pStyle w:val="ListParagraph"/>
        <w:numPr>
          <w:ilvl w:val="0"/>
          <w:numId w:val="5"/>
        </w:numPr>
        <w:rPr>
          <w:rFonts w:ascii="Arial" w:hAnsi="Arial" w:cs="Arial"/>
          <w:sz w:val="24"/>
          <w:szCs w:val="24"/>
        </w:rPr>
      </w:pPr>
      <w:r>
        <w:rPr>
          <w:rFonts w:ascii="Arial" w:hAnsi="Arial" w:cs="Arial"/>
          <w:sz w:val="24"/>
          <w:szCs w:val="24"/>
        </w:rPr>
        <w:t>in 2012 why the interest is so much higher than the total claim</w:t>
      </w:r>
    </w:p>
    <w:p w14:paraId="1129D9A6" w14:textId="77777777" w:rsidR="002C6566" w:rsidRPr="00B2294B" w:rsidRDefault="002C6566" w:rsidP="00B2294B">
      <w:pPr>
        <w:pStyle w:val="ListParagraph"/>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00B2294B">
        <w:rPr>
          <w:rFonts w:ascii="Arial" w:hAnsi="Arial" w:cs="Arial"/>
          <w:i/>
          <w:color w:val="4F81BD" w:themeColor="accent1"/>
          <w:sz w:val="24"/>
          <w:szCs w:val="24"/>
        </w:rPr>
        <w:t xml:space="preserve"> </w:t>
      </w:r>
      <w:r w:rsidR="00B2294B" w:rsidRPr="00B2294B">
        <w:rPr>
          <w:rFonts w:ascii="Arial" w:hAnsi="Arial" w:cs="Arial"/>
          <w:i/>
          <w:color w:val="4F81BD" w:themeColor="accent1"/>
          <w:sz w:val="24"/>
          <w:szCs w:val="24"/>
        </w:rPr>
        <w:t>In response to Question 3, this Tab will be updated to show all historical activity.</w:t>
      </w:r>
    </w:p>
    <w:p w14:paraId="0D8F608B" w14:textId="77777777" w:rsidR="00894A69" w:rsidRPr="00894A69" w:rsidRDefault="00894A69" w:rsidP="00894A69">
      <w:pPr>
        <w:pStyle w:val="ListParagraph"/>
        <w:ind w:left="1440"/>
        <w:rPr>
          <w:rFonts w:ascii="Arial" w:hAnsi="Arial" w:cs="Arial"/>
          <w:sz w:val="24"/>
          <w:szCs w:val="24"/>
        </w:rPr>
      </w:pPr>
    </w:p>
    <w:p w14:paraId="5077608E" w14:textId="77777777" w:rsidR="00894A69" w:rsidRDefault="00894A69" w:rsidP="00894A69">
      <w:pPr>
        <w:pStyle w:val="ListParagraph"/>
        <w:numPr>
          <w:ilvl w:val="0"/>
          <w:numId w:val="4"/>
        </w:numPr>
        <w:rPr>
          <w:rFonts w:ascii="Arial" w:hAnsi="Arial" w:cs="Arial"/>
          <w:sz w:val="24"/>
          <w:szCs w:val="24"/>
        </w:rPr>
      </w:pPr>
      <w:r>
        <w:rPr>
          <w:rFonts w:ascii="Arial" w:hAnsi="Arial" w:cs="Arial"/>
          <w:sz w:val="24"/>
          <w:szCs w:val="24"/>
        </w:rPr>
        <w:t xml:space="preserve">Please explain why there are no values listed from 2013 onward. Please refer to the third paragraph in Tab 3 for instructions on completeness of the model. </w:t>
      </w:r>
    </w:p>
    <w:p w14:paraId="0EBFF9EF" w14:textId="77777777" w:rsidR="00EF145D" w:rsidRPr="00B2294B" w:rsidRDefault="00EF145D" w:rsidP="00B2294B">
      <w:pPr>
        <w:pStyle w:val="ListParagraph"/>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00B2294B" w:rsidRPr="00B2294B">
        <w:rPr>
          <w:rFonts w:ascii="Arial" w:hAnsi="Arial" w:cs="Arial"/>
          <w:i/>
          <w:color w:val="4F81BD" w:themeColor="accent1"/>
          <w:sz w:val="24"/>
          <w:szCs w:val="24"/>
        </w:rPr>
        <w:t xml:space="preserve"> In response to Question 3, this Tab will be updated to show all historical activity.</w:t>
      </w:r>
    </w:p>
    <w:p w14:paraId="75E41133" w14:textId="77777777" w:rsidR="004A17AE" w:rsidRPr="009144BC" w:rsidRDefault="00E06BCD" w:rsidP="009144BC">
      <w:pPr>
        <w:spacing w:after="0" w:line="240" w:lineRule="auto"/>
        <w:rPr>
          <w:rFonts w:ascii="Arial" w:hAnsi="Arial" w:cs="Arial"/>
          <w:b/>
          <w:sz w:val="24"/>
          <w:szCs w:val="24"/>
        </w:rPr>
      </w:pPr>
      <w:proofErr w:type="gramStart"/>
      <w:r w:rsidRPr="009144BC">
        <w:rPr>
          <w:rFonts w:ascii="Arial" w:hAnsi="Arial" w:cs="Arial"/>
          <w:b/>
          <w:sz w:val="24"/>
          <w:szCs w:val="24"/>
        </w:rPr>
        <w:t>T</w:t>
      </w:r>
      <w:r w:rsidR="00036D5C" w:rsidRPr="009144BC">
        <w:rPr>
          <w:rFonts w:ascii="Arial" w:hAnsi="Arial" w:cs="Arial"/>
          <w:b/>
          <w:sz w:val="24"/>
          <w:szCs w:val="24"/>
        </w:rPr>
        <w:t xml:space="preserve">ab </w:t>
      </w:r>
      <w:r w:rsidR="00DF7D4D">
        <w:rPr>
          <w:rFonts w:ascii="Arial" w:hAnsi="Arial" w:cs="Arial"/>
          <w:b/>
          <w:sz w:val="24"/>
          <w:szCs w:val="24"/>
        </w:rPr>
        <w:t>4</w:t>
      </w:r>
      <w:r w:rsidR="00036D5C" w:rsidRPr="009144BC">
        <w:rPr>
          <w:rFonts w:ascii="Arial" w:hAnsi="Arial" w:cs="Arial"/>
          <w:b/>
          <w:sz w:val="24"/>
          <w:szCs w:val="24"/>
        </w:rPr>
        <w:t xml:space="preserve"> – </w:t>
      </w:r>
      <w:r w:rsidR="00DF7D4D">
        <w:rPr>
          <w:rFonts w:ascii="Arial" w:hAnsi="Arial" w:cs="Arial"/>
          <w:b/>
          <w:sz w:val="24"/>
          <w:szCs w:val="24"/>
        </w:rPr>
        <w:t>Billing Det.</w:t>
      </w:r>
      <w:proofErr w:type="gramEnd"/>
      <w:r w:rsidR="00DF7D4D">
        <w:rPr>
          <w:rFonts w:ascii="Arial" w:hAnsi="Arial" w:cs="Arial"/>
          <w:b/>
          <w:sz w:val="24"/>
          <w:szCs w:val="24"/>
        </w:rPr>
        <w:t xml:space="preserve"> For Def-</w:t>
      </w:r>
      <w:proofErr w:type="spellStart"/>
      <w:r w:rsidR="00DF7D4D">
        <w:rPr>
          <w:rFonts w:ascii="Arial" w:hAnsi="Arial" w:cs="Arial"/>
          <w:b/>
          <w:sz w:val="24"/>
          <w:szCs w:val="24"/>
        </w:rPr>
        <w:t>Var</w:t>
      </w:r>
      <w:proofErr w:type="spellEnd"/>
    </w:p>
    <w:p w14:paraId="4974C764" w14:textId="77777777" w:rsidR="00DF7D4D" w:rsidRDefault="009449D5" w:rsidP="00BE5BFB">
      <w:pPr>
        <w:spacing w:after="0" w:line="240" w:lineRule="auto"/>
        <w:rPr>
          <w:rFonts w:ascii="Arial" w:hAnsi="Arial" w:cs="Arial"/>
          <w:sz w:val="24"/>
          <w:szCs w:val="24"/>
        </w:rPr>
      </w:pPr>
      <w:r>
        <w:rPr>
          <w:rFonts w:ascii="Arial" w:hAnsi="Arial" w:cs="Arial"/>
          <w:sz w:val="24"/>
          <w:szCs w:val="24"/>
        </w:rPr>
        <w:t xml:space="preserve">OEB Staff is unable to reconcile Metered (kWh and kW) for non-RPP Customers for the General Service 50 to 4,999 kW Service Classification (cells E19 &amp; F19) with the </w:t>
      </w:r>
      <w:r w:rsidRPr="009449D5">
        <w:rPr>
          <w:rFonts w:ascii="Arial" w:hAnsi="Arial" w:cs="Arial"/>
          <w:sz w:val="24"/>
          <w:szCs w:val="24"/>
        </w:rPr>
        <w:t>Reporting &amp; Record Keeping Requirements</w:t>
      </w:r>
      <w:r>
        <w:rPr>
          <w:rFonts w:ascii="Arial" w:hAnsi="Arial" w:cs="Arial"/>
          <w:sz w:val="24"/>
          <w:szCs w:val="24"/>
        </w:rPr>
        <w:t xml:space="preserve">. Please verify these figures. </w:t>
      </w:r>
    </w:p>
    <w:p w14:paraId="20121688" w14:textId="77777777" w:rsidR="00EF145D" w:rsidRPr="00B2294B" w:rsidRDefault="00EF145D" w:rsidP="00B2294B">
      <w:pPr>
        <w:ind w:left="720"/>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p>
    <w:p w14:paraId="70F712A8" w14:textId="77777777" w:rsidR="00997CD8" w:rsidRPr="00B2294B" w:rsidRDefault="00997CD8" w:rsidP="00B2294B">
      <w:pPr>
        <w:ind w:left="720"/>
        <w:rPr>
          <w:rFonts w:ascii="Arial" w:hAnsi="Arial" w:cs="Arial"/>
          <w:i/>
          <w:color w:val="4F81BD" w:themeColor="accent1"/>
          <w:sz w:val="24"/>
          <w:szCs w:val="24"/>
        </w:rPr>
      </w:pPr>
      <w:r w:rsidRPr="00B2294B">
        <w:rPr>
          <w:rFonts w:ascii="Arial" w:hAnsi="Arial" w:cs="Arial"/>
          <w:i/>
          <w:color w:val="4F81BD" w:themeColor="accent1"/>
          <w:sz w:val="24"/>
          <w:szCs w:val="24"/>
        </w:rPr>
        <w:t>From the 2015 2.1.5</w:t>
      </w:r>
    </w:p>
    <w:p w14:paraId="51939A29" w14:textId="77777777" w:rsidR="00997CD8" w:rsidRPr="00B2294B" w:rsidRDefault="00C0112B" w:rsidP="00B2294B">
      <w:pPr>
        <w:ind w:left="720"/>
        <w:rPr>
          <w:rFonts w:ascii="Arial" w:hAnsi="Arial" w:cs="Arial"/>
          <w:i/>
          <w:color w:val="4F81BD" w:themeColor="accent1"/>
          <w:sz w:val="24"/>
          <w:szCs w:val="24"/>
        </w:rPr>
      </w:pPr>
      <w:r w:rsidRPr="00B2294B">
        <w:rPr>
          <w:rFonts w:ascii="Arial" w:hAnsi="Arial" w:cs="Arial"/>
          <w:i/>
          <w:color w:val="4F81BD" w:themeColor="accent1"/>
          <w:sz w:val="24"/>
          <w:szCs w:val="24"/>
        </w:rPr>
        <w:t>Table 0 Metered consumption for GS &gt; 50 customers Not on RPP = 20,441,487 kWh.</w:t>
      </w:r>
    </w:p>
    <w:p w14:paraId="268DFCB9" w14:textId="77777777" w:rsidR="00C0112B" w:rsidRPr="00B2294B" w:rsidRDefault="00C0112B" w:rsidP="00B2294B">
      <w:pPr>
        <w:ind w:left="720"/>
        <w:rPr>
          <w:rFonts w:ascii="Arial" w:hAnsi="Arial" w:cs="Arial"/>
          <w:i/>
          <w:color w:val="4F81BD" w:themeColor="accent1"/>
          <w:sz w:val="24"/>
          <w:szCs w:val="24"/>
        </w:rPr>
      </w:pPr>
      <w:r w:rsidRPr="00B2294B">
        <w:rPr>
          <w:rFonts w:ascii="Arial" w:hAnsi="Arial" w:cs="Arial"/>
          <w:i/>
          <w:color w:val="4F81BD" w:themeColor="accent1"/>
          <w:sz w:val="24"/>
          <w:szCs w:val="24"/>
        </w:rPr>
        <w:t>Table 2a Retailer customer consumption for GS &gt; 50 = 15,000,583 kWh.</w:t>
      </w:r>
    </w:p>
    <w:p w14:paraId="30251947" w14:textId="77777777" w:rsidR="00C0112B" w:rsidRPr="00B2294B" w:rsidRDefault="00C0112B" w:rsidP="00B2294B">
      <w:pPr>
        <w:ind w:left="720"/>
        <w:rPr>
          <w:rFonts w:ascii="Arial" w:hAnsi="Arial" w:cs="Arial"/>
          <w:i/>
          <w:color w:val="4F81BD" w:themeColor="accent1"/>
          <w:sz w:val="24"/>
          <w:szCs w:val="24"/>
        </w:rPr>
      </w:pPr>
      <w:r w:rsidRPr="00B2294B">
        <w:rPr>
          <w:rFonts w:ascii="Arial" w:hAnsi="Arial" w:cs="Arial"/>
          <w:i/>
          <w:color w:val="4F81BD" w:themeColor="accent1"/>
          <w:sz w:val="24"/>
          <w:szCs w:val="24"/>
        </w:rPr>
        <w:lastRenderedPageBreak/>
        <w:t>Total Non-RPP GS&gt;50 from 2.1.5 = 35,442,070.  35,442,071 as reported on Tab 4 in this IRM.</w:t>
      </w:r>
    </w:p>
    <w:p w14:paraId="1A478AFE" w14:textId="77777777" w:rsidR="00E950E0" w:rsidRPr="009144BC" w:rsidRDefault="00E950E0" w:rsidP="00E950E0">
      <w:pPr>
        <w:spacing w:after="0" w:line="240" w:lineRule="auto"/>
        <w:rPr>
          <w:rFonts w:ascii="Arial" w:hAnsi="Arial" w:cs="Arial"/>
          <w:b/>
          <w:sz w:val="24"/>
          <w:szCs w:val="24"/>
        </w:rPr>
      </w:pPr>
      <w:r w:rsidRPr="009144BC">
        <w:rPr>
          <w:rFonts w:ascii="Arial" w:hAnsi="Arial" w:cs="Arial"/>
          <w:b/>
          <w:sz w:val="24"/>
          <w:szCs w:val="24"/>
        </w:rPr>
        <w:t xml:space="preserve">Tab </w:t>
      </w:r>
      <w:r w:rsidR="00D3289E">
        <w:rPr>
          <w:rFonts w:ascii="Arial" w:hAnsi="Arial" w:cs="Arial"/>
          <w:b/>
          <w:sz w:val="24"/>
          <w:szCs w:val="24"/>
        </w:rPr>
        <w:t>7</w:t>
      </w:r>
      <w:r w:rsidRPr="009144BC">
        <w:rPr>
          <w:rFonts w:ascii="Arial" w:hAnsi="Arial" w:cs="Arial"/>
          <w:b/>
          <w:sz w:val="24"/>
          <w:szCs w:val="24"/>
        </w:rPr>
        <w:t xml:space="preserve"> – </w:t>
      </w:r>
      <w:r w:rsidR="00D3289E">
        <w:rPr>
          <w:rFonts w:ascii="Arial" w:hAnsi="Arial" w:cs="Arial"/>
          <w:b/>
          <w:sz w:val="24"/>
          <w:szCs w:val="24"/>
        </w:rPr>
        <w:t>Calculation of Def-</w:t>
      </w:r>
      <w:proofErr w:type="spellStart"/>
      <w:r w:rsidR="00D3289E">
        <w:rPr>
          <w:rFonts w:ascii="Arial" w:hAnsi="Arial" w:cs="Arial"/>
          <w:b/>
          <w:sz w:val="24"/>
          <w:szCs w:val="24"/>
        </w:rPr>
        <w:t>Var</w:t>
      </w:r>
      <w:proofErr w:type="spellEnd"/>
      <w:r w:rsidR="00D3289E">
        <w:rPr>
          <w:rFonts w:ascii="Arial" w:hAnsi="Arial" w:cs="Arial"/>
          <w:b/>
          <w:sz w:val="24"/>
          <w:szCs w:val="24"/>
        </w:rPr>
        <w:t xml:space="preserve"> RR</w:t>
      </w:r>
    </w:p>
    <w:p w14:paraId="45ABEFB7" w14:textId="77777777" w:rsidR="00E950E0" w:rsidRPr="005C6434" w:rsidRDefault="00880FFA" w:rsidP="00AA7E26">
      <w:pPr>
        <w:spacing w:after="0" w:line="240" w:lineRule="auto"/>
        <w:rPr>
          <w:rFonts w:ascii="Arial" w:hAnsi="Arial" w:cs="Arial"/>
          <w:sz w:val="24"/>
          <w:szCs w:val="24"/>
        </w:rPr>
      </w:pPr>
      <w:r w:rsidRPr="005C6434">
        <w:rPr>
          <w:rFonts w:ascii="Arial" w:hAnsi="Arial" w:cs="Arial"/>
          <w:sz w:val="24"/>
          <w:szCs w:val="24"/>
        </w:rPr>
        <w:t xml:space="preserve">OEB staff notes that the proposed rate rider recovery period is 0 months. Please provide an explanation for why it is not 12 months. </w:t>
      </w:r>
    </w:p>
    <w:p w14:paraId="70181738" w14:textId="77777777" w:rsidR="00B2294B" w:rsidRPr="00B2294B" w:rsidRDefault="00B2294B" w:rsidP="00B2294B">
      <w:pPr>
        <w:ind w:left="720"/>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Pr="00B2294B">
        <w:rPr>
          <w:rFonts w:ascii="Arial" w:hAnsi="Arial" w:cs="Arial"/>
          <w:i/>
          <w:color w:val="4F81BD" w:themeColor="accent1"/>
          <w:sz w:val="24"/>
          <w:szCs w:val="24"/>
        </w:rPr>
        <w:t xml:space="preserve"> </w:t>
      </w:r>
      <w:bookmarkStart w:id="0" w:name="_GoBack"/>
      <w:bookmarkEnd w:id="0"/>
      <w:r w:rsidR="002C364F">
        <w:rPr>
          <w:rFonts w:ascii="Arial" w:hAnsi="Arial" w:cs="Arial"/>
          <w:i/>
          <w:color w:val="4F81BD" w:themeColor="accent1"/>
          <w:sz w:val="24"/>
          <w:szCs w:val="24"/>
        </w:rPr>
        <w:t xml:space="preserve">The recovery period is set at 0 months as </w:t>
      </w:r>
      <w:proofErr w:type="spellStart"/>
      <w:r w:rsidR="002C364F">
        <w:rPr>
          <w:rFonts w:ascii="Arial" w:hAnsi="Arial" w:cs="Arial"/>
          <w:i/>
          <w:color w:val="4F81BD" w:themeColor="accent1"/>
          <w:sz w:val="24"/>
          <w:szCs w:val="24"/>
        </w:rPr>
        <w:t>Kenora</w:t>
      </w:r>
      <w:proofErr w:type="spellEnd"/>
      <w:r w:rsidR="002C364F">
        <w:rPr>
          <w:rFonts w:ascii="Arial" w:hAnsi="Arial" w:cs="Arial"/>
          <w:i/>
          <w:color w:val="4F81BD" w:themeColor="accent1"/>
          <w:sz w:val="24"/>
          <w:szCs w:val="24"/>
        </w:rPr>
        <w:t xml:space="preserve"> Hydro is not disposing of this account in this model.</w:t>
      </w:r>
    </w:p>
    <w:p w14:paraId="673FB414" w14:textId="77777777" w:rsidR="00CB04CA" w:rsidRPr="00880FFA" w:rsidRDefault="00CB04CA" w:rsidP="00AA7E26">
      <w:pPr>
        <w:spacing w:after="0" w:line="240" w:lineRule="auto"/>
        <w:rPr>
          <w:rFonts w:ascii="Arial" w:hAnsi="Arial" w:cs="Arial"/>
          <w:sz w:val="24"/>
          <w:szCs w:val="24"/>
        </w:rPr>
      </w:pPr>
      <w:r>
        <w:rPr>
          <w:rFonts w:ascii="Arial" w:hAnsi="Arial" w:cs="Arial"/>
          <w:sz w:val="24"/>
          <w:szCs w:val="24"/>
        </w:rPr>
        <w:t xml:space="preserve">OEB staff notes in your application that you do not wish to claim the balance in Account 1589. Please provide some logic as to why. </w:t>
      </w:r>
    </w:p>
    <w:p w14:paraId="11EC6379" w14:textId="77777777" w:rsidR="00EF145D" w:rsidRPr="00B2294B" w:rsidRDefault="00EF145D" w:rsidP="00B2294B">
      <w:pPr>
        <w:ind w:left="720"/>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00B2294B" w:rsidRPr="00B2294B">
        <w:rPr>
          <w:rFonts w:ascii="Arial" w:hAnsi="Arial" w:cs="Arial"/>
          <w:i/>
          <w:color w:val="4F81BD" w:themeColor="accent1"/>
          <w:sz w:val="24"/>
          <w:szCs w:val="24"/>
        </w:rPr>
        <w:t xml:space="preserve"> </w:t>
      </w:r>
      <w:proofErr w:type="spellStart"/>
      <w:r w:rsidR="00B2294B" w:rsidRPr="00B2294B">
        <w:rPr>
          <w:rFonts w:ascii="Arial" w:hAnsi="Arial" w:cs="Arial"/>
          <w:i/>
          <w:color w:val="4F81BD" w:themeColor="accent1"/>
          <w:sz w:val="24"/>
          <w:szCs w:val="24"/>
        </w:rPr>
        <w:t>Kenora</w:t>
      </w:r>
      <w:proofErr w:type="spellEnd"/>
      <w:r w:rsidR="00B2294B" w:rsidRPr="00B2294B">
        <w:rPr>
          <w:rFonts w:ascii="Arial" w:hAnsi="Arial" w:cs="Arial"/>
          <w:i/>
          <w:color w:val="4F81BD" w:themeColor="accent1"/>
          <w:sz w:val="24"/>
          <w:szCs w:val="24"/>
        </w:rPr>
        <w:t xml:space="preserve"> Hydro does not wish to claim the balance in Account 1589 without also claiming the other Group 1 balances, as singling out this one account which is at that time in a debit balance, will cause unnecessary rate stress for the Non-RPP base.  Once the balances are claimed as a Group, the credit balances in other accounts will mitigate the impact of the GA recovery.  No undue hardship is placed on this utility by not claiming this balance at this time.  We wish to delay the recovery of the GA balance.</w:t>
      </w:r>
    </w:p>
    <w:p w14:paraId="34B0C444" w14:textId="77777777" w:rsidR="00AA7E26" w:rsidRPr="009144BC" w:rsidRDefault="00AA7E26" w:rsidP="00AA7E26">
      <w:pPr>
        <w:spacing w:after="0" w:line="240" w:lineRule="auto"/>
        <w:rPr>
          <w:rFonts w:ascii="Arial" w:hAnsi="Arial" w:cs="Arial"/>
          <w:b/>
          <w:sz w:val="24"/>
          <w:szCs w:val="24"/>
        </w:rPr>
      </w:pPr>
      <w:r w:rsidRPr="009144BC">
        <w:rPr>
          <w:rFonts w:ascii="Arial" w:hAnsi="Arial" w:cs="Arial"/>
          <w:b/>
          <w:sz w:val="24"/>
          <w:szCs w:val="24"/>
        </w:rPr>
        <w:t xml:space="preserve">Tab </w:t>
      </w:r>
      <w:r>
        <w:rPr>
          <w:rFonts w:ascii="Arial" w:hAnsi="Arial" w:cs="Arial"/>
          <w:b/>
          <w:sz w:val="24"/>
          <w:szCs w:val="24"/>
        </w:rPr>
        <w:t>8</w:t>
      </w:r>
      <w:r w:rsidRPr="009144BC">
        <w:rPr>
          <w:rFonts w:ascii="Arial" w:hAnsi="Arial" w:cs="Arial"/>
          <w:b/>
          <w:sz w:val="24"/>
          <w:szCs w:val="24"/>
        </w:rPr>
        <w:t xml:space="preserve"> – </w:t>
      </w:r>
      <w:r>
        <w:rPr>
          <w:rFonts w:ascii="Arial" w:hAnsi="Arial" w:cs="Arial"/>
          <w:b/>
          <w:sz w:val="24"/>
          <w:szCs w:val="24"/>
        </w:rPr>
        <w:t>STS – Tax Change</w:t>
      </w:r>
    </w:p>
    <w:p w14:paraId="7C663E17" w14:textId="77777777" w:rsidR="00A57B9B" w:rsidRPr="00A57B9B" w:rsidRDefault="00A57B9B" w:rsidP="00BE5BFB">
      <w:pPr>
        <w:spacing w:after="0" w:line="240" w:lineRule="auto"/>
        <w:rPr>
          <w:rFonts w:ascii="Arial" w:hAnsi="Arial" w:cs="Arial"/>
          <w:sz w:val="24"/>
          <w:szCs w:val="24"/>
        </w:rPr>
      </w:pPr>
      <w:r w:rsidRPr="00A57B9B">
        <w:rPr>
          <w:rFonts w:ascii="Arial" w:hAnsi="Arial" w:cs="Arial"/>
          <w:sz w:val="24"/>
          <w:szCs w:val="24"/>
        </w:rPr>
        <w:t xml:space="preserve">OEB </w:t>
      </w:r>
      <w:proofErr w:type="gramStart"/>
      <w:r w:rsidRPr="00A57B9B">
        <w:rPr>
          <w:rFonts w:ascii="Arial" w:hAnsi="Arial" w:cs="Arial"/>
          <w:sz w:val="24"/>
          <w:szCs w:val="24"/>
        </w:rPr>
        <w:t>staff</w:t>
      </w:r>
      <w:proofErr w:type="gramEnd"/>
      <w:r w:rsidRPr="00A57B9B">
        <w:rPr>
          <w:rFonts w:ascii="Arial" w:hAnsi="Arial" w:cs="Arial"/>
          <w:sz w:val="24"/>
          <w:szCs w:val="24"/>
        </w:rPr>
        <w:t xml:space="preserve"> compared values entered in Tab 8 with those found in the file </w:t>
      </w:r>
      <w:hyperlink r:id="rId7" w:history="1">
        <w:r w:rsidRPr="00A57B9B">
          <w:rPr>
            <w:rStyle w:val="Hyperlink"/>
            <w:sz w:val="24"/>
            <w:szCs w:val="24"/>
          </w:rPr>
          <w:t>Kenora_APPL_Rev_Request_Workform_20101029</w:t>
        </w:r>
      </w:hyperlink>
      <w:r>
        <w:rPr>
          <w:rFonts w:ascii="Arial" w:hAnsi="Arial" w:cs="Arial"/>
          <w:sz w:val="24"/>
          <w:szCs w:val="24"/>
        </w:rPr>
        <w:t xml:space="preserve"> and was unable to reconcile the figures. Please provide an explanation and source for the figures entered. </w:t>
      </w:r>
    </w:p>
    <w:p w14:paraId="7968ECF1" w14:textId="77777777" w:rsidR="00B2294B" w:rsidRPr="00B2294B" w:rsidRDefault="00EF145D" w:rsidP="00B2294B">
      <w:pPr>
        <w:spacing w:after="0" w:line="240" w:lineRule="auto"/>
        <w:ind w:left="720"/>
        <w:rPr>
          <w:rFonts w:ascii="Arial" w:hAnsi="Arial" w:cs="Arial"/>
          <w:i/>
          <w:color w:val="4F81BD" w:themeColor="accent1"/>
          <w:sz w:val="24"/>
          <w:szCs w:val="24"/>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00B2294B" w:rsidRPr="00B2294B">
        <w:rPr>
          <w:rFonts w:ascii="Arial" w:hAnsi="Arial" w:cs="Arial"/>
          <w:i/>
          <w:color w:val="4F81BD" w:themeColor="accent1"/>
          <w:sz w:val="24"/>
          <w:szCs w:val="24"/>
        </w:rPr>
        <w:t xml:space="preserve"> The link provided is to the original filing of the RWF, prior to adjustments made to it as required by the Board.  There was an updated RRWF filed June 7, 2011, once the Decision and Order had been received.  This 2017 Model will be updated to correct the PILs Tab 8 to match this June 7, 2011 version, as I took my information from an incorrect printed version.   This update changes the balance to $(412).  </w:t>
      </w:r>
    </w:p>
    <w:p w14:paraId="4956CBAB" w14:textId="77777777" w:rsidR="008B19C8" w:rsidRDefault="008B19C8" w:rsidP="00CB04CA">
      <w:pPr>
        <w:spacing w:after="0" w:line="240" w:lineRule="auto"/>
        <w:rPr>
          <w:rFonts w:ascii="Arial" w:hAnsi="Arial" w:cs="Arial"/>
          <w:b/>
          <w:sz w:val="24"/>
          <w:szCs w:val="24"/>
        </w:rPr>
      </w:pPr>
    </w:p>
    <w:p w14:paraId="21D02B2D" w14:textId="77777777" w:rsidR="00CB04CA" w:rsidRPr="009144BC" w:rsidRDefault="00CB04CA" w:rsidP="00CB04CA">
      <w:pPr>
        <w:spacing w:after="0" w:line="240" w:lineRule="auto"/>
        <w:rPr>
          <w:rFonts w:ascii="Arial" w:hAnsi="Arial" w:cs="Arial"/>
          <w:b/>
          <w:sz w:val="24"/>
          <w:szCs w:val="24"/>
        </w:rPr>
      </w:pPr>
      <w:r w:rsidRPr="009144BC">
        <w:rPr>
          <w:rFonts w:ascii="Arial" w:hAnsi="Arial" w:cs="Arial"/>
          <w:b/>
          <w:sz w:val="24"/>
          <w:szCs w:val="24"/>
        </w:rPr>
        <w:t xml:space="preserve">Tab </w:t>
      </w:r>
      <w:r>
        <w:rPr>
          <w:rFonts w:ascii="Arial" w:hAnsi="Arial" w:cs="Arial"/>
          <w:b/>
          <w:sz w:val="24"/>
          <w:szCs w:val="24"/>
        </w:rPr>
        <w:t>9</w:t>
      </w:r>
      <w:r w:rsidRPr="009144BC">
        <w:rPr>
          <w:rFonts w:ascii="Arial" w:hAnsi="Arial" w:cs="Arial"/>
          <w:b/>
          <w:sz w:val="24"/>
          <w:szCs w:val="24"/>
        </w:rPr>
        <w:t xml:space="preserve"> – </w:t>
      </w:r>
      <w:r>
        <w:rPr>
          <w:rFonts w:ascii="Arial" w:hAnsi="Arial" w:cs="Arial"/>
          <w:b/>
          <w:sz w:val="24"/>
          <w:szCs w:val="24"/>
        </w:rPr>
        <w:t>STS – Tax Change</w:t>
      </w:r>
    </w:p>
    <w:p w14:paraId="4A151ED6" w14:textId="77777777" w:rsidR="00CB04CA" w:rsidRPr="00CB04CA" w:rsidRDefault="00CB04CA" w:rsidP="00CB04CA">
      <w:pPr>
        <w:spacing w:after="0" w:line="240" w:lineRule="auto"/>
        <w:rPr>
          <w:rFonts w:ascii="Arial" w:hAnsi="Arial" w:cs="Arial"/>
          <w:sz w:val="24"/>
          <w:szCs w:val="24"/>
        </w:rPr>
      </w:pPr>
      <w:r w:rsidRPr="00CB04CA">
        <w:rPr>
          <w:rFonts w:ascii="Arial" w:hAnsi="Arial" w:cs="Arial"/>
          <w:sz w:val="24"/>
          <w:szCs w:val="24"/>
        </w:rPr>
        <w:t xml:space="preserve">OEB staff notes that </w:t>
      </w:r>
      <w:r>
        <w:rPr>
          <w:rFonts w:ascii="Arial" w:hAnsi="Arial" w:cs="Arial"/>
          <w:sz w:val="24"/>
          <w:szCs w:val="24"/>
        </w:rPr>
        <w:t xml:space="preserve">in your application there is a non-material impact of the legislated tax changes, being $255. OEB staff would like to know if this value will be transferred to Account 1595. </w:t>
      </w:r>
    </w:p>
    <w:p w14:paraId="274CC824" w14:textId="77777777" w:rsidR="00EF145D" w:rsidRPr="00B2294B" w:rsidRDefault="00EF145D" w:rsidP="00B2294B">
      <w:pPr>
        <w:ind w:left="720"/>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00B2294B" w:rsidRPr="00B2294B">
        <w:rPr>
          <w:rFonts w:ascii="Arial" w:hAnsi="Arial" w:cs="Arial"/>
          <w:i/>
          <w:color w:val="4F81BD" w:themeColor="accent1"/>
          <w:sz w:val="24"/>
          <w:szCs w:val="24"/>
        </w:rPr>
        <w:t xml:space="preserve"> </w:t>
      </w:r>
      <w:proofErr w:type="spellStart"/>
      <w:r w:rsidR="00B2294B" w:rsidRPr="00B2294B">
        <w:rPr>
          <w:rFonts w:ascii="Arial" w:hAnsi="Arial" w:cs="Arial"/>
          <w:i/>
          <w:color w:val="4F81BD" w:themeColor="accent1"/>
          <w:sz w:val="24"/>
          <w:szCs w:val="24"/>
        </w:rPr>
        <w:t>Kenora</w:t>
      </w:r>
      <w:proofErr w:type="spellEnd"/>
      <w:r w:rsidR="00B2294B" w:rsidRPr="00B2294B">
        <w:rPr>
          <w:rFonts w:ascii="Arial" w:hAnsi="Arial" w:cs="Arial"/>
          <w:i/>
          <w:color w:val="4F81BD" w:themeColor="accent1"/>
          <w:sz w:val="24"/>
          <w:szCs w:val="24"/>
        </w:rPr>
        <w:t xml:space="preserve"> Hydro confirms that any Sharing of Tax Amount balance in the 2017 approved IRM will be transferred to Account 1595.</w:t>
      </w:r>
    </w:p>
    <w:p w14:paraId="47A6E318" w14:textId="77777777" w:rsidR="00A44348" w:rsidRPr="00CB5BAF" w:rsidRDefault="00A44348" w:rsidP="00A44348">
      <w:pPr>
        <w:spacing w:after="0" w:line="240" w:lineRule="auto"/>
        <w:rPr>
          <w:rFonts w:ascii="Arial" w:hAnsi="Arial" w:cs="Arial"/>
          <w:b/>
          <w:sz w:val="24"/>
          <w:szCs w:val="24"/>
        </w:rPr>
      </w:pPr>
      <w:r w:rsidRPr="00CB5BAF">
        <w:rPr>
          <w:rFonts w:ascii="Arial" w:hAnsi="Arial" w:cs="Arial"/>
          <w:b/>
          <w:sz w:val="24"/>
          <w:szCs w:val="24"/>
        </w:rPr>
        <w:t>Customer Classification</w:t>
      </w:r>
    </w:p>
    <w:p w14:paraId="6862FDA3" w14:textId="77777777" w:rsidR="00A44348" w:rsidRDefault="00A44348" w:rsidP="00B2294B">
      <w:pPr>
        <w:spacing w:after="0" w:line="240" w:lineRule="auto"/>
        <w:rPr>
          <w:rFonts w:ascii="Arial" w:hAnsi="Arial" w:cs="Arial"/>
          <w:sz w:val="24"/>
          <w:szCs w:val="24"/>
        </w:rPr>
      </w:pPr>
      <w:r>
        <w:rPr>
          <w:rFonts w:ascii="Arial" w:hAnsi="Arial" w:cs="Arial"/>
          <w:sz w:val="24"/>
          <w:szCs w:val="24"/>
        </w:rPr>
        <w:t xml:space="preserve">Please confirm if there has been any movement of customers from Class A to Class B or from Class B to Class A. </w:t>
      </w:r>
    </w:p>
    <w:p w14:paraId="38A941F6" w14:textId="77777777" w:rsidR="00EF145D" w:rsidRPr="00B2294B" w:rsidRDefault="00EF145D" w:rsidP="00B2294B">
      <w:pPr>
        <w:ind w:left="720"/>
        <w:rPr>
          <w:rFonts w:ascii="Arial" w:hAnsi="Arial" w:cs="Arial"/>
          <w:i/>
          <w:color w:val="4F81BD" w:themeColor="accent1"/>
          <w:sz w:val="24"/>
          <w:szCs w:val="24"/>
          <w:u w:val="single"/>
        </w:rPr>
      </w:pPr>
      <w:proofErr w:type="spellStart"/>
      <w:r w:rsidRPr="00B2294B">
        <w:rPr>
          <w:rFonts w:ascii="Arial" w:hAnsi="Arial" w:cs="Arial"/>
          <w:i/>
          <w:color w:val="4F81BD" w:themeColor="accent1"/>
          <w:sz w:val="24"/>
          <w:szCs w:val="24"/>
          <w:u w:val="single"/>
        </w:rPr>
        <w:t>Kenora</w:t>
      </w:r>
      <w:proofErr w:type="spellEnd"/>
      <w:r w:rsidRPr="00B2294B">
        <w:rPr>
          <w:rFonts w:ascii="Arial" w:hAnsi="Arial" w:cs="Arial"/>
          <w:i/>
          <w:color w:val="4F81BD" w:themeColor="accent1"/>
          <w:sz w:val="24"/>
          <w:szCs w:val="24"/>
          <w:u w:val="single"/>
        </w:rPr>
        <w:t xml:space="preserve"> Hydro Response:</w:t>
      </w:r>
      <w:r w:rsidR="00B2294B" w:rsidRPr="00B2294B">
        <w:rPr>
          <w:rFonts w:ascii="Arial" w:hAnsi="Arial" w:cs="Arial"/>
          <w:i/>
          <w:color w:val="4F81BD" w:themeColor="accent1"/>
          <w:sz w:val="24"/>
          <w:szCs w:val="24"/>
          <w:u w:val="single"/>
        </w:rPr>
        <w:t xml:space="preserve"> </w:t>
      </w:r>
      <w:r w:rsidR="00B2294B" w:rsidRPr="00B2294B">
        <w:rPr>
          <w:rFonts w:ascii="Arial" w:hAnsi="Arial" w:cs="Arial"/>
          <w:i/>
          <w:color w:val="4F81BD" w:themeColor="accent1"/>
          <w:sz w:val="24"/>
          <w:szCs w:val="24"/>
        </w:rPr>
        <w:t>There have been no customers move from Class A to Class B, nor have there been customers move from Class B to Class A.</w:t>
      </w:r>
    </w:p>
    <w:sectPr w:rsidR="00EF145D" w:rsidRPr="00B2294B" w:rsidSect="00EA0919">
      <w:pgSz w:w="12240" w:h="15840" w:code="1"/>
      <w:pgMar w:top="1440" w:right="1440" w:bottom="1440" w:left="1440" w:header="706" w:footer="70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5479B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D4AEB"/>
    <w:multiLevelType w:val="hybridMultilevel"/>
    <w:tmpl w:val="C66483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D0330EC"/>
    <w:multiLevelType w:val="hybridMultilevel"/>
    <w:tmpl w:val="17429F3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4FEB39FF"/>
    <w:multiLevelType w:val="hybridMultilevel"/>
    <w:tmpl w:val="97ECBDA6"/>
    <w:lvl w:ilvl="0" w:tplc="3B0E0A2E">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BAC3E72"/>
    <w:multiLevelType w:val="hybridMultilevel"/>
    <w:tmpl w:val="701E8F10"/>
    <w:lvl w:ilvl="0" w:tplc="28280880">
      <w:start w:val="4"/>
      <w:numFmt w:val="bullet"/>
      <w:lvlText w:val=""/>
      <w:lvlJc w:val="left"/>
      <w:pPr>
        <w:ind w:left="720" w:hanging="360"/>
      </w:pPr>
      <w:rPr>
        <w:rFonts w:ascii="Wingdings" w:eastAsiaTheme="minorHAnsi"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D1974F5"/>
    <w:multiLevelType w:val="hybridMultilevel"/>
    <w:tmpl w:val="E6BA1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75"/>
    <w:rsid w:val="000301BD"/>
    <w:rsid w:val="00036D5C"/>
    <w:rsid w:val="000444DC"/>
    <w:rsid w:val="00092149"/>
    <w:rsid w:val="000A2855"/>
    <w:rsid w:val="000A32C4"/>
    <w:rsid w:val="0010474B"/>
    <w:rsid w:val="001859A9"/>
    <w:rsid w:val="001A0F26"/>
    <w:rsid w:val="001E6866"/>
    <w:rsid w:val="00204AD0"/>
    <w:rsid w:val="00226D0C"/>
    <w:rsid w:val="00254794"/>
    <w:rsid w:val="002624F4"/>
    <w:rsid w:val="00292DA9"/>
    <w:rsid w:val="002C364F"/>
    <w:rsid w:val="002C6566"/>
    <w:rsid w:val="002C689A"/>
    <w:rsid w:val="00321B23"/>
    <w:rsid w:val="00412DC6"/>
    <w:rsid w:val="0042059B"/>
    <w:rsid w:val="00460D5D"/>
    <w:rsid w:val="0048591E"/>
    <w:rsid w:val="00485C9E"/>
    <w:rsid w:val="004A17AE"/>
    <w:rsid w:val="004C1899"/>
    <w:rsid w:val="004F117E"/>
    <w:rsid w:val="004F755E"/>
    <w:rsid w:val="00590AF4"/>
    <w:rsid w:val="005C6434"/>
    <w:rsid w:val="00610C27"/>
    <w:rsid w:val="00660B21"/>
    <w:rsid w:val="00685FFE"/>
    <w:rsid w:val="00686963"/>
    <w:rsid w:val="006A3E78"/>
    <w:rsid w:val="006B22E2"/>
    <w:rsid w:val="006D1C78"/>
    <w:rsid w:val="006D6A0C"/>
    <w:rsid w:val="006E1F35"/>
    <w:rsid w:val="007031FA"/>
    <w:rsid w:val="00735205"/>
    <w:rsid w:val="00746080"/>
    <w:rsid w:val="00752B9D"/>
    <w:rsid w:val="007967A2"/>
    <w:rsid w:val="007C6ABF"/>
    <w:rsid w:val="007E4839"/>
    <w:rsid w:val="00846005"/>
    <w:rsid w:val="00880FFA"/>
    <w:rsid w:val="0088451B"/>
    <w:rsid w:val="00894A69"/>
    <w:rsid w:val="008A075E"/>
    <w:rsid w:val="008A6614"/>
    <w:rsid w:val="008B19C8"/>
    <w:rsid w:val="008C1B53"/>
    <w:rsid w:val="008C75A5"/>
    <w:rsid w:val="009144BC"/>
    <w:rsid w:val="009449D5"/>
    <w:rsid w:val="0097332B"/>
    <w:rsid w:val="0098643C"/>
    <w:rsid w:val="00997CD8"/>
    <w:rsid w:val="009C3D2C"/>
    <w:rsid w:val="00A44348"/>
    <w:rsid w:val="00A57B9B"/>
    <w:rsid w:val="00A85EE0"/>
    <w:rsid w:val="00AA06D9"/>
    <w:rsid w:val="00AA7E26"/>
    <w:rsid w:val="00AF2D21"/>
    <w:rsid w:val="00AF3615"/>
    <w:rsid w:val="00B22699"/>
    <w:rsid w:val="00B2294B"/>
    <w:rsid w:val="00B25576"/>
    <w:rsid w:val="00B65E79"/>
    <w:rsid w:val="00BA2B87"/>
    <w:rsid w:val="00BE5BFB"/>
    <w:rsid w:val="00C0112B"/>
    <w:rsid w:val="00C72C18"/>
    <w:rsid w:val="00CB04CA"/>
    <w:rsid w:val="00CC0778"/>
    <w:rsid w:val="00CF1EE2"/>
    <w:rsid w:val="00D04645"/>
    <w:rsid w:val="00D31675"/>
    <w:rsid w:val="00D3289E"/>
    <w:rsid w:val="00D548A1"/>
    <w:rsid w:val="00D82D41"/>
    <w:rsid w:val="00DF7D4D"/>
    <w:rsid w:val="00E00D6C"/>
    <w:rsid w:val="00E06BCD"/>
    <w:rsid w:val="00E235AF"/>
    <w:rsid w:val="00E24B06"/>
    <w:rsid w:val="00E6663F"/>
    <w:rsid w:val="00E950E0"/>
    <w:rsid w:val="00EA0919"/>
    <w:rsid w:val="00EF145D"/>
    <w:rsid w:val="00F74C80"/>
    <w:rsid w:val="00F8422B"/>
    <w:rsid w:val="00F9004A"/>
    <w:rsid w:val="00F969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E00D6C"/>
    <w:rPr>
      <w:sz w:val="16"/>
      <w:szCs w:val="16"/>
    </w:rPr>
  </w:style>
  <w:style w:type="paragraph" w:styleId="CommentText">
    <w:name w:val="annotation text"/>
    <w:basedOn w:val="Normal"/>
    <w:link w:val="CommentTextChar"/>
    <w:uiPriority w:val="99"/>
    <w:semiHidden/>
    <w:unhideWhenUsed/>
    <w:rsid w:val="00E00D6C"/>
    <w:pPr>
      <w:spacing w:line="240" w:lineRule="auto"/>
    </w:pPr>
    <w:rPr>
      <w:sz w:val="20"/>
      <w:szCs w:val="20"/>
    </w:rPr>
  </w:style>
  <w:style w:type="character" w:customStyle="1" w:styleId="CommentTextChar">
    <w:name w:val="Comment Text Char"/>
    <w:basedOn w:val="DefaultParagraphFont"/>
    <w:link w:val="CommentText"/>
    <w:uiPriority w:val="99"/>
    <w:semiHidden/>
    <w:rsid w:val="00E00D6C"/>
    <w:rPr>
      <w:sz w:val="20"/>
      <w:szCs w:val="20"/>
    </w:rPr>
  </w:style>
  <w:style w:type="paragraph" w:styleId="CommentSubject">
    <w:name w:val="annotation subject"/>
    <w:basedOn w:val="CommentText"/>
    <w:next w:val="CommentText"/>
    <w:link w:val="CommentSubjectChar"/>
    <w:uiPriority w:val="99"/>
    <w:semiHidden/>
    <w:unhideWhenUsed/>
    <w:rsid w:val="00E00D6C"/>
    <w:rPr>
      <w:b/>
      <w:bCs/>
    </w:rPr>
  </w:style>
  <w:style w:type="character" w:customStyle="1" w:styleId="CommentSubjectChar">
    <w:name w:val="Comment Subject Char"/>
    <w:basedOn w:val="CommentTextChar"/>
    <w:link w:val="CommentSubject"/>
    <w:uiPriority w:val="99"/>
    <w:semiHidden/>
    <w:rsid w:val="00E00D6C"/>
    <w:rPr>
      <w:b/>
      <w:bCs/>
      <w:sz w:val="20"/>
      <w:szCs w:val="20"/>
    </w:rPr>
  </w:style>
  <w:style w:type="character" w:styleId="Hyperlink">
    <w:name w:val="Hyperlink"/>
    <w:basedOn w:val="DefaultParagraphFont"/>
    <w:uiPriority w:val="99"/>
    <w:unhideWhenUsed/>
    <w:rsid w:val="00A57B9B"/>
    <w:rPr>
      <w:rFonts w:ascii="Arial" w:hAnsi="Arial" w:cs="Arial" w:hint="default"/>
      <w:b w:val="0"/>
      <w:bCs w:val="0"/>
      <w:i w:val="0"/>
      <w:iCs w:val="0"/>
      <w:strike w:val="0"/>
      <w:dstrike w:val="0"/>
      <w:color w:val="0066CC"/>
      <w:sz w:val="26"/>
      <w:szCs w:val="26"/>
      <w:u w:val="none"/>
      <w:effect w:val="none"/>
    </w:rPr>
  </w:style>
  <w:style w:type="character" w:styleId="FollowedHyperlink">
    <w:name w:val="FollowedHyperlink"/>
    <w:basedOn w:val="DefaultParagraphFont"/>
    <w:uiPriority w:val="99"/>
    <w:semiHidden/>
    <w:unhideWhenUsed/>
    <w:rsid w:val="000301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E00D6C"/>
    <w:rPr>
      <w:sz w:val="16"/>
      <w:szCs w:val="16"/>
    </w:rPr>
  </w:style>
  <w:style w:type="paragraph" w:styleId="CommentText">
    <w:name w:val="annotation text"/>
    <w:basedOn w:val="Normal"/>
    <w:link w:val="CommentTextChar"/>
    <w:uiPriority w:val="99"/>
    <w:semiHidden/>
    <w:unhideWhenUsed/>
    <w:rsid w:val="00E00D6C"/>
    <w:pPr>
      <w:spacing w:line="240" w:lineRule="auto"/>
    </w:pPr>
    <w:rPr>
      <w:sz w:val="20"/>
      <w:szCs w:val="20"/>
    </w:rPr>
  </w:style>
  <w:style w:type="character" w:customStyle="1" w:styleId="CommentTextChar">
    <w:name w:val="Comment Text Char"/>
    <w:basedOn w:val="DefaultParagraphFont"/>
    <w:link w:val="CommentText"/>
    <w:uiPriority w:val="99"/>
    <w:semiHidden/>
    <w:rsid w:val="00E00D6C"/>
    <w:rPr>
      <w:sz w:val="20"/>
      <w:szCs w:val="20"/>
    </w:rPr>
  </w:style>
  <w:style w:type="paragraph" w:styleId="CommentSubject">
    <w:name w:val="annotation subject"/>
    <w:basedOn w:val="CommentText"/>
    <w:next w:val="CommentText"/>
    <w:link w:val="CommentSubjectChar"/>
    <w:uiPriority w:val="99"/>
    <w:semiHidden/>
    <w:unhideWhenUsed/>
    <w:rsid w:val="00E00D6C"/>
    <w:rPr>
      <w:b/>
      <w:bCs/>
    </w:rPr>
  </w:style>
  <w:style w:type="character" w:customStyle="1" w:styleId="CommentSubjectChar">
    <w:name w:val="Comment Subject Char"/>
    <w:basedOn w:val="CommentTextChar"/>
    <w:link w:val="CommentSubject"/>
    <w:uiPriority w:val="99"/>
    <w:semiHidden/>
    <w:rsid w:val="00E00D6C"/>
    <w:rPr>
      <w:b/>
      <w:bCs/>
      <w:sz w:val="20"/>
      <w:szCs w:val="20"/>
    </w:rPr>
  </w:style>
  <w:style w:type="character" w:styleId="Hyperlink">
    <w:name w:val="Hyperlink"/>
    <w:basedOn w:val="DefaultParagraphFont"/>
    <w:uiPriority w:val="99"/>
    <w:unhideWhenUsed/>
    <w:rsid w:val="00A57B9B"/>
    <w:rPr>
      <w:rFonts w:ascii="Arial" w:hAnsi="Arial" w:cs="Arial" w:hint="default"/>
      <w:b w:val="0"/>
      <w:bCs w:val="0"/>
      <w:i w:val="0"/>
      <w:iCs w:val="0"/>
      <w:strike w:val="0"/>
      <w:dstrike w:val="0"/>
      <w:color w:val="0066CC"/>
      <w:sz w:val="26"/>
      <w:szCs w:val="26"/>
      <w:u w:val="none"/>
      <w:effect w:val="none"/>
    </w:rPr>
  </w:style>
  <w:style w:type="character" w:styleId="FollowedHyperlink">
    <w:name w:val="FollowedHyperlink"/>
    <w:basedOn w:val="DefaultParagraphFont"/>
    <w:uiPriority w:val="99"/>
    <w:semiHidden/>
    <w:unhideWhenUsed/>
    <w:rsid w:val="00030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06911">
      <w:bodyDiv w:val="1"/>
      <w:marLeft w:val="0"/>
      <w:marRight w:val="0"/>
      <w:marTop w:val="0"/>
      <w:marBottom w:val="0"/>
      <w:divBdr>
        <w:top w:val="none" w:sz="0" w:space="0" w:color="auto"/>
        <w:left w:val="none" w:sz="0" w:space="0" w:color="auto"/>
        <w:bottom w:val="none" w:sz="0" w:space="0" w:color="auto"/>
        <w:right w:val="none" w:sz="0" w:space="0" w:color="auto"/>
      </w:divBdr>
    </w:div>
    <w:div w:id="525677957">
      <w:bodyDiv w:val="1"/>
      <w:marLeft w:val="0"/>
      <w:marRight w:val="0"/>
      <w:marTop w:val="0"/>
      <w:marBottom w:val="0"/>
      <w:divBdr>
        <w:top w:val="none" w:sz="0" w:space="0" w:color="auto"/>
        <w:left w:val="none" w:sz="0" w:space="0" w:color="auto"/>
        <w:bottom w:val="none" w:sz="0" w:space="0" w:color="auto"/>
        <w:right w:val="none" w:sz="0" w:space="0" w:color="auto"/>
      </w:divBdr>
    </w:div>
    <w:div w:id="1547526304">
      <w:bodyDiv w:val="1"/>
      <w:marLeft w:val="0"/>
      <w:marRight w:val="0"/>
      <w:marTop w:val="0"/>
      <w:marBottom w:val="0"/>
      <w:divBdr>
        <w:top w:val="none" w:sz="0" w:space="0" w:color="auto"/>
        <w:left w:val="none" w:sz="0" w:space="0" w:color="auto"/>
        <w:bottom w:val="none" w:sz="0" w:space="0" w:color="auto"/>
        <w:right w:val="none" w:sz="0" w:space="0" w:color="auto"/>
      </w:divBdr>
    </w:div>
    <w:div w:id="20494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ds.ontarioenergyboard.ca/webdrawer/webdrawer.dll/webdrawer/rec/222180/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5C8C-4611-4B6C-9F06-8478DD8F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Anna King</cp:lastModifiedBy>
  <cp:revision>2</cp:revision>
  <cp:lastPrinted>2017-01-23T20:48:00Z</cp:lastPrinted>
  <dcterms:created xsi:type="dcterms:W3CDTF">2017-01-23T21:06:00Z</dcterms:created>
  <dcterms:modified xsi:type="dcterms:W3CDTF">2017-01-23T21:06:00Z</dcterms:modified>
</cp:coreProperties>
</file>