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Default Extension="rels" ContentType="application/vnd.openxmlformats-package.relationships+xml"/>
  <Default Extension="xml" ContentType="application/xml"/>
  <Override PartName="/docProps/custom.xml" ContentType="application/vnd.openxmlformats-officedocument.custom-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9D6" w:rsidRDefault="00E719D6" w:rsidP="00E719D6">
      <w:pPr>
        <w:jc w:val="right"/>
        <w:rPr>
          <w:b/>
        </w:rPr>
      </w:pPr>
      <w:bookmarkStart w:id="0" w:name="_GoBack"/>
      <w:bookmarkEnd w:id="0"/>
      <w:r w:rsidRPr="00E719D6">
        <w:rPr>
          <w:b/>
        </w:rPr>
        <w:t>EB-2016-0296</w:t>
      </w:r>
      <w:r w:rsidRPr="00E719D6">
        <w:rPr>
          <w:b/>
        </w:rPr>
        <w:br/>
        <w:t>EB-2016-0300</w:t>
      </w:r>
      <w:r w:rsidRPr="00E719D6">
        <w:rPr>
          <w:b/>
        </w:rPr>
        <w:br/>
        <w:t>EB-2016-0330</w:t>
      </w:r>
    </w:p>
    <w:p w:rsidR="00E719D6" w:rsidRDefault="00E719D6" w:rsidP="00E719D6">
      <w:pPr>
        <w:jc w:val="center"/>
        <w:rPr>
          <w:b/>
        </w:rPr>
      </w:pPr>
      <w:r>
        <w:rPr>
          <w:b/>
        </w:rPr>
        <w:t>ONTARIO ENERGY BOARD</w:t>
      </w:r>
    </w:p>
    <w:p w:rsidR="00E719D6" w:rsidRPr="00E719D6" w:rsidRDefault="00E719D6" w:rsidP="00E719D6">
      <w:pPr>
        <w:jc w:val="center"/>
        <w:rPr>
          <w:b/>
        </w:rPr>
      </w:pPr>
    </w:p>
    <w:p w:rsidR="00E719D6" w:rsidRPr="00E719D6" w:rsidRDefault="00E719D6" w:rsidP="00E719D6">
      <w:pPr>
        <w:jc w:val="center"/>
        <w:rPr>
          <w:b/>
        </w:rPr>
      </w:pPr>
      <w:r w:rsidRPr="00E719D6">
        <w:rPr>
          <w:b/>
        </w:rPr>
        <w:t>Union Gas Limited</w:t>
      </w:r>
      <w:r w:rsidRPr="00E719D6">
        <w:rPr>
          <w:b/>
        </w:rPr>
        <w:br/>
        <w:t>Enbridge Gas Distribution Inc.</w:t>
      </w:r>
      <w:r w:rsidRPr="00E719D6">
        <w:rPr>
          <w:b/>
        </w:rPr>
        <w:br/>
        <w:t>Natural Resource Gas Limited</w:t>
      </w:r>
    </w:p>
    <w:p w:rsidR="00E719D6" w:rsidRPr="00D36470" w:rsidRDefault="00E719D6" w:rsidP="00E719D6">
      <w:pPr>
        <w:jc w:val="center"/>
        <w:rPr>
          <w:b/>
          <w:sz w:val="26"/>
        </w:rPr>
      </w:pPr>
      <w:r w:rsidRPr="00E719D6">
        <w:rPr>
          <w:b/>
        </w:rPr>
        <w:t>Applications for approval of the cost consequences</w:t>
      </w:r>
      <w:r w:rsidRPr="00E719D6">
        <w:rPr>
          <w:b/>
        </w:rPr>
        <w:br/>
        <w:t>of cap and trade compliance plans</w:t>
      </w:r>
    </w:p>
    <w:p w:rsidR="00E719D6" w:rsidRDefault="00E719D6" w:rsidP="00E719D6"/>
    <w:p w:rsidR="00E719D6" w:rsidRDefault="00E719D6" w:rsidP="00E719D6">
      <w:r>
        <w:t>______________________________________________________________________________</w:t>
      </w:r>
    </w:p>
    <w:p w:rsidR="001C19ED" w:rsidRDefault="001C19ED" w:rsidP="00E719D6">
      <w:pPr>
        <w:jc w:val="center"/>
        <w:rPr>
          <w:b/>
        </w:rPr>
      </w:pPr>
    </w:p>
    <w:p w:rsidR="00E719D6" w:rsidRDefault="003842C4" w:rsidP="00E719D6">
      <w:pPr>
        <w:jc w:val="center"/>
        <w:rPr>
          <w:b/>
        </w:rPr>
      </w:pPr>
      <w:r w:rsidRPr="003842C4">
        <w:rPr>
          <w:b/>
          <w:u w:val="single"/>
        </w:rPr>
        <w:t>Corrected</w:t>
      </w:r>
      <w:r>
        <w:rPr>
          <w:b/>
        </w:rPr>
        <w:t xml:space="preserve"> </w:t>
      </w:r>
      <w:r w:rsidR="00E719D6" w:rsidRPr="006A0578">
        <w:rPr>
          <w:b/>
        </w:rPr>
        <w:t>Interrogatories of Building Owners and Managers Association,</w:t>
      </w:r>
      <w:r w:rsidR="00E719D6">
        <w:rPr>
          <w:b/>
        </w:rPr>
        <w:br/>
      </w:r>
      <w:r w:rsidR="00E719D6" w:rsidRPr="006A0578">
        <w:rPr>
          <w:b/>
        </w:rPr>
        <w:t>Greater Toronto ("BOMA")</w:t>
      </w:r>
      <w:r w:rsidR="00FC59E4">
        <w:rPr>
          <w:b/>
        </w:rPr>
        <w:t xml:space="preserve"> to Enbridge Gas Distribution Inc. ("EGD</w:t>
      </w:r>
      <w:r w:rsidR="003C4AFD">
        <w:rPr>
          <w:b/>
        </w:rPr>
        <w:t>"</w:t>
      </w:r>
      <w:r w:rsidR="00FC59E4">
        <w:rPr>
          <w:b/>
        </w:rPr>
        <w:t>)</w:t>
      </w:r>
    </w:p>
    <w:p w:rsidR="001C19ED" w:rsidRDefault="001C19ED" w:rsidP="00E719D6">
      <w:pPr>
        <w:jc w:val="center"/>
        <w:rPr>
          <w:b/>
        </w:rPr>
      </w:pPr>
    </w:p>
    <w:p w:rsidR="00E719D6" w:rsidRPr="006A0578" w:rsidRDefault="00E719D6" w:rsidP="00E719D6">
      <w:r>
        <w:t>______________________________________________________________________________</w:t>
      </w:r>
    </w:p>
    <w:p w:rsidR="00E719D6" w:rsidRDefault="00E719D6" w:rsidP="00E719D6"/>
    <w:p w:rsidR="00E719D6" w:rsidRDefault="001C19ED" w:rsidP="00E719D6">
      <w:pPr>
        <w:jc w:val="center"/>
      </w:pPr>
      <w:r>
        <w:t>February 2</w:t>
      </w:r>
      <w:r w:rsidR="003842C4">
        <w:t>7</w:t>
      </w:r>
      <w:r w:rsidR="00E719D6">
        <w:t>, 201</w:t>
      </w:r>
      <w:r>
        <w:t>7</w:t>
      </w:r>
    </w:p>
    <w:p w:rsidR="00E719D6" w:rsidRDefault="00E719D6" w:rsidP="00E719D6">
      <w:pPr>
        <w:jc w:val="center"/>
      </w:pPr>
    </w:p>
    <w:p w:rsidR="00E719D6" w:rsidRDefault="00E719D6" w:rsidP="00E719D6">
      <w:pPr>
        <w:jc w:val="center"/>
      </w:pPr>
    </w:p>
    <w:p w:rsidR="00E719D6" w:rsidRDefault="00E719D6" w:rsidP="00E719D6">
      <w:pPr>
        <w:ind w:left="5580"/>
      </w:pPr>
      <w:r w:rsidRPr="006A0578">
        <w:rPr>
          <w:b/>
        </w:rPr>
        <w:t>Tom Brett</w:t>
      </w:r>
      <w:r>
        <w:br/>
        <w:t>Fogler, Rubinoff LLP</w:t>
      </w:r>
      <w:r>
        <w:br/>
        <w:t>77 King Street West, Suite 3000</w:t>
      </w:r>
      <w:r>
        <w:br/>
        <w:t>P.O. Box 95, TD Centre</w:t>
      </w:r>
      <w:r w:rsidRPr="00A61132">
        <w:t xml:space="preserve"> </w:t>
      </w:r>
      <w:r>
        <w:t>North Tower</w:t>
      </w:r>
      <w:r>
        <w:br/>
        <w:t>Toronto, ON  M5K 1G8</w:t>
      </w:r>
    </w:p>
    <w:p w:rsidR="00E719D6" w:rsidRDefault="00E719D6" w:rsidP="00E719D6">
      <w:pPr>
        <w:ind w:left="5580"/>
      </w:pPr>
      <w:r>
        <w:t>Counsel for BOMA</w:t>
      </w:r>
    </w:p>
    <w:p w:rsidR="00E719D6" w:rsidRDefault="00E719D6" w:rsidP="00E719D6"/>
    <w:p w:rsidR="00E719D6" w:rsidRDefault="00E719D6" w:rsidP="00E719D6"/>
    <w:p w:rsidR="00E719D6" w:rsidRDefault="00E719D6" w:rsidP="00E719D6">
      <w:pPr>
        <w:spacing w:after="0"/>
        <w:jc w:val="left"/>
      </w:pPr>
      <w:r>
        <w:br w:type="page"/>
      </w:r>
    </w:p>
    <w:p w:rsidR="00E719D6" w:rsidRDefault="00E719D6" w:rsidP="00FC59E4">
      <w:pPr>
        <w:spacing w:line="480" w:lineRule="auto"/>
        <w:jc w:val="center"/>
      </w:pPr>
      <w:r w:rsidRPr="006A0578">
        <w:rPr>
          <w:b/>
          <w:u w:val="single"/>
        </w:rPr>
        <w:lastRenderedPageBreak/>
        <w:t>Interrogatories of BOMA</w:t>
      </w:r>
      <w:r w:rsidR="00E53925">
        <w:rPr>
          <w:b/>
          <w:u w:val="single"/>
        </w:rPr>
        <w:t xml:space="preserve"> to EGD</w:t>
      </w:r>
    </w:p>
    <w:p w:rsidR="0063723E" w:rsidRPr="0063723E" w:rsidRDefault="0063723E" w:rsidP="0063723E">
      <w:pPr>
        <w:pStyle w:val="Heading1"/>
        <w:rPr>
          <w:u w:val="single"/>
        </w:rPr>
      </w:pPr>
      <w:r w:rsidRPr="0063723E">
        <w:rPr>
          <w:u w:val="single"/>
        </w:rPr>
        <w:t>Issue 1</w:t>
      </w:r>
    </w:p>
    <w:p w:rsidR="0063723E" w:rsidRPr="0063723E" w:rsidRDefault="0063723E" w:rsidP="0063723E">
      <w:pPr>
        <w:pStyle w:val="FRGenIndL1"/>
        <w:rPr>
          <w:b/>
          <w:i/>
        </w:rPr>
      </w:pPr>
      <w:r w:rsidRPr="0063723E">
        <w:rPr>
          <w:b/>
          <w:i/>
        </w:rPr>
        <w:t>Ref:</w:t>
      </w:r>
      <w:r w:rsidRPr="0063723E">
        <w:rPr>
          <w:b/>
          <w:i/>
        </w:rPr>
        <w:tab/>
        <w:t>EB-2016-0300, Exhibit C, Tab 1, Schedule 1, p6 of 18</w:t>
      </w:r>
    </w:p>
    <w:p w:rsidR="0063723E" w:rsidRPr="0063723E" w:rsidRDefault="0063723E" w:rsidP="0063723E">
      <w:pPr>
        <w:ind w:left="720"/>
        <w:rPr>
          <w:i/>
        </w:rPr>
      </w:pPr>
      <w:r w:rsidRPr="0063723E">
        <w:rPr>
          <w:i/>
        </w:rPr>
        <w:t>Preamble:  Furthermore, other than the Green Investment Fund (“GIF”) whole home energy efficiency retrofit program, there are no incremental customer or facility abatement activities in Enbridge’s 2017 Compliance Plan.</w:t>
      </w:r>
    </w:p>
    <w:p w:rsidR="0063723E" w:rsidRPr="0063723E" w:rsidRDefault="0063723E" w:rsidP="0063723E">
      <w:pPr>
        <w:spacing w:line="480" w:lineRule="auto"/>
        <w:ind w:left="720"/>
        <w:rPr>
          <w:rStyle w:val="Strong"/>
          <w:b w:val="0"/>
        </w:rPr>
      </w:pPr>
      <w:r w:rsidRPr="0063723E">
        <w:rPr>
          <w:rStyle w:val="Strong"/>
          <w:b w:val="0"/>
        </w:rPr>
        <w:t>Will Enbridge include the customer savings and costs from the home energy efficiency retrofit program in its DSM monitoring and reporting system?  Will such savings contribute to any shareholder incentives?</w:t>
      </w:r>
    </w:p>
    <w:p w:rsidR="0063723E" w:rsidRPr="0063723E" w:rsidRDefault="0063723E" w:rsidP="0063723E">
      <w:pPr>
        <w:pStyle w:val="FRGenIndL1"/>
        <w:rPr>
          <w:b/>
          <w:i/>
        </w:rPr>
      </w:pPr>
      <w:r w:rsidRPr="0063723E">
        <w:rPr>
          <w:b/>
          <w:i/>
        </w:rPr>
        <w:t>Ref:</w:t>
      </w:r>
      <w:r w:rsidRPr="0063723E">
        <w:rPr>
          <w:b/>
          <w:i/>
        </w:rPr>
        <w:tab/>
        <w:t>EB-2016-0300, Exhibit C, Tab 2, Schedule 1, p7 of 15</w:t>
      </w:r>
    </w:p>
    <w:p w:rsidR="0063723E" w:rsidRPr="0063723E" w:rsidRDefault="0063723E" w:rsidP="0063723E">
      <w:pPr>
        <w:ind w:left="720"/>
        <w:rPr>
          <w:i/>
        </w:rPr>
      </w:pPr>
      <w:r w:rsidRPr="0063723E">
        <w:rPr>
          <w:i/>
        </w:rPr>
        <w:t>Preamble:  An offset credit is similar to an allowance in that in can be retired to satisfy obligations under the Regulation. Similarly, one offset credit is equal to one tCO2e. Offset credits are created through a verified reduction or absorption of GHG emissions in a sector of the economy not covered by the Cap and Trade program. The reduction must demonstrate “additionality”, the concept that the GHG reductions would not have occurred without the payment for the offset and would not have occurred under a business-as-usual scenario.</w:t>
      </w:r>
    </w:p>
    <w:p w:rsidR="0063723E" w:rsidRPr="0063723E" w:rsidRDefault="0063723E" w:rsidP="0063723E">
      <w:pPr>
        <w:spacing w:line="480" w:lineRule="auto"/>
        <w:ind w:left="720"/>
        <w:rPr>
          <w:rStyle w:val="Strong"/>
          <w:b w:val="0"/>
        </w:rPr>
      </w:pPr>
      <w:r w:rsidRPr="0063723E">
        <w:rPr>
          <w:rStyle w:val="Strong"/>
          <w:b w:val="0"/>
        </w:rPr>
        <w:t>How will Enbridge assess the “additionally” of such reductions?  Is this equivalent to the notion of free riders used in the DSM Plan?</w:t>
      </w:r>
    </w:p>
    <w:p w:rsidR="0063723E" w:rsidRPr="0063723E" w:rsidRDefault="0063723E" w:rsidP="0063723E">
      <w:pPr>
        <w:pStyle w:val="FRGenIndL1"/>
        <w:rPr>
          <w:b/>
          <w:i/>
        </w:rPr>
      </w:pPr>
      <w:r w:rsidRPr="0063723E">
        <w:rPr>
          <w:b/>
          <w:i/>
        </w:rPr>
        <w:t>Ref:</w:t>
      </w:r>
      <w:r w:rsidRPr="0063723E">
        <w:rPr>
          <w:b/>
          <w:i/>
        </w:rPr>
        <w:tab/>
        <w:t>EB-2016-0300, Exhibit C, Tab 2, Schedule 1, p8 of 15</w:t>
      </w:r>
    </w:p>
    <w:p w:rsidR="0063723E" w:rsidRPr="0063723E" w:rsidRDefault="0063723E" w:rsidP="0063723E">
      <w:pPr>
        <w:ind w:left="720"/>
        <w:rPr>
          <w:i/>
        </w:rPr>
      </w:pPr>
      <w:r w:rsidRPr="0063723E">
        <w:rPr>
          <w:i/>
        </w:rPr>
        <w:t>Preamble:  The need for verification of offset credits presents an “invalidation risk”, non-existent in the use of allowances. This represents the risk that offset projects may at some point after they are issued be found to have not reduced the stated GHG emissions, and offset credits may be rescinded by the issuing body. Invalidation risk for Ontario offset credits is dependent on how the compliance instruments are defined in the Ontario offset regulation. At the time of preparing this evidence, the MOECC has not released the regulations regarding offsets and offset protocols.</w:t>
      </w:r>
    </w:p>
    <w:p w:rsidR="0063723E" w:rsidRDefault="0063723E" w:rsidP="00122A74">
      <w:pPr>
        <w:pStyle w:val="FRGenIndL2"/>
        <w:spacing w:line="480" w:lineRule="auto"/>
        <w:rPr>
          <w:rStyle w:val="Strong"/>
          <w:b w:val="0"/>
        </w:rPr>
      </w:pPr>
      <w:r w:rsidRPr="0063723E">
        <w:rPr>
          <w:rStyle w:val="Strong"/>
          <w:b w:val="0"/>
        </w:rPr>
        <w:t>How does Enbridge expect to verify offset credits?  What options are under consideration?  Will it be equivalent to verification process used in the DSM Plan?</w:t>
      </w:r>
    </w:p>
    <w:p w:rsidR="00441DC3" w:rsidRPr="0063723E" w:rsidRDefault="00441DC3" w:rsidP="00122A74">
      <w:pPr>
        <w:pStyle w:val="FRGenIndL2"/>
        <w:spacing w:line="480" w:lineRule="auto"/>
        <w:rPr>
          <w:rStyle w:val="Strong"/>
          <w:b w:val="0"/>
        </w:rPr>
      </w:pPr>
      <w:r>
        <w:rPr>
          <w:rStyle w:val="Strong"/>
          <w:b w:val="0"/>
        </w:rPr>
        <w:lastRenderedPageBreak/>
        <w:t>When does EGD expect the draft offset protocol (regulation) will be available?  Will EGD support the regulation being available for public commencement prior to its coming into force?</w:t>
      </w:r>
    </w:p>
    <w:p w:rsidR="0063723E" w:rsidRPr="0063723E" w:rsidRDefault="0063723E" w:rsidP="00122A74">
      <w:pPr>
        <w:pStyle w:val="Heading1"/>
        <w:spacing w:line="480" w:lineRule="auto"/>
        <w:ind w:left="720"/>
        <w:rPr>
          <w:b w:val="0"/>
          <w:u w:val="single"/>
        </w:rPr>
      </w:pPr>
      <w:r w:rsidRPr="0063723E">
        <w:rPr>
          <w:b w:val="0"/>
          <w:u w:val="single"/>
        </w:rPr>
        <w:t>Forecasts</w:t>
      </w:r>
    </w:p>
    <w:p w:rsidR="0063723E" w:rsidRPr="0063723E" w:rsidRDefault="0063723E" w:rsidP="00122A74">
      <w:pPr>
        <w:pStyle w:val="Heading2"/>
        <w:spacing w:line="480" w:lineRule="auto"/>
        <w:ind w:left="720"/>
        <w:rPr>
          <w:b w:val="0"/>
        </w:rPr>
      </w:pPr>
      <w:r w:rsidRPr="0063723E">
        <w:rPr>
          <w:b w:val="0"/>
        </w:rPr>
        <w:t>Is the proposed forecast period reasonable and appropriate?</w:t>
      </w:r>
    </w:p>
    <w:p w:rsidR="0063723E" w:rsidRPr="0063723E" w:rsidRDefault="0063723E" w:rsidP="00122A74">
      <w:pPr>
        <w:pStyle w:val="Heading2"/>
        <w:spacing w:line="480" w:lineRule="auto"/>
        <w:ind w:left="720"/>
        <w:rPr>
          <w:b w:val="0"/>
        </w:rPr>
      </w:pPr>
      <w:r w:rsidRPr="0063723E">
        <w:rPr>
          <w:b w:val="0"/>
        </w:rPr>
        <w:t>Are the volume forecasts used reasonable and appropriate?</w:t>
      </w:r>
    </w:p>
    <w:p w:rsidR="0063723E" w:rsidRPr="0063723E" w:rsidRDefault="0063723E" w:rsidP="0063723E">
      <w:pPr>
        <w:pStyle w:val="FRGenIndL1"/>
        <w:rPr>
          <w:b/>
          <w:i/>
        </w:rPr>
      </w:pPr>
      <w:r w:rsidRPr="0063723E">
        <w:rPr>
          <w:b/>
          <w:i/>
        </w:rPr>
        <w:t>Ref:</w:t>
      </w:r>
      <w:r w:rsidRPr="0063723E">
        <w:rPr>
          <w:b/>
          <w:i/>
        </w:rPr>
        <w:tab/>
        <w:t>EB-2016-0300, Exhibit B, Tab 2, Schedule 1, p6 of 7</w:t>
      </w:r>
    </w:p>
    <w:p w:rsidR="0063723E" w:rsidRPr="0063723E" w:rsidRDefault="0063723E" w:rsidP="0063723E">
      <w:pPr>
        <w:ind w:firstLine="720"/>
        <w:rPr>
          <w:i/>
        </w:rPr>
      </w:pPr>
      <w:r w:rsidRPr="0063723E">
        <w:rPr>
          <w:i/>
        </w:rPr>
        <w:t>Preamble: TABLE 2: 2017 FACILITY-RELATED VOLUMES</w:t>
      </w:r>
    </w:p>
    <w:p w:rsidR="0063723E" w:rsidRPr="0063723E" w:rsidRDefault="0063723E" w:rsidP="0063723E">
      <w:pPr>
        <w:spacing w:line="480" w:lineRule="auto"/>
        <w:ind w:left="720"/>
        <w:rPr>
          <w:rStyle w:val="Strong"/>
          <w:b w:val="0"/>
        </w:rPr>
      </w:pPr>
      <w:r w:rsidRPr="0063723E">
        <w:rPr>
          <w:rStyle w:val="Strong"/>
          <w:b w:val="0"/>
        </w:rPr>
        <w:t>Given that Unaccounted For Gas (UAF) represents more than 80% of facility related volumes, what is Enbridge’s plan to reduce UAF and track its reductions?  How does Enbridge’s UAF compare with other major gas distribution utilities in North America?</w:t>
      </w:r>
    </w:p>
    <w:p w:rsidR="0063723E" w:rsidRPr="0063723E" w:rsidRDefault="0063723E" w:rsidP="0063723E">
      <w:pPr>
        <w:pStyle w:val="Heading2"/>
        <w:spacing w:line="480" w:lineRule="auto"/>
        <w:ind w:left="720"/>
        <w:rPr>
          <w:b w:val="0"/>
        </w:rPr>
      </w:pPr>
      <w:r w:rsidRPr="0063723E">
        <w:rPr>
          <w:b w:val="0"/>
        </w:rPr>
        <w:t>Are the GHG emissions forecasts reasonable and appropriate?</w:t>
      </w:r>
    </w:p>
    <w:p w:rsidR="0063723E" w:rsidRPr="0063723E" w:rsidRDefault="0063723E" w:rsidP="0063723E">
      <w:pPr>
        <w:pStyle w:val="Heading2"/>
        <w:spacing w:line="480" w:lineRule="auto"/>
        <w:ind w:left="720"/>
        <w:rPr>
          <w:b w:val="0"/>
        </w:rPr>
      </w:pPr>
      <w:r w:rsidRPr="0063723E">
        <w:rPr>
          <w:b w:val="0"/>
        </w:rPr>
        <w:t>Is the carbon price forecast reasonable and appropriate?</w:t>
      </w:r>
    </w:p>
    <w:p w:rsidR="0063723E" w:rsidRPr="0063723E" w:rsidRDefault="0063723E" w:rsidP="0063723E">
      <w:pPr>
        <w:pStyle w:val="FRGenIndL1"/>
        <w:rPr>
          <w:b/>
          <w:i/>
        </w:rPr>
      </w:pPr>
      <w:r w:rsidRPr="0063723E">
        <w:rPr>
          <w:b/>
          <w:i/>
        </w:rPr>
        <w:t>Ref:</w:t>
      </w:r>
      <w:r w:rsidRPr="0063723E">
        <w:rPr>
          <w:b/>
          <w:i/>
        </w:rPr>
        <w:tab/>
        <w:t>EB-2016-0300, Exhibit C, Tab 1, Schedule 1, p12 of 18</w:t>
      </w:r>
    </w:p>
    <w:p w:rsidR="0063723E" w:rsidRPr="0063723E" w:rsidRDefault="0063723E" w:rsidP="0063723E">
      <w:pPr>
        <w:ind w:left="720"/>
        <w:rPr>
          <w:i/>
        </w:rPr>
      </w:pPr>
      <w:r w:rsidRPr="0063723E">
        <w:rPr>
          <w:i/>
        </w:rPr>
        <w:t>Preamble:  All carbon-related market developments will be summarized in the form of a market report. This market report will be distributed to all CPGG members on a monthly basis and prior to any meeting.</w:t>
      </w:r>
    </w:p>
    <w:p w:rsidR="0063723E" w:rsidRPr="0063723E" w:rsidRDefault="0063723E" w:rsidP="0063723E">
      <w:pPr>
        <w:spacing w:line="480" w:lineRule="auto"/>
        <w:ind w:left="720"/>
        <w:rPr>
          <w:rStyle w:val="Strong"/>
          <w:b w:val="0"/>
        </w:rPr>
      </w:pPr>
      <w:r w:rsidRPr="0063723E">
        <w:rPr>
          <w:rStyle w:val="Strong"/>
          <w:b w:val="0"/>
        </w:rPr>
        <w:t>Will Enbridge make these reports available to the OEB?  To Intervenors?  To the Ontario government?</w:t>
      </w:r>
    </w:p>
    <w:p w:rsidR="0063723E" w:rsidRPr="0063723E" w:rsidRDefault="0063723E" w:rsidP="0063723E">
      <w:pPr>
        <w:pStyle w:val="Heading1"/>
        <w:spacing w:line="480" w:lineRule="auto"/>
        <w:ind w:left="720"/>
        <w:rPr>
          <w:b w:val="0"/>
          <w:u w:val="single"/>
        </w:rPr>
      </w:pPr>
      <w:r w:rsidRPr="0063723E">
        <w:rPr>
          <w:b w:val="0"/>
          <w:u w:val="single"/>
        </w:rPr>
        <w:t>Compliance Plan</w:t>
      </w:r>
    </w:p>
    <w:p w:rsidR="0063723E" w:rsidRDefault="0063723E" w:rsidP="0063723E">
      <w:pPr>
        <w:pStyle w:val="Heading2"/>
        <w:spacing w:line="480" w:lineRule="auto"/>
        <w:ind w:left="720"/>
      </w:pPr>
      <w:r w:rsidRPr="0063723E">
        <w:rPr>
          <w:b w:val="0"/>
        </w:rPr>
        <w:t>Is the gas utility’s Compliance Plan overview reasonable and appropriate?</w:t>
      </w:r>
    </w:p>
    <w:p w:rsidR="0063723E" w:rsidRPr="0063723E" w:rsidRDefault="0063723E" w:rsidP="0063723E">
      <w:pPr>
        <w:pStyle w:val="FRGenIndL1"/>
        <w:rPr>
          <w:b/>
          <w:i/>
        </w:rPr>
      </w:pPr>
      <w:r w:rsidRPr="0063723E">
        <w:rPr>
          <w:b/>
          <w:i/>
        </w:rPr>
        <w:t>Ref:</w:t>
      </w:r>
      <w:r w:rsidRPr="0063723E">
        <w:rPr>
          <w:b/>
          <w:i/>
        </w:rPr>
        <w:tab/>
        <w:t>EB-2016-0300, Exhibit C, Tab 3, Schedule 4, p2 of 7</w:t>
      </w:r>
    </w:p>
    <w:p w:rsidR="0063723E" w:rsidRPr="0063723E" w:rsidRDefault="0063723E" w:rsidP="0063723E">
      <w:pPr>
        <w:ind w:left="720"/>
        <w:rPr>
          <w:i/>
        </w:rPr>
      </w:pPr>
      <w:r w:rsidRPr="0063723E">
        <w:rPr>
          <w:i/>
        </w:rPr>
        <w:t>Preamble:  Lastly, the Board notes in section 5.6 of the Framework that the introduction of abatement activities under the Cap and Trade program “creates the potential for significant overlap between existing DSM programs and future Compliance Plans.” The Board concludes that “The DSM Framework also includes a mid-term review provision (to be completed by June 1, 2018) that will provide an appropriate opportunity to assess the DSM Framework in light of the Cap and Trade program.”  Enbridge shares the Board’s view regarding the potential for overlap between DSM programs and future Cap and Trade Compliance Plans.  6. Further, the Company agrees that the DSM Mid-Term Review will provide ample opportunity to consider the relationship between DSM programs and other future customer abatement activities, which should include a review of DSM’s role within the Company’s overall compliance planning activities. A focused evaluation of the level, pacing, and cost effectiveness of DSM as a compliance tool within the DSM Mid-Term Review will allow the Company to consider the inclusion of DSM within a Compliance Plan beyond 2017, while also avoiding disruption of the Company’s existing DSM programs currently in market.</w:t>
      </w:r>
    </w:p>
    <w:p w:rsidR="00441DC3" w:rsidRDefault="0063723E" w:rsidP="00175D8F">
      <w:pPr>
        <w:pStyle w:val="FRGenIndL2"/>
        <w:spacing w:line="480" w:lineRule="auto"/>
        <w:rPr>
          <w:rStyle w:val="Strong"/>
          <w:b w:val="0"/>
        </w:rPr>
      </w:pPr>
      <w:r w:rsidRPr="0063723E">
        <w:rPr>
          <w:rStyle w:val="Strong"/>
          <w:b w:val="0"/>
        </w:rPr>
        <w:t>What are Enbridge’s expectation for the scope and process for the Mid Term Review?</w:t>
      </w:r>
    </w:p>
    <w:p w:rsidR="00441DC3" w:rsidRDefault="0063723E" w:rsidP="00175D8F">
      <w:pPr>
        <w:pStyle w:val="FRGenIndL2"/>
        <w:spacing w:line="480" w:lineRule="auto"/>
        <w:rPr>
          <w:rStyle w:val="Strong"/>
          <w:b w:val="0"/>
        </w:rPr>
      </w:pPr>
      <w:r w:rsidRPr="0063723E">
        <w:rPr>
          <w:rStyle w:val="Strong"/>
          <w:b w:val="0"/>
        </w:rPr>
        <w:t>Will intervenors and/or the DSM consultative or the OEB’s Evaluation</w:t>
      </w:r>
      <w:r>
        <w:rPr>
          <w:rStyle w:val="Strong"/>
          <w:b w:val="0"/>
        </w:rPr>
        <w:t xml:space="preserve"> Audit Committee be involved?</w:t>
      </w:r>
    </w:p>
    <w:p w:rsidR="00441DC3" w:rsidRDefault="0063723E" w:rsidP="00175D8F">
      <w:pPr>
        <w:pStyle w:val="FRGenIndL2"/>
        <w:spacing w:line="480" w:lineRule="auto"/>
        <w:rPr>
          <w:rStyle w:val="Strong"/>
          <w:b w:val="0"/>
        </w:rPr>
      </w:pPr>
      <w:r w:rsidRPr="0063723E">
        <w:rPr>
          <w:rStyle w:val="Strong"/>
          <w:b w:val="0"/>
        </w:rPr>
        <w:t>Has Enbridge assessed the options relative merging the two frameworks?</w:t>
      </w:r>
    </w:p>
    <w:p w:rsidR="0063723E" w:rsidRPr="0063723E" w:rsidRDefault="0063723E" w:rsidP="00175D8F">
      <w:pPr>
        <w:pStyle w:val="FRGenIndL2"/>
        <w:spacing w:line="480" w:lineRule="auto"/>
        <w:rPr>
          <w:rStyle w:val="Strong"/>
          <w:b w:val="0"/>
        </w:rPr>
      </w:pPr>
      <w:r w:rsidRPr="0063723E">
        <w:rPr>
          <w:rStyle w:val="Strong"/>
          <w:b w:val="0"/>
        </w:rPr>
        <w:t>Has any analysis of the costs and benefits of doing so been completed?</w:t>
      </w:r>
    </w:p>
    <w:p w:rsidR="0063723E" w:rsidRPr="0063723E" w:rsidRDefault="0063723E" w:rsidP="0063723E">
      <w:pPr>
        <w:pStyle w:val="FRGenIndL1"/>
        <w:rPr>
          <w:b/>
          <w:i/>
        </w:rPr>
      </w:pPr>
      <w:r w:rsidRPr="0063723E">
        <w:rPr>
          <w:b/>
          <w:i/>
        </w:rPr>
        <w:t>Ref:</w:t>
      </w:r>
      <w:r w:rsidRPr="0063723E">
        <w:rPr>
          <w:b/>
          <w:i/>
        </w:rPr>
        <w:tab/>
        <w:t>EB-2016-0300, Exhibit C, Tab 3, Schedule 4, p2 of 7</w:t>
      </w:r>
    </w:p>
    <w:p w:rsidR="0063723E" w:rsidRPr="0063723E" w:rsidRDefault="0063723E" w:rsidP="0063723E">
      <w:pPr>
        <w:ind w:left="720"/>
        <w:rPr>
          <w:i/>
        </w:rPr>
      </w:pPr>
      <w:r w:rsidRPr="0063723E">
        <w:rPr>
          <w:i/>
        </w:rPr>
        <w:t>Preamble:  In 2016 Enbridge entered into an agreement with the Ministry of Energy (“MOE”) to offer an advanced home energy audit and retrofit program over the course of three years through the GIF. The primary objective of this program is to help homeowners save on their energy bills year after year while also reducing overall GHG emissions. The whole home retrofit program was designed to be similar to Enbridge’s existing DSM offer, the Home Energy Conservation program, and is available to all customers regardless of primary fuel type. In addition, the funding was also meant to increase the deployment of the Adaptive Thermostats offer, also consistent with the Company’s DSM program, as well as funding to pursue educational and behavioural-based GHG reductions.</w:t>
      </w:r>
    </w:p>
    <w:p w:rsidR="0063723E" w:rsidRDefault="0063723E" w:rsidP="0063723E">
      <w:pPr>
        <w:spacing w:line="480" w:lineRule="auto"/>
        <w:ind w:left="720"/>
      </w:pPr>
      <w:r>
        <w:t xml:space="preserve">Given the similarity of the whole home retrofit program to its Home Energy Conservation, how will Enbridge determine which savings are incremental?  </w:t>
      </w:r>
    </w:p>
    <w:p w:rsidR="0063723E" w:rsidRPr="0063723E" w:rsidRDefault="0063723E" w:rsidP="0063723E">
      <w:pPr>
        <w:pStyle w:val="FRGenIndL1"/>
        <w:rPr>
          <w:b/>
          <w:i/>
        </w:rPr>
      </w:pPr>
      <w:r w:rsidRPr="0063723E">
        <w:rPr>
          <w:b/>
          <w:i/>
        </w:rPr>
        <w:t>Ref:  EB-2016-0300, Exhibit C, Tab 3, Schedule 4, p4 of 7</w:t>
      </w:r>
    </w:p>
    <w:p w:rsidR="0063723E" w:rsidRPr="0063723E" w:rsidRDefault="0063723E" w:rsidP="0063723E">
      <w:pPr>
        <w:ind w:left="720"/>
        <w:rPr>
          <w:i/>
        </w:rPr>
      </w:pPr>
      <w:r w:rsidRPr="0063723E">
        <w:rPr>
          <w:i/>
        </w:rPr>
        <w:t>Preamble:  Enbridge believes that establishing a renewable content objective for natural gas pipeline systems can provide a flexible low-carbon solution that offers good value to customers because it leverages the existing natural gas transmission, distribution and storage infrastructure as well as the heating, water heating and other gas-fired equipment used by our customers. Next to conservation, the addition of a renewable content objective, for natural gas pipelines, is expected to offer one of the more cost-effective carbon abatement measures for Ontario to broadly meet its GHG reduction and climate change mitigation goals.</w:t>
      </w:r>
    </w:p>
    <w:p w:rsidR="00441DC3" w:rsidRDefault="0063723E" w:rsidP="00175D8F">
      <w:pPr>
        <w:pStyle w:val="FRGenIndL2"/>
        <w:spacing w:line="480" w:lineRule="auto"/>
      </w:pPr>
      <w:r w:rsidRPr="0068104E">
        <w:t>Please provide the cost benefit analysis demonstrating that renewable natural gas is “one of the more cost effective carbon abatement measures for Ontario.</w:t>
      </w:r>
    </w:p>
    <w:p w:rsidR="00441DC3" w:rsidRDefault="0063723E" w:rsidP="00175D8F">
      <w:pPr>
        <w:pStyle w:val="FRGenIndL2"/>
        <w:spacing w:line="480" w:lineRule="auto"/>
      </w:pPr>
      <w:r w:rsidRPr="00441DC3">
        <w:t>Has the gas utility reasonably and appropriately conducted its Compliance Plan option analysis and optimization of decision making?</w:t>
      </w:r>
    </w:p>
    <w:p w:rsidR="00441DC3" w:rsidRDefault="0063723E" w:rsidP="00175D8F">
      <w:pPr>
        <w:pStyle w:val="FRGenIndL2"/>
        <w:spacing w:line="480" w:lineRule="auto"/>
      </w:pPr>
      <w:r w:rsidRPr="00441DC3">
        <w:t>Are the proposed performance metrics and cost informa</w:t>
      </w:r>
      <w:r w:rsidR="00441DC3">
        <w:t>tion reasonable and appropriate?</w:t>
      </w:r>
    </w:p>
    <w:p w:rsidR="00441DC3" w:rsidRDefault="0063723E" w:rsidP="00175D8F">
      <w:pPr>
        <w:pStyle w:val="FRGenIndL2"/>
        <w:spacing w:line="480" w:lineRule="auto"/>
      </w:pPr>
      <w:r w:rsidRPr="00441DC3">
        <w:t>Has the gas utility reasonably and appropriately presented and conducted its Compliance Plan risk management processes and analysis?</w:t>
      </w:r>
    </w:p>
    <w:p w:rsidR="00441DC3" w:rsidRDefault="0063723E" w:rsidP="00175D8F">
      <w:pPr>
        <w:pStyle w:val="FRGenIndL2"/>
        <w:spacing w:line="480" w:lineRule="auto"/>
      </w:pPr>
      <w:r w:rsidRPr="00441DC3">
        <w:t>Are the gas utility’s proposed longer term investm</w:t>
      </w:r>
      <w:r w:rsidR="00441DC3">
        <w:t>ents reasonable and appropriate?</w:t>
      </w:r>
    </w:p>
    <w:p w:rsidR="0063723E" w:rsidRPr="00441DC3" w:rsidRDefault="0063723E" w:rsidP="00175D8F">
      <w:pPr>
        <w:pStyle w:val="FRGenIndL2"/>
        <w:spacing w:line="480" w:lineRule="auto"/>
      </w:pPr>
      <w:r w:rsidRPr="00441DC3">
        <w:t>Are the gas utility’s proposed new business activities reasonable and appropriate?</w:t>
      </w:r>
    </w:p>
    <w:p w:rsidR="0063723E" w:rsidRPr="0068104E" w:rsidRDefault="0063723E" w:rsidP="0068104E">
      <w:pPr>
        <w:pStyle w:val="FRGenIndL1"/>
        <w:rPr>
          <w:b/>
          <w:i/>
        </w:rPr>
      </w:pPr>
      <w:r w:rsidRPr="0068104E">
        <w:rPr>
          <w:b/>
          <w:i/>
        </w:rPr>
        <w:t>Ref:</w:t>
      </w:r>
      <w:r w:rsidR="0068104E" w:rsidRPr="0068104E">
        <w:rPr>
          <w:b/>
          <w:i/>
        </w:rPr>
        <w:tab/>
      </w:r>
      <w:r w:rsidRPr="0068104E">
        <w:rPr>
          <w:b/>
          <w:i/>
        </w:rPr>
        <w:t xml:space="preserve">EB-2016-0300 Exhibit C, Tab 6, Schedule 1, </w:t>
      </w:r>
      <w:r w:rsidR="0068104E" w:rsidRPr="0068104E">
        <w:rPr>
          <w:b/>
          <w:i/>
        </w:rPr>
        <w:t>p</w:t>
      </w:r>
      <w:r w:rsidRPr="0068104E">
        <w:rPr>
          <w:b/>
          <w:i/>
        </w:rPr>
        <w:t>2 of 2</w:t>
      </w:r>
    </w:p>
    <w:p w:rsidR="0063723E" w:rsidRPr="0068104E" w:rsidRDefault="0063723E" w:rsidP="0068104E">
      <w:pPr>
        <w:ind w:left="720"/>
        <w:rPr>
          <w:i/>
        </w:rPr>
      </w:pPr>
      <w:r w:rsidRPr="0068104E">
        <w:rPr>
          <w:i/>
        </w:rPr>
        <w:t>Preamble:  As contemplated in the Framework, certain of the proposals to reduce emissions brought before the Board for consideration by the Company may constitute new business activities. Enbridge has not included any new business activities in this Compliance Plan. The Company expects that some of the carbon abatement initiatives it proposes in the future may constitute new business activities that may not necessarily fit within the scope of the Company’s current regulatory construct. If such activities are proposed in a later compliance plan, the Company will seek the required authorization from the Board and/or the provincial government before commencing with such activities.</w:t>
      </w:r>
    </w:p>
    <w:p w:rsidR="0063723E" w:rsidRPr="0068104E" w:rsidRDefault="0063723E" w:rsidP="0068104E">
      <w:pPr>
        <w:pStyle w:val="FRGenIndL1"/>
        <w:numPr>
          <w:ilvl w:val="0"/>
          <w:numId w:val="0"/>
        </w:numPr>
        <w:spacing w:line="480" w:lineRule="auto"/>
        <w:ind w:left="720"/>
        <w:rPr>
          <w:b/>
          <w:i/>
        </w:rPr>
      </w:pPr>
      <w:r w:rsidRPr="0068104E">
        <w:rPr>
          <w:rStyle w:val="Strong"/>
          <w:b w:val="0"/>
        </w:rPr>
        <w:t>On September 8, 2009, Order in Council (OC 1540-2009) was issued which gave both Union and Enbridge broader mandates with respect to renewable energy and conservation including some of the activities listed in the submission.  In Enbridge’s opinion, what is the current status of OC 1540-2009?  Will additional government directives be required in the near future?  What is required to implement the mandates already given to Enbridge?</w:t>
      </w:r>
    </w:p>
    <w:p w:rsidR="0088390B" w:rsidRPr="0088390B" w:rsidRDefault="0088390B" w:rsidP="0088390B">
      <w:pPr>
        <w:pStyle w:val="FRGenIndL1"/>
        <w:spacing w:line="480" w:lineRule="auto"/>
        <w:rPr>
          <w:b/>
          <w:i/>
        </w:rPr>
      </w:pPr>
      <w:r w:rsidRPr="0088390B">
        <w:rPr>
          <w:b/>
          <w:i/>
        </w:rPr>
        <w:t>Ref:</w:t>
      </w:r>
      <w:r w:rsidRPr="0088390B">
        <w:rPr>
          <w:b/>
          <w:i/>
        </w:rPr>
        <w:tab/>
        <w:t>1.5 –</w:t>
      </w:r>
      <w:r w:rsidR="0068104E">
        <w:rPr>
          <w:b/>
          <w:i/>
        </w:rPr>
        <w:t xml:space="preserve"> </w:t>
      </w:r>
      <w:r w:rsidRPr="0088390B">
        <w:rPr>
          <w:b/>
          <w:i/>
        </w:rPr>
        <w:t>Cost Consequences and General (Conflict of Interest)</w:t>
      </w:r>
    </w:p>
    <w:p w:rsidR="0088390B" w:rsidRDefault="0088390B" w:rsidP="0088390B">
      <w:pPr>
        <w:pStyle w:val="FRGenIndL2"/>
        <w:spacing w:line="480" w:lineRule="auto"/>
      </w:pPr>
      <w:r>
        <w:t>Will EGD (the utility), or a related party, as defined in Ontario Regulation 144/16, register as a market participant, to allow it to participate in the cap and trade?  Does it intend to buy, sell, trade, take derivative position on, or in any other way participate in the carbon market for its own account (or that entity's account); in other words, in the case of the utility, in any capacity other than on behalf of its ratepayers?</w:t>
      </w:r>
    </w:p>
    <w:p w:rsidR="0088390B" w:rsidRDefault="0088390B" w:rsidP="0088390B">
      <w:pPr>
        <w:pStyle w:val="FRGenIndL2"/>
        <w:spacing w:line="480" w:lineRule="auto"/>
      </w:pPr>
      <w:r>
        <w:t>If yes, what entity within the EGD family will be a registered market participant?  Has any EGD related entity registered as a market participant?</w:t>
      </w:r>
    </w:p>
    <w:p w:rsidR="0088390B" w:rsidRDefault="0088390B" w:rsidP="0088390B">
      <w:pPr>
        <w:pStyle w:val="FRGenIndL2"/>
        <w:spacing w:line="480" w:lineRule="auto"/>
      </w:pPr>
      <w:r>
        <w:t>If yes, what arrangements will be made to ensure that the ratepayers will be protected from any conflicts of interest, preferential treatment of non-regulated EGD affiliated companies, sharing of information with these entities, and the like, which could lead to higher costs for ratepayers?</w:t>
      </w:r>
    </w:p>
    <w:p w:rsidR="0088390B" w:rsidRDefault="0088390B" w:rsidP="0088390B">
      <w:pPr>
        <w:pStyle w:val="FRGenIndL2"/>
        <w:spacing w:line="480" w:lineRule="auto"/>
      </w:pPr>
      <w:r>
        <w:t xml:space="preserve">Given the scope for abatement activities in EGD's franchise, why has EGD not proposed a full slate of abatement activities for 2017 analogous to the GIF program and addition to the DSM program?  Would any profits from cap and trade activities be credited to the ratepayers' account? </w:t>
      </w:r>
    </w:p>
    <w:p w:rsidR="0088390B" w:rsidRDefault="0088390B" w:rsidP="0088390B">
      <w:pPr>
        <w:pStyle w:val="FRGenIndL2"/>
        <w:spacing w:line="480" w:lineRule="auto"/>
      </w:pPr>
      <w:r>
        <w:t>Please confirm that EGD includes no abatement investments in its compliance plan for 2017, other than the GIF program.</w:t>
      </w:r>
    </w:p>
    <w:p w:rsidR="0088390B" w:rsidRDefault="0088390B" w:rsidP="0088390B">
      <w:pPr>
        <w:pStyle w:val="FRGenIndL2"/>
        <w:spacing w:line="480" w:lineRule="auto"/>
      </w:pPr>
      <w:r>
        <w:t>What is the basis of the calculation of the 2017 savings from the GIF program?  What will be the percentage of the 2017 savings in 2018, 2019, and 2020?</w:t>
      </w:r>
    </w:p>
    <w:p w:rsidR="0088390B" w:rsidRDefault="0088390B" w:rsidP="0088390B">
      <w:pPr>
        <w:pStyle w:val="FRGenIndL2"/>
        <w:spacing w:line="480" w:lineRule="auto"/>
      </w:pPr>
      <w:r>
        <w:t>(i) Does EGD have full cost recovery for its administration of the Green Investment Fund? (ii) Please provide a copy of the Agreement between EGD and the Ontario Government, pertaining to EGD GIF program.  What was the rationale for the $46 million EGD raised from the government?  What is the proposed budget for each year of the compliance period?</w:t>
      </w:r>
    </w:p>
    <w:p w:rsidR="00E475B5" w:rsidRPr="00E475B5" w:rsidRDefault="00E475B5" w:rsidP="00E475B5">
      <w:pPr>
        <w:pStyle w:val="FRGenIndL2"/>
        <w:numPr>
          <w:ilvl w:val="0"/>
          <w:numId w:val="0"/>
        </w:numPr>
        <w:spacing w:line="480" w:lineRule="auto"/>
        <w:rPr>
          <w:b/>
          <w:u w:val="single"/>
        </w:rPr>
      </w:pPr>
      <w:r w:rsidRPr="00E475B5">
        <w:rPr>
          <w:b/>
          <w:u w:val="single"/>
        </w:rPr>
        <w:t>Issue 1.4</w:t>
      </w:r>
    </w:p>
    <w:p w:rsidR="00F83273" w:rsidRPr="00F83273" w:rsidRDefault="00F83273" w:rsidP="002E2DB4">
      <w:pPr>
        <w:pStyle w:val="FRGenIndL1"/>
        <w:spacing w:line="480" w:lineRule="auto"/>
        <w:rPr>
          <w:b/>
          <w:i/>
        </w:rPr>
      </w:pPr>
      <w:r w:rsidRPr="00F83273">
        <w:rPr>
          <w:b/>
          <w:i/>
        </w:rPr>
        <w:t>Ref:</w:t>
      </w:r>
      <w:r w:rsidRPr="00F83273">
        <w:rPr>
          <w:b/>
          <w:i/>
        </w:rPr>
        <w:tab/>
        <w:t>Compliance Plan</w:t>
      </w:r>
    </w:p>
    <w:p w:rsidR="00F83273" w:rsidRDefault="00F83273" w:rsidP="002E2DB4">
      <w:pPr>
        <w:pStyle w:val="FRGenIndL1"/>
        <w:numPr>
          <w:ilvl w:val="0"/>
          <w:numId w:val="0"/>
        </w:numPr>
        <w:spacing w:line="480" w:lineRule="auto"/>
        <w:ind w:left="720"/>
      </w:pPr>
      <w:r>
        <w:t xml:space="preserve">EGD has stated that it included no customer abatement activities incremental to DSM, save for the GIF program, savings from no new </w:t>
      </w:r>
      <w:r w:rsidR="005F5FBC">
        <w:t>activity, no savings for long-term investments, and no offsets in its 2017 plan.  When does EGD anticipate a secondary market for allowance/credit will be available to buy, sell, and trade allowance, in Ontario?</w:t>
      </w:r>
    </w:p>
    <w:p w:rsidR="00E475B5" w:rsidRPr="001377EE" w:rsidRDefault="00E475B5" w:rsidP="00E475B5">
      <w:pPr>
        <w:pStyle w:val="FRGenIndL1"/>
        <w:numPr>
          <w:ilvl w:val="0"/>
          <w:numId w:val="0"/>
        </w:numPr>
        <w:spacing w:line="480" w:lineRule="auto"/>
        <w:ind w:left="720" w:hanging="720"/>
        <w:rPr>
          <w:b/>
          <w:u w:val="single"/>
        </w:rPr>
      </w:pPr>
      <w:r w:rsidRPr="001377EE">
        <w:rPr>
          <w:b/>
          <w:u w:val="single"/>
        </w:rPr>
        <w:t>Issue 1.6</w:t>
      </w:r>
    </w:p>
    <w:p w:rsidR="00E475B5" w:rsidRPr="00BA1EDE" w:rsidRDefault="00E475B5" w:rsidP="00E475B5">
      <w:pPr>
        <w:pStyle w:val="FRGenIndL1"/>
        <w:numPr>
          <w:ilvl w:val="0"/>
          <w:numId w:val="6"/>
        </w:numPr>
        <w:spacing w:line="480" w:lineRule="auto"/>
        <w:rPr>
          <w:b/>
          <w:i/>
        </w:rPr>
      </w:pPr>
      <w:r w:rsidRPr="00BA1EDE">
        <w:rPr>
          <w:b/>
          <w:i/>
        </w:rPr>
        <w:t>Ref:</w:t>
      </w:r>
      <w:r w:rsidRPr="00BA1EDE">
        <w:rPr>
          <w:b/>
          <w:i/>
        </w:rPr>
        <w:tab/>
      </w:r>
      <w:r w:rsidR="000F44D0">
        <w:rPr>
          <w:b/>
          <w:i/>
        </w:rPr>
        <w:t>General</w:t>
      </w:r>
      <w:r w:rsidR="003842C4">
        <w:rPr>
          <w:b/>
          <w:i/>
        </w:rPr>
        <w:t>; Exhibit A, Tab 2, Schedule 1, p3</w:t>
      </w:r>
    </w:p>
    <w:p w:rsidR="00E475B5" w:rsidRDefault="00E475B5" w:rsidP="00E475B5">
      <w:pPr>
        <w:pStyle w:val="FRGenIndL1"/>
        <w:numPr>
          <w:ilvl w:val="0"/>
          <w:numId w:val="0"/>
        </w:numPr>
        <w:spacing w:line="480" w:lineRule="auto"/>
        <w:ind w:left="720"/>
      </w:pPr>
      <w:r>
        <w:t>Does EGD also understand that the Board will review the prudency of the costs of implementation of the Compliance Plan subsequent to the compliance year, and agree that the Board should do this?</w:t>
      </w:r>
    </w:p>
    <w:p w:rsidR="00E475B5" w:rsidRPr="00BA1EDE" w:rsidRDefault="00E475B5" w:rsidP="00E475B5">
      <w:pPr>
        <w:pStyle w:val="FRGenIndL1"/>
        <w:numPr>
          <w:ilvl w:val="0"/>
          <w:numId w:val="6"/>
        </w:numPr>
        <w:spacing w:line="480" w:lineRule="auto"/>
        <w:rPr>
          <w:b/>
          <w:i/>
        </w:rPr>
      </w:pPr>
      <w:r w:rsidRPr="00BA1EDE">
        <w:rPr>
          <w:b/>
          <w:i/>
        </w:rPr>
        <w:t>Ref:</w:t>
      </w:r>
      <w:r w:rsidRPr="00BA1EDE">
        <w:rPr>
          <w:b/>
          <w:i/>
        </w:rPr>
        <w:tab/>
        <w:t>Exhibit C, Tab 3, Schedule 1</w:t>
      </w:r>
    </w:p>
    <w:p w:rsidR="00E475B5" w:rsidRDefault="00E475B5" w:rsidP="00E475B5">
      <w:pPr>
        <w:pStyle w:val="FRGenIndL2"/>
        <w:numPr>
          <w:ilvl w:val="1"/>
          <w:numId w:val="6"/>
        </w:numPr>
        <w:spacing w:line="480" w:lineRule="auto"/>
      </w:pPr>
      <w:r>
        <w:t xml:space="preserve">Please explain the origin of the soft ceiling price of $66.49, where is it found in legislation, regulations or program documents?  Please explain, in detail, how the price was arrived at and comment on the </w:t>
      </w:r>
      <w:r w:rsidR="000F44D0">
        <w:t>very</w:t>
      </w:r>
      <w:r>
        <w:t xml:space="preserve"> large difference between that price</w:t>
      </w:r>
      <w:r w:rsidR="000F44D0">
        <w:t>,</w:t>
      </w:r>
      <w:r>
        <w:t xml:space="preserve"> the 2017 </w:t>
      </w:r>
      <w:r w:rsidR="000F44D0">
        <w:t xml:space="preserve">Ontario </w:t>
      </w:r>
      <w:r>
        <w:t>auction reserve price, and recent allowance prices in California and Quebec markets.</w:t>
      </w:r>
    </w:p>
    <w:p w:rsidR="00E475B5" w:rsidRDefault="00E475B5" w:rsidP="00E475B5">
      <w:pPr>
        <w:pStyle w:val="FRGenIndL2"/>
        <w:numPr>
          <w:ilvl w:val="1"/>
          <w:numId w:val="6"/>
        </w:numPr>
        <w:spacing w:line="480" w:lineRule="auto"/>
      </w:pPr>
      <w:r>
        <w:t>Please explain fully, the sentence: "This (the $66.49 price) adequately captures the full cost efficiency of the Compliance Plans".</w:t>
      </w:r>
    </w:p>
    <w:p w:rsidR="00E475B5" w:rsidRPr="00BC4A95" w:rsidRDefault="00E475B5" w:rsidP="00E475B5">
      <w:pPr>
        <w:pStyle w:val="FRGenIndL1"/>
        <w:numPr>
          <w:ilvl w:val="0"/>
          <w:numId w:val="0"/>
        </w:numPr>
        <w:spacing w:line="480" w:lineRule="auto"/>
        <w:rPr>
          <w:b/>
          <w:u w:val="single"/>
        </w:rPr>
      </w:pPr>
      <w:r w:rsidRPr="00BC4A95">
        <w:rPr>
          <w:b/>
          <w:u w:val="single"/>
        </w:rPr>
        <w:t>Issue 1.7</w:t>
      </w:r>
    </w:p>
    <w:p w:rsidR="00E475B5" w:rsidRPr="00256F9D" w:rsidRDefault="00E475B5" w:rsidP="00E475B5">
      <w:pPr>
        <w:pStyle w:val="FRGenIndL1"/>
        <w:numPr>
          <w:ilvl w:val="0"/>
          <w:numId w:val="6"/>
        </w:numPr>
        <w:spacing w:line="480" w:lineRule="auto"/>
        <w:rPr>
          <w:b/>
          <w:i/>
        </w:rPr>
      </w:pPr>
      <w:r w:rsidRPr="00256F9D">
        <w:rPr>
          <w:b/>
          <w:i/>
        </w:rPr>
        <w:t>Ref:</w:t>
      </w:r>
      <w:r w:rsidRPr="00256F9D">
        <w:rPr>
          <w:b/>
          <w:i/>
        </w:rPr>
        <w:tab/>
        <w:t xml:space="preserve">Exhibit C, Tab 4, </w:t>
      </w:r>
      <w:r w:rsidR="003842C4">
        <w:rPr>
          <w:b/>
          <w:i/>
        </w:rPr>
        <w:t xml:space="preserve">Schedule 1, </w:t>
      </w:r>
      <w:r w:rsidRPr="00256F9D">
        <w:rPr>
          <w:b/>
          <w:i/>
        </w:rPr>
        <w:t>p</w:t>
      </w:r>
      <w:r w:rsidR="003842C4">
        <w:rPr>
          <w:b/>
          <w:i/>
        </w:rPr>
        <w:t>2</w:t>
      </w:r>
    </w:p>
    <w:p w:rsidR="00E475B5" w:rsidRDefault="00E475B5" w:rsidP="00E475B5">
      <w:pPr>
        <w:pStyle w:val="FRGenIndL2"/>
        <w:numPr>
          <w:ilvl w:val="1"/>
          <w:numId w:val="6"/>
        </w:numPr>
        <w:spacing w:line="480" w:lineRule="auto"/>
      </w:pPr>
      <w:r>
        <w:t>Please explain why would the price of an emission allowance at an Ontario auction be potentially impacted by the difference between the auction market and the over-the-counter market.  Please provide examples of potential differences between the two markets.</w:t>
      </w:r>
    </w:p>
    <w:p w:rsidR="00E475B5" w:rsidRDefault="00E475B5" w:rsidP="00E475B5">
      <w:pPr>
        <w:pStyle w:val="FRGenIndL2"/>
        <w:numPr>
          <w:ilvl w:val="1"/>
          <w:numId w:val="6"/>
        </w:numPr>
        <w:spacing w:line="480" w:lineRule="auto"/>
      </w:pPr>
      <w:r>
        <w:t>Does EGD anticipate that the over-the-counter market will be regulated in any fashion?  Will there be any price transparency in that market?  Will it become a significant factor in the overall emission instrument market?  Please discuss.</w:t>
      </w:r>
    </w:p>
    <w:p w:rsidR="00E475B5" w:rsidRDefault="00E475B5" w:rsidP="00A761C8">
      <w:pPr>
        <w:pStyle w:val="FRGenIndL2"/>
        <w:numPr>
          <w:ilvl w:val="1"/>
          <w:numId w:val="6"/>
        </w:numPr>
        <w:spacing w:line="480" w:lineRule="auto"/>
      </w:pPr>
      <w:r>
        <w:t>Please confirm that currency and inflation risks are common to all market participants.</w:t>
      </w:r>
    </w:p>
    <w:p w:rsidR="00E475B5" w:rsidRDefault="00E475B5" w:rsidP="00A761C8">
      <w:pPr>
        <w:pStyle w:val="FRGenIndL2"/>
        <w:numPr>
          <w:ilvl w:val="1"/>
          <w:numId w:val="6"/>
        </w:numPr>
        <w:spacing w:line="480" w:lineRule="auto"/>
      </w:pPr>
      <w:r>
        <w:t>How does EGD distinguish the secondary and tertiary markets?</w:t>
      </w:r>
    </w:p>
    <w:p w:rsidR="00E475B5" w:rsidRDefault="00E475B5" w:rsidP="00A761C8">
      <w:pPr>
        <w:pStyle w:val="FRGenIndL2"/>
        <w:numPr>
          <w:ilvl w:val="1"/>
          <w:numId w:val="6"/>
        </w:numPr>
        <w:spacing w:line="480" w:lineRule="auto"/>
      </w:pPr>
      <w:r>
        <w:t>How would a "negative" California court decision likely impact the Ontario market (i) in the short term; (ii) in the medium to longer term?</w:t>
      </w:r>
    </w:p>
    <w:p w:rsidR="003842C4" w:rsidRDefault="003842C4" w:rsidP="003842C4">
      <w:pPr>
        <w:pStyle w:val="FRGenIndL2"/>
        <w:numPr>
          <w:ilvl w:val="0"/>
          <w:numId w:val="0"/>
        </w:numPr>
        <w:spacing w:line="480" w:lineRule="auto"/>
        <w:ind w:left="1440"/>
      </w:pPr>
      <w:r w:rsidRPr="00256F9D">
        <w:rPr>
          <w:b/>
          <w:i/>
        </w:rPr>
        <w:t>Ref:</w:t>
      </w:r>
      <w:r w:rsidRPr="00256F9D">
        <w:rPr>
          <w:b/>
          <w:i/>
        </w:rPr>
        <w:tab/>
        <w:t xml:space="preserve">Exhibit C, Tab 4, </w:t>
      </w:r>
      <w:r>
        <w:rPr>
          <w:b/>
          <w:i/>
        </w:rPr>
        <w:t xml:space="preserve">Schedule 1, </w:t>
      </w:r>
      <w:r w:rsidRPr="00256F9D">
        <w:rPr>
          <w:b/>
          <w:i/>
        </w:rPr>
        <w:t>p</w:t>
      </w:r>
      <w:r>
        <w:rPr>
          <w:b/>
          <w:i/>
        </w:rPr>
        <w:t>4</w:t>
      </w:r>
    </w:p>
    <w:p w:rsidR="00E475B5" w:rsidRDefault="00E475B5" w:rsidP="00A761C8">
      <w:pPr>
        <w:pStyle w:val="FRGenIndL2"/>
        <w:numPr>
          <w:ilvl w:val="1"/>
          <w:numId w:val="6"/>
        </w:numPr>
        <w:spacing w:after="0" w:line="480" w:lineRule="auto"/>
      </w:pPr>
      <w:r>
        <w:t>Please provide the scenario</w:t>
      </w:r>
      <w:r w:rsidR="000F44D0">
        <w:t>s</w:t>
      </w:r>
      <w:r>
        <w:t xml:space="preserve"> of emission allowance prices or explain why such information should not be disclosed, given its usefulness to the public and intervenors, and given that </w:t>
      </w:r>
      <w:r w:rsidR="00A761C8">
        <w:t xml:space="preserve">the potential </w:t>
      </w:r>
      <w:r>
        <w:t xml:space="preserve">scenarios </w:t>
      </w:r>
      <w:r w:rsidR="00A761C8">
        <w:t xml:space="preserve">are hypothetical </w:t>
      </w:r>
      <w:r>
        <w:t>based on such factors as changes in exchange rates, but do not disclose a strategy.</w:t>
      </w:r>
    </w:p>
    <w:p w:rsidR="00E475B5" w:rsidRPr="00F21A33" w:rsidRDefault="00E475B5" w:rsidP="00E475B5">
      <w:pPr>
        <w:pStyle w:val="FRGenIndL1"/>
        <w:numPr>
          <w:ilvl w:val="0"/>
          <w:numId w:val="6"/>
        </w:numPr>
        <w:spacing w:line="480" w:lineRule="auto"/>
        <w:rPr>
          <w:b/>
          <w:i/>
        </w:rPr>
      </w:pPr>
      <w:r w:rsidRPr="00F21A33">
        <w:rPr>
          <w:b/>
          <w:i/>
        </w:rPr>
        <w:t>Ref:</w:t>
      </w:r>
      <w:r w:rsidRPr="00F21A33">
        <w:rPr>
          <w:b/>
          <w:i/>
        </w:rPr>
        <w:tab/>
        <w:t>Exhibit C, Tab 4, Schedule 1, p17</w:t>
      </w:r>
    </w:p>
    <w:p w:rsidR="00E475B5" w:rsidRDefault="00E475B5" w:rsidP="00E475B5">
      <w:pPr>
        <w:pStyle w:val="FRGenIndL1"/>
        <w:numPr>
          <w:ilvl w:val="0"/>
          <w:numId w:val="0"/>
        </w:numPr>
        <w:spacing w:line="480" w:lineRule="auto"/>
        <w:ind w:left="720"/>
      </w:pPr>
      <w:r>
        <w:t>Please define</w:t>
      </w:r>
      <w:r w:rsidR="000F44D0">
        <w:t>,</w:t>
      </w:r>
      <w:r>
        <w:t xml:space="preserve"> and explain the significance of</w:t>
      </w:r>
      <w:r w:rsidR="000F44D0">
        <w:t>,</w:t>
      </w:r>
      <w:r>
        <w:t xml:space="preserve"> market limits and holding limits on EGD's ability to acquire or produce the necessary allowance and other emission units.</w:t>
      </w:r>
    </w:p>
    <w:p w:rsidR="00FE41C4" w:rsidRDefault="00FE41C4" w:rsidP="00FE41C4">
      <w:pPr>
        <w:pStyle w:val="FRGenIndL1"/>
        <w:numPr>
          <w:ilvl w:val="0"/>
          <w:numId w:val="0"/>
        </w:numPr>
        <w:spacing w:line="480" w:lineRule="auto"/>
        <w:ind w:left="720" w:hanging="720"/>
      </w:pPr>
    </w:p>
    <w:p w:rsidR="00FE41C4" w:rsidRDefault="00FE41C4" w:rsidP="00FE41C4">
      <w:pPr>
        <w:pStyle w:val="FRGenIndL1"/>
        <w:numPr>
          <w:ilvl w:val="0"/>
          <w:numId w:val="0"/>
        </w:numPr>
        <w:spacing w:line="480" w:lineRule="auto"/>
        <w:ind w:left="720" w:hanging="720"/>
      </w:pPr>
    </w:p>
    <w:p w:rsidR="00E475B5" w:rsidRPr="00F21A33" w:rsidRDefault="00E475B5" w:rsidP="00E475B5">
      <w:pPr>
        <w:pStyle w:val="FRGenIndL1"/>
        <w:numPr>
          <w:ilvl w:val="0"/>
          <w:numId w:val="6"/>
        </w:numPr>
        <w:spacing w:line="480" w:lineRule="auto"/>
        <w:rPr>
          <w:b/>
          <w:i/>
        </w:rPr>
      </w:pPr>
      <w:r w:rsidRPr="00F21A33">
        <w:rPr>
          <w:b/>
          <w:i/>
        </w:rPr>
        <w:t>Ref:</w:t>
      </w:r>
      <w:r w:rsidRPr="00F21A33">
        <w:rPr>
          <w:b/>
          <w:i/>
        </w:rPr>
        <w:tab/>
      </w:r>
      <w:r w:rsidR="003842C4">
        <w:rPr>
          <w:b/>
          <w:i/>
        </w:rPr>
        <w:t>Exhibit C, Tab 4, Schedule 1, p19</w:t>
      </w:r>
    </w:p>
    <w:p w:rsidR="00E475B5" w:rsidRDefault="00E475B5" w:rsidP="00E475B5">
      <w:pPr>
        <w:pStyle w:val="FRGenIndL1"/>
        <w:numPr>
          <w:ilvl w:val="0"/>
          <w:numId w:val="0"/>
        </w:numPr>
        <w:spacing w:line="480" w:lineRule="auto"/>
        <w:ind w:left="720"/>
      </w:pPr>
      <w:r>
        <w:t>In the event</w:t>
      </w:r>
      <w:r w:rsidR="000F44D0">
        <w:t>, as EGD speculated,</w:t>
      </w:r>
      <w:r>
        <w:t xml:space="preserve"> that </w:t>
      </w:r>
      <w:r w:rsidR="000F44D0">
        <w:t xml:space="preserve">acquired </w:t>
      </w:r>
      <w:r>
        <w:t>carbon allowances were rendered worthless by a change in government policy from cap and trade to a carbon tax, what is EGD's view on how the risk of that loss should be allocated between EGD shareholders and ratepayers.  Please explain fully.  Are there any terms in the custodial or trust arrangement with Deutche Bank, or an agreement with the government that in the event the cap and trade program is terminated before</w:t>
      </w:r>
      <w:r w:rsidR="000F44D0">
        <w:t>,</w:t>
      </w:r>
      <w:r>
        <w:t xml:space="preserve"> or after</w:t>
      </w:r>
      <w:r w:rsidR="000F44D0">
        <w:t>, the end of the</w:t>
      </w:r>
      <w:r>
        <w:t xml:space="preserve"> first compliance</w:t>
      </w:r>
      <w:r w:rsidR="000F44D0">
        <w:t xml:space="preserve"> period</w:t>
      </w:r>
      <w:r>
        <w:t>, the funds are returned to the ratepayers?</w:t>
      </w:r>
    </w:p>
    <w:p w:rsidR="00E475B5" w:rsidRPr="00F21A33" w:rsidRDefault="00E475B5" w:rsidP="00E475B5">
      <w:pPr>
        <w:pStyle w:val="FRGenIndL1"/>
        <w:numPr>
          <w:ilvl w:val="0"/>
          <w:numId w:val="6"/>
        </w:numPr>
        <w:spacing w:line="480" w:lineRule="auto"/>
        <w:rPr>
          <w:b/>
          <w:i/>
        </w:rPr>
      </w:pPr>
      <w:r w:rsidRPr="00F21A33">
        <w:rPr>
          <w:b/>
          <w:i/>
        </w:rPr>
        <w:t>Ref:</w:t>
      </w:r>
      <w:r w:rsidRPr="00F21A33">
        <w:rPr>
          <w:b/>
          <w:i/>
        </w:rPr>
        <w:tab/>
        <w:t>Ibid, p24</w:t>
      </w:r>
    </w:p>
    <w:p w:rsidR="00E475B5" w:rsidRDefault="00E475B5" w:rsidP="00E475B5">
      <w:pPr>
        <w:pStyle w:val="FRGenIndL1"/>
        <w:numPr>
          <w:ilvl w:val="0"/>
          <w:numId w:val="0"/>
        </w:numPr>
        <w:spacing w:line="480" w:lineRule="auto"/>
        <w:ind w:left="720"/>
      </w:pPr>
      <w:r>
        <w:t>Are the regulations regarding administrative monetary penalties now available?  Please provide a reference or link.</w:t>
      </w:r>
    </w:p>
    <w:p w:rsidR="00E475B5" w:rsidRPr="00EA6601" w:rsidRDefault="00E475B5" w:rsidP="00E475B5">
      <w:pPr>
        <w:pStyle w:val="FRGenIndL1"/>
        <w:numPr>
          <w:ilvl w:val="0"/>
          <w:numId w:val="6"/>
        </w:numPr>
        <w:spacing w:line="480" w:lineRule="auto"/>
        <w:rPr>
          <w:b/>
          <w:i/>
        </w:rPr>
      </w:pPr>
      <w:r w:rsidRPr="00EA6601">
        <w:rPr>
          <w:b/>
          <w:i/>
        </w:rPr>
        <w:t>Ref:</w:t>
      </w:r>
      <w:r w:rsidRPr="00EA6601">
        <w:rPr>
          <w:b/>
          <w:i/>
        </w:rPr>
        <w:tab/>
        <w:t>Ibid, p29</w:t>
      </w:r>
    </w:p>
    <w:p w:rsidR="00E475B5" w:rsidRDefault="00E475B5" w:rsidP="00E475B5">
      <w:pPr>
        <w:pStyle w:val="FRGenIndL2"/>
        <w:numPr>
          <w:ilvl w:val="1"/>
          <w:numId w:val="6"/>
        </w:numPr>
        <w:spacing w:line="480" w:lineRule="auto"/>
      </w:pPr>
      <w:r>
        <w:t>Please explain the reference to "closed markets" and the sentence of which it is a part.</w:t>
      </w:r>
    </w:p>
    <w:p w:rsidR="00E475B5" w:rsidRDefault="00E475B5" w:rsidP="00E475B5">
      <w:pPr>
        <w:pStyle w:val="FRGenIndL2"/>
        <w:numPr>
          <w:ilvl w:val="1"/>
          <w:numId w:val="6"/>
        </w:numPr>
        <w:spacing w:line="480" w:lineRule="auto"/>
      </w:pPr>
      <w:r>
        <w:t>Has EGD determined that allowance allocation, purchase and sale, and trading would not be subject to Ontario securities legislation?</w:t>
      </w:r>
    </w:p>
    <w:p w:rsidR="00E475B5" w:rsidRPr="001377EE" w:rsidRDefault="00E475B5" w:rsidP="00E475B5">
      <w:pPr>
        <w:pStyle w:val="FRGenIndL1"/>
        <w:numPr>
          <w:ilvl w:val="0"/>
          <w:numId w:val="0"/>
        </w:numPr>
        <w:spacing w:line="480" w:lineRule="auto"/>
        <w:ind w:left="720" w:hanging="720"/>
        <w:rPr>
          <w:b/>
          <w:u w:val="single"/>
        </w:rPr>
      </w:pPr>
      <w:r w:rsidRPr="001377EE">
        <w:rPr>
          <w:b/>
          <w:u w:val="single"/>
        </w:rPr>
        <w:t>Issue 1.10</w:t>
      </w:r>
    </w:p>
    <w:p w:rsidR="003842C4" w:rsidRPr="003842C4" w:rsidRDefault="003842C4" w:rsidP="00D5652E">
      <w:pPr>
        <w:pStyle w:val="FRGenIndL1"/>
        <w:numPr>
          <w:ilvl w:val="0"/>
          <w:numId w:val="6"/>
        </w:numPr>
        <w:spacing w:line="480" w:lineRule="auto"/>
        <w:rPr>
          <w:b/>
          <w:i/>
        </w:rPr>
      </w:pPr>
      <w:r>
        <w:rPr>
          <w:b/>
          <w:i/>
        </w:rPr>
        <w:t>Ref:</w:t>
      </w:r>
      <w:r>
        <w:rPr>
          <w:b/>
          <w:i/>
        </w:rPr>
        <w:tab/>
        <w:t>Exhibit C, Tab 2, Schedule 1, p13</w:t>
      </w:r>
    </w:p>
    <w:p w:rsidR="00E475B5" w:rsidRPr="00D5652E" w:rsidRDefault="00E475B5" w:rsidP="003842C4">
      <w:pPr>
        <w:pStyle w:val="FRGenIndL1"/>
        <w:numPr>
          <w:ilvl w:val="0"/>
          <w:numId w:val="0"/>
        </w:numPr>
        <w:spacing w:line="480" w:lineRule="auto"/>
        <w:ind w:left="720"/>
        <w:rPr>
          <w:b/>
          <w:i/>
        </w:rPr>
      </w:pPr>
      <w:r w:rsidRPr="00D5652E">
        <w:rPr>
          <w:i/>
        </w:rPr>
        <w:t>Preamble: EGD states it will develop its own MACC.</w:t>
      </w:r>
    </w:p>
    <w:p w:rsidR="00E475B5" w:rsidRDefault="00E475B5" w:rsidP="00E475B5">
      <w:pPr>
        <w:pStyle w:val="FRGenIndL2"/>
        <w:numPr>
          <w:ilvl w:val="1"/>
          <w:numId w:val="6"/>
        </w:numPr>
        <w:spacing w:line="480" w:lineRule="auto"/>
      </w:pPr>
      <w:r>
        <w:t xml:space="preserve">Will </w:t>
      </w:r>
      <w:r w:rsidR="003842C4">
        <w:t xml:space="preserve">EGD </w:t>
      </w:r>
      <w:r>
        <w:t>ask the Board to approve its MACC for use in analysing the reasonableness and prudency of Compliance Plans and expenditures?</w:t>
      </w:r>
    </w:p>
    <w:p w:rsidR="00E475B5" w:rsidRDefault="00E475B5" w:rsidP="00E475B5">
      <w:pPr>
        <w:pStyle w:val="FRGenIndL2"/>
        <w:numPr>
          <w:ilvl w:val="1"/>
          <w:numId w:val="6"/>
        </w:numPr>
        <w:spacing w:line="480" w:lineRule="auto"/>
      </w:pPr>
      <w:r>
        <w:t>Does EGD believe that each category of abatement project should have its own MACC?  Please explain fully.</w:t>
      </w:r>
    </w:p>
    <w:p w:rsidR="00E475B5" w:rsidRPr="00BA1EDE" w:rsidRDefault="00E475B5" w:rsidP="00E475B5">
      <w:pPr>
        <w:pStyle w:val="FRGenIndL1"/>
        <w:numPr>
          <w:ilvl w:val="0"/>
          <w:numId w:val="6"/>
        </w:numPr>
        <w:spacing w:line="480" w:lineRule="auto"/>
        <w:rPr>
          <w:b/>
          <w:i/>
        </w:rPr>
      </w:pPr>
      <w:r w:rsidRPr="00BA1EDE">
        <w:rPr>
          <w:b/>
          <w:i/>
        </w:rPr>
        <w:t>Ref:</w:t>
      </w:r>
      <w:r w:rsidRPr="00BA1EDE">
        <w:rPr>
          <w:b/>
          <w:i/>
        </w:rPr>
        <w:tab/>
      </w:r>
      <w:r>
        <w:rPr>
          <w:b/>
          <w:i/>
        </w:rPr>
        <w:t>Abatement Projects</w:t>
      </w:r>
    </w:p>
    <w:p w:rsidR="00E475B5" w:rsidRDefault="00E475B5" w:rsidP="00E475B5">
      <w:pPr>
        <w:pStyle w:val="FRGenIndL1"/>
        <w:numPr>
          <w:ilvl w:val="0"/>
          <w:numId w:val="0"/>
        </w:numPr>
        <w:spacing w:line="480" w:lineRule="auto"/>
        <w:ind w:left="720"/>
      </w:pPr>
      <w:r>
        <w:t>Please confirm that a comparison of costs of abatement project</w:t>
      </w:r>
      <w:r w:rsidR="00D5652E">
        <w:t>s</w:t>
      </w:r>
      <w:r>
        <w:t xml:space="preserve"> with the auction reserve price (the minimum price that auction participants can bid</w:t>
      </w:r>
      <w:r w:rsidR="00D5652E">
        <w:t>, and the information provided by the government after each auction [see Auction Notice for Ontario Cap and Trade Program on March 22, 2017</w:t>
      </w:r>
      <w:r>
        <w:t>,</w:t>
      </w:r>
      <w:r w:rsidR="00D5652E">
        <w:t xml:space="preserve"> </w:t>
      </w:r>
      <w:r w:rsidR="000E11BC">
        <w:t>"ontario.ca/climate</w:t>
      </w:r>
      <w:r w:rsidR="0072379E">
        <w:t>-</w:t>
      </w:r>
      <w:r w:rsidR="000E11BC">
        <w:t>change" for details</w:t>
      </w:r>
      <w:r w:rsidR="00D5652E">
        <w:t>]</w:t>
      </w:r>
      <w:r>
        <w:t xml:space="preserve"> which is a publicly available number) should be a part of any future annual compliance plan, and would be part of any subsequent prudency review.</w:t>
      </w:r>
    </w:p>
    <w:p w:rsidR="00E475B5" w:rsidRPr="00D5652E" w:rsidRDefault="00E475B5" w:rsidP="00D5652E">
      <w:pPr>
        <w:pStyle w:val="FRGenIndL1"/>
        <w:numPr>
          <w:ilvl w:val="0"/>
          <w:numId w:val="6"/>
        </w:numPr>
        <w:spacing w:line="480" w:lineRule="auto"/>
        <w:rPr>
          <w:b/>
          <w:i/>
        </w:rPr>
      </w:pPr>
      <w:r>
        <w:t>Are the federal methane regulations now available?  If not, when are they expected?  If yes, please provide a copy or a link.</w:t>
      </w:r>
    </w:p>
    <w:p w:rsidR="00E475B5" w:rsidRPr="00E475B5" w:rsidRDefault="00E475B5" w:rsidP="00E475B5">
      <w:pPr>
        <w:pStyle w:val="FRGenIndL1"/>
        <w:numPr>
          <w:ilvl w:val="0"/>
          <w:numId w:val="0"/>
        </w:numPr>
        <w:spacing w:line="480" w:lineRule="auto"/>
        <w:rPr>
          <w:b/>
          <w:u w:val="single"/>
        </w:rPr>
      </w:pPr>
      <w:r w:rsidRPr="00E475B5">
        <w:rPr>
          <w:b/>
          <w:u w:val="single"/>
        </w:rPr>
        <w:t>Issue 2</w:t>
      </w:r>
    </w:p>
    <w:p w:rsidR="00F83273" w:rsidRPr="005F5FBC" w:rsidRDefault="005F5FBC" w:rsidP="002E2DB4">
      <w:pPr>
        <w:pStyle w:val="FRGenIndL1"/>
        <w:spacing w:line="480" w:lineRule="auto"/>
        <w:rPr>
          <w:b/>
          <w:i/>
        </w:rPr>
      </w:pPr>
      <w:r w:rsidRPr="005F5FBC">
        <w:rPr>
          <w:b/>
          <w:i/>
        </w:rPr>
        <w:t>Ref:</w:t>
      </w:r>
      <w:r w:rsidRPr="005F5FBC">
        <w:rPr>
          <w:b/>
          <w:i/>
        </w:rPr>
        <w:tab/>
        <w:t>Monitoring and Reporting</w:t>
      </w:r>
    </w:p>
    <w:p w:rsidR="005F5FBC" w:rsidRDefault="005F5FBC" w:rsidP="002E2DB4">
      <w:pPr>
        <w:pStyle w:val="FRGenIndL2"/>
        <w:spacing w:line="480" w:lineRule="auto"/>
      </w:pPr>
      <w:r>
        <w:t>Please confirm that EGD is of the view that its annual monitoring report should be made public.  If not, which parts of the report would not be made public; which parts would be made public</w:t>
      </w:r>
      <w:r w:rsidR="00D5652E">
        <w:t>, and why</w:t>
      </w:r>
      <w:r>
        <w:t>?</w:t>
      </w:r>
    </w:p>
    <w:p w:rsidR="005F5FBC" w:rsidRDefault="005F5FBC" w:rsidP="002E2DB4">
      <w:pPr>
        <w:pStyle w:val="FRGenIndL2"/>
        <w:spacing w:line="480" w:lineRule="auto"/>
      </w:pPr>
      <w:r>
        <w:t>Please confirm that the Monitoring and Reporting Reports of GIF driven emissions reduction, as well as the methodology used to determine those reductions, with sample calculations, will be available to the public.</w:t>
      </w:r>
    </w:p>
    <w:p w:rsidR="005F5FBC" w:rsidRPr="005F5FBC" w:rsidRDefault="005F5FBC" w:rsidP="002E2DB4">
      <w:pPr>
        <w:pStyle w:val="FRGenIndL1"/>
        <w:spacing w:line="480" w:lineRule="auto"/>
        <w:rPr>
          <w:b/>
          <w:i/>
        </w:rPr>
      </w:pPr>
      <w:r w:rsidRPr="005F5FBC">
        <w:rPr>
          <w:b/>
          <w:i/>
        </w:rPr>
        <w:t>Ref:</w:t>
      </w:r>
      <w:r w:rsidRPr="005F5FBC">
        <w:rPr>
          <w:b/>
          <w:i/>
        </w:rPr>
        <w:tab/>
        <w:t>Deferral and Variance Accounts</w:t>
      </w:r>
    </w:p>
    <w:p w:rsidR="005F5FBC" w:rsidRDefault="005F5FBC" w:rsidP="002E2DB4">
      <w:pPr>
        <w:pStyle w:val="FRGenIndL1"/>
        <w:numPr>
          <w:ilvl w:val="0"/>
          <w:numId w:val="0"/>
        </w:numPr>
        <w:spacing w:line="480" w:lineRule="auto"/>
        <w:ind w:left="720"/>
      </w:pPr>
      <w:r>
        <w:t xml:space="preserve">Why would EGD not commit to </w:t>
      </w:r>
      <w:r w:rsidR="00D5652E">
        <w:t xml:space="preserve">the clearance </w:t>
      </w:r>
      <w:r>
        <w:t xml:space="preserve">of any balance in its variance account at the same time each year, namely the Spring 2018 true-up for its 2017 variance accounts, in order to guarantee that customers would quickly obtain the </w:t>
      </w:r>
      <w:r w:rsidR="00D5652E">
        <w:t xml:space="preserve">potential advantage </w:t>
      </w:r>
      <w:r>
        <w:t xml:space="preserve">of the previous year cap and trade </w:t>
      </w:r>
      <w:r w:rsidR="00D5652E">
        <w:t>optimization work</w:t>
      </w:r>
      <w:r w:rsidR="002E2DB4">
        <w:t>, and avoid needless confusion?</w:t>
      </w:r>
    </w:p>
    <w:p w:rsidR="005F5FBC" w:rsidRPr="002E2DB4" w:rsidRDefault="002E2DB4" w:rsidP="002E2DB4">
      <w:pPr>
        <w:pStyle w:val="FRGenIndL1"/>
        <w:spacing w:line="480" w:lineRule="auto"/>
        <w:rPr>
          <w:b/>
          <w:i/>
        </w:rPr>
      </w:pPr>
      <w:r w:rsidRPr="002E2DB4">
        <w:rPr>
          <w:b/>
          <w:i/>
        </w:rPr>
        <w:t>Ref:</w:t>
      </w:r>
      <w:r w:rsidRPr="002E2DB4">
        <w:rPr>
          <w:b/>
          <w:i/>
        </w:rPr>
        <w:tab/>
        <w:t>Cost Recovery/Prudency</w:t>
      </w:r>
    </w:p>
    <w:p w:rsidR="00504600" w:rsidRDefault="002E2DB4" w:rsidP="002E2DB4">
      <w:pPr>
        <w:pStyle w:val="FRGenIndL1"/>
        <w:numPr>
          <w:ilvl w:val="0"/>
          <w:numId w:val="0"/>
        </w:numPr>
        <w:spacing w:line="480" w:lineRule="auto"/>
        <w:ind w:left="720"/>
      </w:pPr>
      <w:r>
        <w:t>When, in EGD's view, should the Board review the prudency of the costs incurred in implementing the 2017 compliance plan?  In the Spring 2018 true-up of 2017 deferral accounts and related matters; if not at that time, and what other time?</w:t>
      </w:r>
    </w:p>
    <w:p w:rsidR="007B00FE" w:rsidRPr="007B00FE" w:rsidRDefault="007B00FE" w:rsidP="007B00FE">
      <w:pPr>
        <w:pStyle w:val="FRGenIndL2"/>
        <w:numPr>
          <w:ilvl w:val="0"/>
          <w:numId w:val="0"/>
        </w:numPr>
        <w:spacing w:line="480" w:lineRule="auto"/>
        <w:rPr>
          <w:b/>
          <w:u w:val="single"/>
        </w:rPr>
      </w:pPr>
      <w:r w:rsidRPr="007B00FE">
        <w:rPr>
          <w:b/>
          <w:u w:val="single"/>
        </w:rPr>
        <w:t>Issue 5</w:t>
      </w:r>
    </w:p>
    <w:p w:rsidR="00E475B5" w:rsidRPr="0088390B" w:rsidRDefault="00E475B5" w:rsidP="00E475B5">
      <w:pPr>
        <w:pStyle w:val="FRGenIndL1"/>
        <w:numPr>
          <w:ilvl w:val="0"/>
          <w:numId w:val="6"/>
        </w:numPr>
        <w:spacing w:line="480" w:lineRule="auto"/>
        <w:rPr>
          <w:b/>
          <w:i/>
        </w:rPr>
      </w:pPr>
      <w:r w:rsidRPr="0088390B">
        <w:rPr>
          <w:b/>
          <w:i/>
        </w:rPr>
        <w:t>Ref:</w:t>
      </w:r>
      <w:r w:rsidRPr="0088390B">
        <w:rPr>
          <w:b/>
          <w:i/>
        </w:rPr>
        <w:tab/>
        <w:t>Issue 5 – Cost Recovery, Exhibit C, Tab 3, Schedule 6</w:t>
      </w:r>
    </w:p>
    <w:p w:rsidR="00E475B5" w:rsidRDefault="00E475B5" w:rsidP="00E475B5">
      <w:pPr>
        <w:pStyle w:val="FRGenIndL1"/>
        <w:numPr>
          <w:ilvl w:val="0"/>
          <w:numId w:val="0"/>
        </w:numPr>
        <w:spacing w:line="480" w:lineRule="auto"/>
        <w:ind w:left="720"/>
      </w:pPr>
      <w:r w:rsidRPr="00E53925">
        <w:t>EGD</w:t>
      </w:r>
      <w:r>
        <w:t xml:space="preserve"> has stated that it will </w:t>
      </w:r>
      <w:r w:rsidR="00D5652E">
        <w:t xml:space="preserve">place 2017 administrative </w:t>
      </w:r>
      <w:r>
        <w:t>costs, both capital and operating, required for the Company to meet its cap and trade obligations</w:t>
      </w:r>
      <w:r w:rsidR="00D5652E">
        <w:t xml:space="preserve"> in its new deferral account</w:t>
      </w:r>
      <w:r>
        <w:t xml:space="preserve">.  When does EGD propose to clear the </w:t>
      </w:r>
      <w:r w:rsidR="000E11BC">
        <w:t xml:space="preserve">account into </w:t>
      </w:r>
      <w:r>
        <w:t>rates, in what proceeding and in what year?</w:t>
      </w:r>
    </w:p>
    <w:p w:rsidR="00FE41C4" w:rsidRDefault="00FE41C4" w:rsidP="00E475B5">
      <w:pPr>
        <w:pStyle w:val="FRGenIndL1"/>
        <w:numPr>
          <w:ilvl w:val="0"/>
          <w:numId w:val="0"/>
        </w:numPr>
        <w:spacing w:line="480" w:lineRule="auto"/>
        <w:ind w:left="720"/>
      </w:pPr>
    </w:p>
    <w:p w:rsidR="00FE41C4" w:rsidRPr="00E53925" w:rsidRDefault="00FE41C4" w:rsidP="00E475B5">
      <w:pPr>
        <w:pStyle w:val="FRGenIndL1"/>
        <w:numPr>
          <w:ilvl w:val="0"/>
          <w:numId w:val="0"/>
        </w:numPr>
        <w:spacing w:line="480" w:lineRule="auto"/>
        <w:ind w:left="720"/>
      </w:pPr>
    </w:p>
    <w:p w:rsidR="00E475B5" w:rsidRDefault="00E475B5" w:rsidP="00E475B5">
      <w:pPr>
        <w:pStyle w:val="FRGenIndL1"/>
        <w:numPr>
          <w:ilvl w:val="0"/>
          <w:numId w:val="6"/>
        </w:numPr>
        <w:spacing w:line="480" w:lineRule="auto"/>
        <w:rPr>
          <w:b/>
          <w:i/>
        </w:rPr>
      </w:pPr>
      <w:r>
        <w:rPr>
          <w:b/>
          <w:i/>
        </w:rPr>
        <w:t>Ref:</w:t>
      </w:r>
      <w:r>
        <w:rPr>
          <w:b/>
          <w:i/>
        </w:rPr>
        <w:tab/>
        <w:t>Ibid</w:t>
      </w:r>
    </w:p>
    <w:p w:rsidR="00E475B5" w:rsidRDefault="00E475B5" w:rsidP="00E475B5">
      <w:pPr>
        <w:pStyle w:val="FRGenIndL1"/>
        <w:numPr>
          <w:ilvl w:val="0"/>
          <w:numId w:val="0"/>
        </w:numPr>
        <w:spacing w:line="480" w:lineRule="auto"/>
        <w:ind w:left="720"/>
      </w:pPr>
      <w:r>
        <w:t xml:space="preserve">Please breakdown the $187,500 annual cost in 2016 and the $160,000 annual cost for each member of the cap and trade group in 2017, as between salary, benefits, </w:t>
      </w:r>
      <w:r w:rsidR="00D5652E">
        <w:t xml:space="preserve">travel, </w:t>
      </w:r>
      <w:r>
        <w:t>and other expenses.</w:t>
      </w:r>
    </w:p>
    <w:p w:rsidR="00E475B5" w:rsidRDefault="00E475B5" w:rsidP="00E475B5">
      <w:pPr>
        <w:pStyle w:val="FRGenIndL1"/>
        <w:numPr>
          <w:ilvl w:val="0"/>
          <w:numId w:val="6"/>
        </w:numPr>
        <w:spacing w:line="480" w:lineRule="auto"/>
        <w:rPr>
          <w:b/>
          <w:i/>
        </w:rPr>
      </w:pPr>
      <w:r>
        <w:rPr>
          <w:b/>
          <w:i/>
        </w:rPr>
        <w:t>Ref:</w:t>
      </w:r>
      <w:r>
        <w:rPr>
          <w:b/>
          <w:i/>
        </w:rPr>
        <w:tab/>
        <w:t>Exhibit C, Tab 3, p6</w:t>
      </w:r>
    </w:p>
    <w:p w:rsidR="00E475B5" w:rsidRDefault="00E475B5" w:rsidP="00E475B5">
      <w:pPr>
        <w:pStyle w:val="FRGenIndL2"/>
        <w:numPr>
          <w:ilvl w:val="1"/>
          <w:numId w:val="6"/>
        </w:numPr>
        <w:spacing w:line="480" w:lineRule="auto"/>
      </w:pPr>
      <w:r>
        <w:t xml:space="preserve">Please provide (i) a copy of the </w:t>
      </w:r>
      <w:r w:rsidR="00896BAA">
        <w:t xml:space="preserve">ICF </w:t>
      </w:r>
      <w:r>
        <w:t>Report which analysed the Ontario Cap and Trade Program; (ii) the contract under which EGD retained ICF.</w:t>
      </w:r>
    </w:p>
    <w:p w:rsidR="00E475B5" w:rsidRDefault="00E475B5" w:rsidP="00E475B5">
      <w:pPr>
        <w:pStyle w:val="FRGenIndL2"/>
        <w:numPr>
          <w:ilvl w:val="1"/>
          <w:numId w:val="6"/>
        </w:numPr>
        <w:spacing w:line="480" w:lineRule="auto"/>
      </w:pPr>
      <w:r>
        <w:t>Please provide a list of the reports that EGD obtained from the Emissions Trading Organization</w:t>
      </w:r>
      <w:r w:rsidR="00896BAA">
        <w:t>, and provide any reports pertinent to the issues in this case</w:t>
      </w:r>
      <w:r>
        <w:t>.</w:t>
      </w:r>
    </w:p>
    <w:p w:rsidR="00E475B5" w:rsidRDefault="00E475B5" w:rsidP="00E475B5">
      <w:pPr>
        <w:pStyle w:val="FRGenIndL2"/>
        <w:numPr>
          <w:ilvl w:val="1"/>
          <w:numId w:val="6"/>
        </w:numPr>
        <w:spacing w:line="480" w:lineRule="auto"/>
      </w:pPr>
      <w:r>
        <w:t>Please provide the RFPs used to select each of Alpha Inception and ICF International.</w:t>
      </w:r>
    </w:p>
    <w:p w:rsidR="00E475B5" w:rsidRDefault="00E475B5" w:rsidP="00E475B5">
      <w:pPr>
        <w:pStyle w:val="FRGenIndL2"/>
        <w:numPr>
          <w:ilvl w:val="1"/>
          <w:numId w:val="6"/>
        </w:numPr>
        <w:spacing w:line="480" w:lineRule="auto"/>
      </w:pPr>
      <w:r>
        <w:t>In EGD's view, had the cap and trade cha</w:t>
      </w:r>
      <w:r w:rsidR="000E11BC">
        <w:t>r</w:t>
      </w:r>
      <w:r>
        <w:t xml:space="preserve">ge been a separate item on the customer's bill, with </w:t>
      </w:r>
      <w:r w:rsidR="000E11BC">
        <w:t xml:space="preserve">equal </w:t>
      </w:r>
      <w:r>
        <w:t xml:space="preserve">priority of payment </w:t>
      </w:r>
      <w:r w:rsidR="000E11BC">
        <w:t xml:space="preserve">with </w:t>
      </w:r>
      <w:r>
        <w:t xml:space="preserve">the EGD delivery </w:t>
      </w:r>
      <w:r w:rsidR="00896BAA">
        <w:t xml:space="preserve">charge, </w:t>
      </w:r>
      <w:r>
        <w:t xml:space="preserve">would </w:t>
      </w:r>
      <w:r w:rsidR="00896BAA">
        <w:t xml:space="preserve">it </w:t>
      </w:r>
      <w:r>
        <w:t xml:space="preserve">have been necessary to increase the </w:t>
      </w:r>
      <w:r w:rsidR="00896BAA">
        <w:t xml:space="preserve">bad </w:t>
      </w:r>
      <w:r>
        <w:t>debt expense?</w:t>
      </w:r>
    </w:p>
    <w:p w:rsidR="00E475B5" w:rsidRPr="004F0496" w:rsidRDefault="00E475B5" w:rsidP="00E475B5">
      <w:pPr>
        <w:pStyle w:val="FRGenIndL2"/>
        <w:numPr>
          <w:ilvl w:val="1"/>
          <w:numId w:val="6"/>
        </w:numPr>
        <w:spacing w:line="480" w:lineRule="auto"/>
      </w:pPr>
      <w:r>
        <w:t>Please provide a list of the LFE and the voluntary participants in the EGD franchise, together with aggregated volume forecasts and associated GHG for each group.</w:t>
      </w:r>
    </w:p>
    <w:p w:rsidR="00E475B5" w:rsidRDefault="00E475B5" w:rsidP="00E475B5">
      <w:pPr>
        <w:pStyle w:val="FRGenIndL1"/>
        <w:numPr>
          <w:ilvl w:val="0"/>
          <w:numId w:val="6"/>
        </w:numPr>
        <w:spacing w:line="480" w:lineRule="auto"/>
        <w:rPr>
          <w:b/>
          <w:i/>
        </w:rPr>
      </w:pPr>
      <w:r>
        <w:rPr>
          <w:b/>
          <w:i/>
        </w:rPr>
        <w:t>Ref:</w:t>
      </w:r>
      <w:r>
        <w:rPr>
          <w:b/>
          <w:i/>
        </w:rPr>
        <w:tab/>
        <w:t>Customer Abatement</w:t>
      </w:r>
    </w:p>
    <w:p w:rsidR="00E475B5" w:rsidRDefault="00E475B5" w:rsidP="00E475B5">
      <w:pPr>
        <w:pStyle w:val="FRGenIndL1"/>
        <w:numPr>
          <w:ilvl w:val="0"/>
          <w:numId w:val="0"/>
        </w:numPr>
        <w:spacing w:line="480" w:lineRule="auto"/>
        <w:ind w:left="720"/>
      </w:pPr>
      <w:r>
        <w:t>Please provide a timetable for the introduction of RNG into the Ontario natural gas mix, showing volume</w:t>
      </w:r>
      <w:r w:rsidR="00896BAA">
        <w:t>s</w:t>
      </w:r>
      <w:r>
        <w:t xml:space="preserve"> per year over the first, second, and third compliance period.  Please compare the forecast with a cost comparison to the </w:t>
      </w:r>
      <w:r w:rsidR="00896BAA">
        <w:t xml:space="preserve">forecast of carbon </w:t>
      </w:r>
      <w:r>
        <w:t>over the same period.</w:t>
      </w:r>
    </w:p>
    <w:p w:rsidR="00E475B5" w:rsidRPr="00F83273" w:rsidRDefault="00E475B5" w:rsidP="00E475B5">
      <w:pPr>
        <w:pStyle w:val="FRGenIndL1"/>
        <w:numPr>
          <w:ilvl w:val="0"/>
          <w:numId w:val="6"/>
        </w:numPr>
        <w:spacing w:line="480" w:lineRule="auto"/>
        <w:rPr>
          <w:b/>
          <w:i/>
        </w:rPr>
      </w:pPr>
      <w:r w:rsidRPr="00F83273">
        <w:rPr>
          <w:b/>
          <w:i/>
        </w:rPr>
        <w:t>Ref:</w:t>
      </w:r>
      <w:r w:rsidRPr="00F83273">
        <w:rPr>
          <w:b/>
          <w:i/>
        </w:rPr>
        <w:tab/>
        <w:t>Ibid</w:t>
      </w:r>
    </w:p>
    <w:p w:rsidR="00E475B5" w:rsidRDefault="00E475B5" w:rsidP="00E475B5">
      <w:pPr>
        <w:pStyle w:val="FRGenIndL2"/>
        <w:numPr>
          <w:ilvl w:val="1"/>
          <w:numId w:val="6"/>
        </w:numPr>
        <w:spacing w:line="480" w:lineRule="auto"/>
      </w:pPr>
      <w:r>
        <w:t>Please provide the same analysis for the power to gas technology as provided for the RNG.</w:t>
      </w:r>
    </w:p>
    <w:p w:rsidR="00E475B5" w:rsidRDefault="00E475B5" w:rsidP="00E475B5">
      <w:pPr>
        <w:pStyle w:val="FRGenIndL2"/>
        <w:numPr>
          <w:ilvl w:val="1"/>
          <w:numId w:val="6"/>
        </w:numPr>
        <w:spacing w:line="480" w:lineRule="auto"/>
      </w:pPr>
      <w:r>
        <w:t>In addition, please provide further data on the power to gas technology, determining the state of development of the option, locations of pilot or demonstration plants, cost data, and the best assessments of the feasibility of, and timing for, the introduction of the process at scale in Ontario.</w:t>
      </w:r>
    </w:p>
    <w:p w:rsidR="00E475B5" w:rsidRPr="00F83273" w:rsidRDefault="00E475B5" w:rsidP="00E475B5">
      <w:pPr>
        <w:pStyle w:val="FRGenIndL1"/>
        <w:numPr>
          <w:ilvl w:val="0"/>
          <w:numId w:val="6"/>
        </w:numPr>
        <w:spacing w:line="480" w:lineRule="auto"/>
        <w:rPr>
          <w:b/>
          <w:i/>
        </w:rPr>
      </w:pPr>
      <w:r w:rsidRPr="00F83273">
        <w:rPr>
          <w:b/>
          <w:i/>
        </w:rPr>
        <w:t>Ref:</w:t>
      </w:r>
      <w:r w:rsidRPr="00F83273">
        <w:rPr>
          <w:b/>
          <w:i/>
        </w:rPr>
        <w:tab/>
        <w:t>Exhibit C, Tab 6, Schedule 1</w:t>
      </w:r>
    </w:p>
    <w:p w:rsidR="00E475B5" w:rsidRDefault="00E475B5" w:rsidP="00E475B5">
      <w:pPr>
        <w:pStyle w:val="FRGenIndL1"/>
        <w:numPr>
          <w:ilvl w:val="0"/>
          <w:numId w:val="0"/>
        </w:numPr>
        <w:spacing w:line="480" w:lineRule="auto"/>
        <w:ind w:left="720"/>
      </w:pPr>
      <w:r>
        <w:t xml:space="preserve">Please provide </w:t>
      </w:r>
      <w:r w:rsidR="000E11BC">
        <w:t xml:space="preserve">the </w:t>
      </w:r>
      <w:r>
        <w:t xml:space="preserve">report on </w:t>
      </w:r>
      <w:r w:rsidR="00896BAA">
        <w:t xml:space="preserve">EGD's </w:t>
      </w:r>
      <w:r>
        <w:t xml:space="preserve">evaluation of long term GHG reduction strategies to date, and reference to any consulting contracts EGD has made to further its evaluation, and the </w:t>
      </w:r>
      <w:r w:rsidR="00896BAA">
        <w:t xml:space="preserve">approximate </w:t>
      </w:r>
      <w:r>
        <w:t>timeline for the commencement of the measure.</w:t>
      </w:r>
    </w:p>
    <w:p w:rsidR="00E475B5" w:rsidRPr="00F83273" w:rsidRDefault="00E475B5" w:rsidP="00E475B5">
      <w:pPr>
        <w:pStyle w:val="FRGenIndL1"/>
        <w:numPr>
          <w:ilvl w:val="0"/>
          <w:numId w:val="6"/>
        </w:numPr>
        <w:spacing w:line="480" w:lineRule="auto"/>
        <w:rPr>
          <w:b/>
          <w:i/>
        </w:rPr>
      </w:pPr>
      <w:r w:rsidRPr="00F83273">
        <w:rPr>
          <w:b/>
          <w:i/>
        </w:rPr>
        <w:t>Ref:</w:t>
      </w:r>
      <w:r w:rsidRPr="00F83273">
        <w:rPr>
          <w:b/>
          <w:i/>
        </w:rPr>
        <w:tab/>
        <w:t>Carbon Price</w:t>
      </w:r>
    </w:p>
    <w:p w:rsidR="00E475B5" w:rsidRDefault="00E475B5" w:rsidP="00E475B5">
      <w:pPr>
        <w:pStyle w:val="FRGenIndL1"/>
        <w:numPr>
          <w:ilvl w:val="0"/>
          <w:numId w:val="0"/>
        </w:numPr>
        <w:spacing w:line="480" w:lineRule="auto"/>
        <w:ind w:left="720"/>
      </w:pPr>
      <w:r>
        <w:t xml:space="preserve">There have been </w:t>
      </w:r>
      <w:r w:rsidR="00896BAA">
        <w:t xml:space="preserve">various </w:t>
      </w:r>
      <w:r>
        <w:t xml:space="preserve">ten year carbon price forecasts published by consultants, utilities, etc., including ICF.  Please provide ICF's most recent </w:t>
      </w:r>
      <w:r w:rsidR="00896BAA">
        <w:t xml:space="preserve">ten year </w:t>
      </w:r>
      <w:r>
        <w:t>carbon price forecast.</w:t>
      </w:r>
    </w:p>
    <w:p w:rsidR="00EA6601" w:rsidRPr="001F66BE" w:rsidRDefault="001F66BE" w:rsidP="002F7B3E">
      <w:pPr>
        <w:pStyle w:val="FRGenIndL1"/>
        <w:spacing w:line="480" w:lineRule="auto"/>
        <w:rPr>
          <w:b/>
          <w:i/>
        </w:rPr>
      </w:pPr>
      <w:r w:rsidRPr="001F66BE">
        <w:rPr>
          <w:b/>
          <w:i/>
        </w:rPr>
        <w:t>Ref:</w:t>
      </w:r>
      <w:r w:rsidRPr="001F66BE">
        <w:rPr>
          <w:b/>
          <w:i/>
        </w:rPr>
        <w:tab/>
      </w:r>
      <w:r>
        <w:rPr>
          <w:b/>
          <w:i/>
        </w:rPr>
        <w:t>Exhibit G, Tab 1, Schedule 1</w:t>
      </w:r>
      <w:r w:rsidR="00AF0D5A">
        <w:rPr>
          <w:b/>
          <w:i/>
        </w:rPr>
        <w:t>, p1</w:t>
      </w:r>
      <w:r>
        <w:rPr>
          <w:b/>
          <w:i/>
        </w:rPr>
        <w:t xml:space="preserve"> </w:t>
      </w:r>
      <w:r w:rsidR="007B00FE">
        <w:rPr>
          <w:b/>
          <w:i/>
        </w:rPr>
        <w:t>–</w:t>
      </w:r>
      <w:r>
        <w:rPr>
          <w:b/>
          <w:i/>
        </w:rPr>
        <w:t xml:space="preserve"> </w:t>
      </w:r>
      <w:r w:rsidRPr="001F66BE">
        <w:rPr>
          <w:b/>
          <w:i/>
        </w:rPr>
        <w:t>Cost</w:t>
      </w:r>
      <w:r w:rsidR="007B00FE">
        <w:rPr>
          <w:b/>
          <w:i/>
        </w:rPr>
        <w:t xml:space="preserve"> </w:t>
      </w:r>
      <w:r w:rsidRPr="001F66BE">
        <w:rPr>
          <w:b/>
          <w:i/>
        </w:rPr>
        <w:t>Recovery</w:t>
      </w:r>
    </w:p>
    <w:p w:rsidR="001F66BE" w:rsidRDefault="001F66BE" w:rsidP="002F7B3E">
      <w:pPr>
        <w:pStyle w:val="FRGenIndL1"/>
        <w:numPr>
          <w:ilvl w:val="0"/>
          <w:numId w:val="0"/>
        </w:numPr>
        <w:spacing w:line="480" w:lineRule="auto"/>
        <w:ind w:left="720"/>
      </w:pPr>
      <w:r>
        <w:t xml:space="preserve">From which customers will </w:t>
      </w:r>
      <w:r w:rsidR="00896BAA">
        <w:t xml:space="preserve">the costs of acquiring </w:t>
      </w:r>
      <w:r>
        <w:t>natural gas derived from biomass be recovered?</w:t>
      </w:r>
    </w:p>
    <w:p w:rsidR="00E475B5" w:rsidRPr="00137233" w:rsidRDefault="00E475B5" w:rsidP="00E475B5">
      <w:pPr>
        <w:pStyle w:val="FRGenIndL1"/>
        <w:numPr>
          <w:ilvl w:val="0"/>
          <w:numId w:val="6"/>
        </w:numPr>
        <w:spacing w:line="480" w:lineRule="auto"/>
        <w:rPr>
          <w:b/>
          <w:i/>
        </w:rPr>
      </w:pPr>
      <w:r w:rsidRPr="00137233">
        <w:rPr>
          <w:b/>
          <w:i/>
        </w:rPr>
        <w:t>Ref:</w:t>
      </w:r>
      <w:r w:rsidRPr="00137233">
        <w:rPr>
          <w:b/>
          <w:i/>
        </w:rPr>
        <w:tab/>
      </w:r>
      <w:r>
        <w:rPr>
          <w:b/>
          <w:i/>
        </w:rPr>
        <w:t xml:space="preserve">Exhibit A, Tab 2, Schedule 1 - </w:t>
      </w:r>
      <w:r w:rsidRPr="00137233">
        <w:rPr>
          <w:b/>
          <w:i/>
        </w:rPr>
        <w:t>1.4 Compliance Plan – Issue 5 – Cost Recovery</w:t>
      </w:r>
    </w:p>
    <w:p w:rsidR="00056AE3" w:rsidRPr="00056AE3" w:rsidRDefault="00056AE3" w:rsidP="00056AE3">
      <w:pPr>
        <w:pStyle w:val="FRGenIndL1"/>
        <w:numPr>
          <w:ilvl w:val="0"/>
          <w:numId w:val="0"/>
        </w:numPr>
        <w:ind w:left="720"/>
        <w:rPr>
          <w:i/>
        </w:rPr>
      </w:pPr>
      <w:r w:rsidRPr="00056AE3">
        <w:rPr>
          <w:i/>
        </w:rPr>
        <w:t>Preamble: EGD appears to the Board for a determination that the Company's Compliance Plan is compliant with the (Board's) Framework, and is accepted by the Board because…</w:t>
      </w:r>
    </w:p>
    <w:p w:rsidR="00056AE3" w:rsidRPr="00056AE3" w:rsidRDefault="00056AE3" w:rsidP="00056AE3">
      <w:pPr>
        <w:pStyle w:val="FRGenIndL1"/>
        <w:numPr>
          <w:ilvl w:val="0"/>
          <w:numId w:val="0"/>
        </w:numPr>
        <w:ind w:left="1440"/>
        <w:rPr>
          <w:i/>
        </w:rPr>
      </w:pPr>
      <w:r w:rsidRPr="00056AE3">
        <w:rPr>
          <w:i/>
        </w:rPr>
        <w:t xml:space="preserve">"(b) it is reasonable and has </w:t>
      </w:r>
      <w:r w:rsidRPr="00056AE3">
        <w:rPr>
          <w:i/>
          <w:u w:val="single"/>
        </w:rPr>
        <w:t>prudently</w:t>
      </w:r>
      <w:r w:rsidRPr="00056AE3">
        <w:rPr>
          <w:i/>
        </w:rPr>
        <w:t xml:space="preserve"> optimized decision making to achieve efficiency and to reasonably manage risk, given the legislative framework of the tools available at this time, and the lack of data around Ontario nascent carbon market.</w:t>
      </w:r>
    </w:p>
    <w:p w:rsidR="00056AE3" w:rsidRDefault="00056AE3" w:rsidP="00056AE3">
      <w:pPr>
        <w:pStyle w:val="FRGenIndL1"/>
        <w:numPr>
          <w:ilvl w:val="0"/>
          <w:numId w:val="0"/>
        </w:numPr>
        <w:ind w:left="1440"/>
      </w:pPr>
      <w:r w:rsidRPr="00056AE3">
        <w:rPr>
          <w:i/>
        </w:rPr>
        <w:t xml:space="preserve">(c) it demonstrates EGD's planned investment decisions have been </w:t>
      </w:r>
      <w:r w:rsidRPr="00056AE3">
        <w:rPr>
          <w:i/>
          <w:u w:val="single"/>
        </w:rPr>
        <w:t>prudently</w:t>
      </w:r>
      <w:r w:rsidRPr="00056AE3">
        <w:rPr>
          <w:i/>
        </w:rPr>
        <w:t xml:space="preserve"> prioritized and paced, indicating proposed long term investments."</w:t>
      </w:r>
    </w:p>
    <w:p w:rsidR="00E475B5" w:rsidRDefault="00E475B5" w:rsidP="00056AE3">
      <w:pPr>
        <w:pStyle w:val="FRGenIndL2"/>
        <w:spacing w:line="480" w:lineRule="auto"/>
      </w:pPr>
      <w:r>
        <w:t>Please confirm that EGD is not asking the Board at this time for an "advance ruling" that its 2017 expenditures to comply with its 2017 compliance plan are prudently incurred.</w:t>
      </w:r>
    </w:p>
    <w:p w:rsidR="00E475B5" w:rsidRDefault="00E475B5" w:rsidP="00E475B5">
      <w:pPr>
        <w:pStyle w:val="FRGenIndL2"/>
        <w:numPr>
          <w:ilvl w:val="1"/>
          <w:numId w:val="6"/>
        </w:numPr>
        <w:spacing w:line="480" w:lineRule="auto"/>
      </w:pPr>
      <w:r>
        <w:t xml:space="preserve">What information, or categories of information, does EGD believe should be treated in confidence because it is commercially and strategically sensitive, other than the specific </w:t>
      </w:r>
      <w:r w:rsidR="007D279E">
        <w:t>auction-</w:t>
      </w:r>
      <w:r>
        <w:t>related information items, the publication of which is prohibited by subsections 32(6) and 32(7) of the Climate Change Mitigation and Low Carbon Economy Act (the "Climate Change Act")?</w:t>
      </w:r>
    </w:p>
    <w:p w:rsidR="00E475B5" w:rsidRDefault="00E475B5" w:rsidP="00E475B5">
      <w:pPr>
        <w:pStyle w:val="FRGenIndL2"/>
        <w:numPr>
          <w:ilvl w:val="1"/>
          <w:numId w:val="6"/>
        </w:numPr>
        <w:spacing w:line="480" w:lineRule="auto"/>
      </w:pPr>
      <w:r>
        <w:t>Please provide examples of information, which if not redacted could be used by a third party to minimize its Compliance Plan and negatively affect ratepayers.</w:t>
      </w:r>
    </w:p>
    <w:p w:rsidR="00E475B5" w:rsidRDefault="00E475B5" w:rsidP="00E475B5">
      <w:pPr>
        <w:pStyle w:val="FRGenIndL2"/>
        <w:numPr>
          <w:ilvl w:val="1"/>
          <w:numId w:val="6"/>
        </w:numPr>
        <w:spacing w:line="480" w:lineRule="auto"/>
      </w:pPr>
      <w:r>
        <w:t xml:space="preserve">Please use examples, hypothetical, but sufficiently specific to show the likely </w:t>
      </w:r>
      <w:r w:rsidR="007D279E">
        <w:t xml:space="preserve">negative </w:t>
      </w:r>
      <w:r>
        <w:t>effect on ratepayers.</w:t>
      </w:r>
    </w:p>
    <w:p w:rsidR="00E475B5" w:rsidRDefault="00E475B5" w:rsidP="00E475B5">
      <w:pPr>
        <w:pStyle w:val="FRGenIndL2"/>
        <w:numPr>
          <w:ilvl w:val="1"/>
          <w:numId w:val="6"/>
        </w:numPr>
        <w:spacing w:line="480" w:lineRule="auto"/>
      </w:pPr>
      <w:r>
        <w:t>The MOEE's Auction Notice, passed in January 2017 announced the initial public auction of allowance will be held on March 22, 2017.  Is it EGD's view that the auction will be held on that date, or will it be postponed?</w:t>
      </w:r>
    </w:p>
    <w:p w:rsidR="00E475B5" w:rsidRPr="00916679" w:rsidRDefault="00E475B5" w:rsidP="00E475B5">
      <w:pPr>
        <w:pStyle w:val="FRGenIndL1"/>
        <w:numPr>
          <w:ilvl w:val="0"/>
          <w:numId w:val="6"/>
        </w:numPr>
        <w:spacing w:line="480" w:lineRule="auto"/>
        <w:rPr>
          <w:b/>
          <w:i/>
        </w:rPr>
      </w:pPr>
      <w:r w:rsidRPr="00916679">
        <w:rPr>
          <w:b/>
          <w:i/>
        </w:rPr>
        <w:t>Ref:</w:t>
      </w:r>
      <w:r w:rsidRPr="00916679">
        <w:rPr>
          <w:b/>
          <w:i/>
        </w:rPr>
        <w:tab/>
        <w:t>Exhibit B, Tab 1, Schedule 1</w:t>
      </w:r>
    </w:p>
    <w:p w:rsidR="00E475B5" w:rsidRDefault="00E475B5" w:rsidP="00E475B5">
      <w:pPr>
        <w:pStyle w:val="FRGenIndL1"/>
        <w:numPr>
          <w:ilvl w:val="0"/>
          <w:numId w:val="0"/>
        </w:numPr>
        <w:spacing w:line="480" w:lineRule="auto"/>
        <w:ind w:left="720"/>
      </w:pPr>
      <w:r>
        <w:t>When, in EGD's view, will the Board make available its ten year carbon price forecast a</w:t>
      </w:r>
      <w:r w:rsidR="007D279E">
        <w:t>nd</w:t>
      </w:r>
      <w:r>
        <w:t xml:space="preserve"> its Marginal Abatement Cost?</w:t>
      </w:r>
    </w:p>
    <w:p w:rsidR="00E475B5" w:rsidRPr="00DB7C23" w:rsidRDefault="00E475B5" w:rsidP="00E475B5">
      <w:pPr>
        <w:pStyle w:val="FRGenIndL1"/>
        <w:numPr>
          <w:ilvl w:val="0"/>
          <w:numId w:val="6"/>
        </w:numPr>
        <w:spacing w:line="480" w:lineRule="auto"/>
        <w:rPr>
          <w:b/>
          <w:i/>
        </w:rPr>
      </w:pPr>
      <w:r w:rsidRPr="00DB7C23">
        <w:rPr>
          <w:b/>
          <w:i/>
        </w:rPr>
        <w:t>Ref:</w:t>
      </w:r>
      <w:r w:rsidRPr="00DB7C23">
        <w:rPr>
          <w:b/>
          <w:i/>
        </w:rPr>
        <w:tab/>
        <w:t>Exhibit B, Tab 2, Schedule 1, p2; and Table 1 on p3</w:t>
      </w:r>
    </w:p>
    <w:p w:rsidR="00E475B5" w:rsidRDefault="00E475B5" w:rsidP="00E475B5">
      <w:pPr>
        <w:pStyle w:val="FRGenIndL1"/>
        <w:numPr>
          <w:ilvl w:val="0"/>
          <w:numId w:val="0"/>
        </w:numPr>
        <w:spacing w:line="480" w:lineRule="auto"/>
        <w:ind w:left="720"/>
      </w:pPr>
      <w:r>
        <w:t>Please explain the use of the term "partially effective volumetric reduction".</w:t>
      </w:r>
    </w:p>
    <w:p w:rsidR="00E475B5" w:rsidRPr="00DB7C23" w:rsidRDefault="00E475B5" w:rsidP="00E475B5">
      <w:pPr>
        <w:pStyle w:val="FRGenIndL1"/>
        <w:numPr>
          <w:ilvl w:val="0"/>
          <w:numId w:val="6"/>
        </w:numPr>
        <w:spacing w:line="480" w:lineRule="auto"/>
        <w:rPr>
          <w:b/>
          <w:i/>
        </w:rPr>
      </w:pPr>
      <w:r w:rsidRPr="00DB7C23">
        <w:rPr>
          <w:b/>
          <w:i/>
        </w:rPr>
        <w:t>Ref:</w:t>
      </w:r>
      <w:r w:rsidRPr="00DB7C23">
        <w:rPr>
          <w:b/>
          <w:i/>
        </w:rPr>
        <w:tab/>
        <w:t>Ibid, p3</w:t>
      </w:r>
    </w:p>
    <w:p w:rsidR="00E475B5" w:rsidRDefault="00E475B5" w:rsidP="00E475B5">
      <w:pPr>
        <w:pStyle w:val="FRGenIndL1"/>
        <w:numPr>
          <w:ilvl w:val="0"/>
          <w:numId w:val="0"/>
        </w:numPr>
        <w:spacing w:line="480" w:lineRule="auto"/>
        <w:ind w:left="720"/>
      </w:pPr>
      <w:r>
        <w:t>Please provide the names of the capped participants in Table 1 (link provided to EGD from MOECC on October 7, 2016).</w:t>
      </w:r>
    </w:p>
    <w:p w:rsidR="00E475B5" w:rsidRPr="00DB7C23" w:rsidRDefault="00E475B5" w:rsidP="00E475B5">
      <w:pPr>
        <w:pStyle w:val="FRGenIndL1"/>
        <w:numPr>
          <w:ilvl w:val="0"/>
          <w:numId w:val="6"/>
        </w:numPr>
        <w:spacing w:line="480" w:lineRule="auto"/>
        <w:rPr>
          <w:b/>
          <w:i/>
        </w:rPr>
      </w:pPr>
      <w:r w:rsidRPr="00DB7C23">
        <w:rPr>
          <w:b/>
          <w:i/>
        </w:rPr>
        <w:t>Ref:</w:t>
      </w:r>
      <w:r w:rsidRPr="00DB7C23">
        <w:rPr>
          <w:b/>
          <w:i/>
        </w:rPr>
        <w:tab/>
        <w:t>Exhibit B, Tab 4, Schedule 1, p3, 1.3 Carbon Price Forecast</w:t>
      </w:r>
    </w:p>
    <w:p w:rsidR="007D279E" w:rsidRDefault="007D279E" w:rsidP="00E475B5">
      <w:pPr>
        <w:pStyle w:val="FRGenIndL1"/>
        <w:numPr>
          <w:ilvl w:val="0"/>
          <w:numId w:val="0"/>
        </w:numPr>
        <w:spacing w:line="480" w:lineRule="auto"/>
        <w:ind w:left="720"/>
      </w:pPr>
      <w:r>
        <w:t>The evidence states:</w:t>
      </w:r>
    </w:p>
    <w:p w:rsidR="00E475B5" w:rsidRDefault="007D279E" w:rsidP="007D279E">
      <w:pPr>
        <w:pStyle w:val="FRGenIndL1"/>
        <w:numPr>
          <w:ilvl w:val="0"/>
          <w:numId w:val="0"/>
        </w:numPr>
        <w:ind w:left="1440"/>
      </w:pPr>
      <w:r>
        <w:t>"</w:t>
      </w:r>
      <w:r w:rsidR="00E475B5">
        <w:t xml:space="preserve">EGD has, per the Board's instructions, calculated a 2017 carbon price forecast based on the ICE settlement prices ($16.50 CDN).  That price should be used to calculate the price of allowance available at auction, or otherwise, given that the Board's ten year price is not yet available.  The auction </w:t>
      </w:r>
      <w:r>
        <w:t xml:space="preserve">reserve </w:t>
      </w:r>
      <w:r w:rsidR="00E475B5">
        <w:t>price, the lowest price that can be bid in the auction, is established per the Board's policy to be $17.70 CDN</w:t>
      </w:r>
      <w:r>
        <w:t>"</w:t>
      </w:r>
      <w:r w:rsidR="00E475B5">
        <w:t xml:space="preserve"> (see Table 3 – B, 4, 1, p7).</w:t>
      </w:r>
    </w:p>
    <w:p w:rsidR="00E475B5" w:rsidRDefault="00E475B5" w:rsidP="00E475B5">
      <w:pPr>
        <w:pStyle w:val="FRGenIndL1"/>
        <w:numPr>
          <w:ilvl w:val="0"/>
          <w:numId w:val="0"/>
        </w:numPr>
        <w:spacing w:line="480" w:lineRule="auto"/>
        <w:ind w:left="720"/>
      </w:pPr>
      <w:r>
        <w:t xml:space="preserve">Please provide the text </w:t>
      </w:r>
      <w:r w:rsidR="007D279E">
        <w:t xml:space="preserve">of the sentence immediately following </w:t>
      </w:r>
      <w:r>
        <w:t xml:space="preserve">under the heading Discussion on Appropriate Price for Rate Setting.  </w:t>
      </w:r>
      <w:r w:rsidR="007D279E">
        <w:t xml:space="preserve">As an explanation of what price EGD chose to put in rates, </w:t>
      </w:r>
      <w:r w:rsidR="0083352F">
        <w:t xml:space="preserve">it is </w:t>
      </w:r>
      <w:r>
        <w:t xml:space="preserve">a critical input to parties understanding whether EGD is acting prudently and fairly in establishing forecast cost of the Company's program, an amount that </w:t>
      </w:r>
      <w:r w:rsidR="007D279E">
        <w:t xml:space="preserve">will </w:t>
      </w:r>
      <w:r>
        <w:t>be recovered from ratepayers in 2017 final rates.</w:t>
      </w:r>
    </w:p>
    <w:p w:rsidR="00FE41C4" w:rsidRDefault="00FE41C4" w:rsidP="00E475B5">
      <w:pPr>
        <w:pStyle w:val="FRGenIndL1"/>
        <w:numPr>
          <w:ilvl w:val="0"/>
          <w:numId w:val="0"/>
        </w:numPr>
        <w:spacing w:line="480" w:lineRule="auto"/>
        <w:ind w:left="720"/>
      </w:pPr>
    </w:p>
    <w:p w:rsidR="00E475B5" w:rsidRPr="000055CA" w:rsidRDefault="00E475B5" w:rsidP="00E475B5">
      <w:pPr>
        <w:pStyle w:val="FRGenIndL1"/>
        <w:numPr>
          <w:ilvl w:val="0"/>
          <w:numId w:val="6"/>
        </w:numPr>
        <w:spacing w:line="480" w:lineRule="auto"/>
        <w:rPr>
          <w:b/>
          <w:i/>
        </w:rPr>
      </w:pPr>
      <w:r w:rsidRPr="000055CA">
        <w:rPr>
          <w:b/>
          <w:i/>
        </w:rPr>
        <w:t>Ref:</w:t>
      </w:r>
      <w:r w:rsidRPr="000055CA">
        <w:rPr>
          <w:b/>
          <w:i/>
        </w:rPr>
        <w:tab/>
        <w:t>Exhibit C, Tab 1</w:t>
      </w:r>
    </w:p>
    <w:p w:rsidR="00E475B5" w:rsidRDefault="00E475B5" w:rsidP="00E475B5">
      <w:pPr>
        <w:pStyle w:val="FRGenIndL2"/>
        <w:numPr>
          <w:ilvl w:val="1"/>
          <w:numId w:val="6"/>
        </w:numPr>
        <w:spacing w:line="480" w:lineRule="auto"/>
      </w:pPr>
      <w:r>
        <w:t xml:space="preserve">Why does EGD not have any dedicated specialists in cap and trade, carbon pricing, carbon taxes, on its Carbon Procurement Governance Group, other than Manager Carbon Strategy, and Business </w:t>
      </w:r>
      <w:r w:rsidR="007D279E">
        <w:t xml:space="preserve">Environment </w:t>
      </w:r>
      <w:r>
        <w:t>Specialist</w:t>
      </w:r>
      <w:r w:rsidR="007D279E">
        <w:t>,</w:t>
      </w:r>
      <w:r w:rsidRPr="001960E2">
        <w:t xml:space="preserve"> </w:t>
      </w:r>
      <w:r>
        <w:t>and Senior Environmental Advisors Carbon Strategy, none of whom are voting members of the CPG</w:t>
      </w:r>
      <w:r w:rsidR="007D279E">
        <w:t>G</w:t>
      </w:r>
      <w:r>
        <w:t>.</w:t>
      </w:r>
    </w:p>
    <w:p w:rsidR="00E475B5" w:rsidRDefault="00E475B5" w:rsidP="00E475B5">
      <w:pPr>
        <w:pStyle w:val="FRGenIndL2"/>
        <w:numPr>
          <w:ilvl w:val="1"/>
          <w:numId w:val="6"/>
        </w:numPr>
        <w:spacing w:line="480" w:lineRule="auto"/>
      </w:pPr>
      <w:r>
        <w:t>Does EGD agree that the cap and trade and emissions reduction subject matter is very different than the natural gas subject matter, in its underlying science, business drivers, policy environment, and financeability?</w:t>
      </w:r>
    </w:p>
    <w:p w:rsidR="00E475B5" w:rsidRPr="00BC2F30" w:rsidRDefault="00E475B5" w:rsidP="00E475B5">
      <w:pPr>
        <w:pStyle w:val="FRGenIndL1"/>
        <w:numPr>
          <w:ilvl w:val="0"/>
          <w:numId w:val="6"/>
        </w:numPr>
        <w:spacing w:line="480" w:lineRule="auto"/>
        <w:rPr>
          <w:b/>
          <w:i/>
        </w:rPr>
      </w:pPr>
      <w:r w:rsidRPr="00BC2F30">
        <w:rPr>
          <w:b/>
          <w:i/>
        </w:rPr>
        <w:t>Ref:</w:t>
      </w:r>
      <w:r w:rsidRPr="00BC2F30">
        <w:rPr>
          <w:b/>
          <w:i/>
        </w:rPr>
        <w:tab/>
        <w:t>Exhibit C</w:t>
      </w:r>
      <w:r>
        <w:rPr>
          <w:b/>
          <w:i/>
        </w:rPr>
        <w:t>1</w:t>
      </w:r>
      <w:r w:rsidRPr="00BC2F30">
        <w:rPr>
          <w:b/>
          <w:i/>
        </w:rPr>
        <w:t>, Tab 1, p12</w:t>
      </w:r>
    </w:p>
    <w:p w:rsidR="00E475B5" w:rsidRDefault="00E475B5" w:rsidP="00E475B5">
      <w:pPr>
        <w:pStyle w:val="FRGenIndL1"/>
        <w:numPr>
          <w:ilvl w:val="0"/>
          <w:numId w:val="0"/>
        </w:numPr>
        <w:spacing w:line="480" w:lineRule="auto"/>
        <w:ind w:left="720"/>
      </w:pPr>
      <w:r>
        <w:t>Please provide copies of EGD's last three monthly carbon reports.</w:t>
      </w:r>
    </w:p>
    <w:p w:rsidR="00E475B5" w:rsidRPr="007D279E" w:rsidRDefault="00E475B5" w:rsidP="007D279E">
      <w:pPr>
        <w:pStyle w:val="FRGenIndL1"/>
        <w:numPr>
          <w:ilvl w:val="0"/>
          <w:numId w:val="6"/>
        </w:numPr>
        <w:spacing w:line="480" w:lineRule="auto"/>
        <w:rPr>
          <w:b/>
          <w:i/>
        </w:rPr>
      </w:pPr>
      <w:r>
        <w:t>When does EGD expect a decision on whether the Ontario market will be linked to the WCI markets?</w:t>
      </w:r>
    </w:p>
    <w:p w:rsidR="00E475B5" w:rsidRPr="00BC2F30" w:rsidRDefault="00E475B5" w:rsidP="00E475B5">
      <w:pPr>
        <w:pStyle w:val="FRGenIndL1"/>
        <w:numPr>
          <w:ilvl w:val="0"/>
          <w:numId w:val="6"/>
        </w:numPr>
        <w:spacing w:line="480" w:lineRule="auto"/>
        <w:rPr>
          <w:b/>
          <w:i/>
        </w:rPr>
      </w:pPr>
      <w:r w:rsidRPr="00BC2F30">
        <w:rPr>
          <w:b/>
          <w:i/>
        </w:rPr>
        <w:t>Ref:</w:t>
      </w:r>
      <w:r w:rsidRPr="00BC2F30">
        <w:rPr>
          <w:b/>
          <w:i/>
        </w:rPr>
        <w:tab/>
      </w:r>
      <w:r>
        <w:rPr>
          <w:b/>
          <w:i/>
        </w:rPr>
        <w:t>Exhibit C1, Tab 1, Schedule 1, Appendix A</w:t>
      </w:r>
    </w:p>
    <w:p w:rsidR="00E475B5" w:rsidRDefault="00CA7FF8" w:rsidP="00E475B5">
      <w:pPr>
        <w:pStyle w:val="FRGenIndL2"/>
        <w:numPr>
          <w:ilvl w:val="1"/>
          <w:numId w:val="6"/>
        </w:numPr>
        <w:spacing w:line="480" w:lineRule="auto"/>
      </w:pPr>
      <w:r w:rsidRPr="00CA7FF8">
        <w:rPr>
          <w:u w:val="single"/>
        </w:rPr>
        <w:t>General</w:t>
      </w:r>
      <w:r>
        <w:t xml:space="preserve"> - </w:t>
      </w:r>
      <w:r w:rsidR="00E475B5">
        <w:t>Given that the 2017 cap equals the 2017 available allowances, what could bring about a shortage of allowances for gas utilities in 2017?  Please explain fully.</w:t>
      </w:r>
    </w:p>
    <w:p w:rsidR="00E475B5" w:rsidRDefault="00E475B5" w:rsidP="00E475B5">
      <w:pPr>
        <w:pStyle w:val="FRGenIndL2"/>
        <w:numPr>
          <w:ilvl w:val="1"/>
          <w:numId w:val="6"/>
        </w:numPr>
        <w:spacing w:line="480" w:lineRule="auto"/>
      </w:pPr>
      <w:r w:rsidRPr="00CA7FF8">
        <w:rPr>
          <w:u w:val="single"/>
        </w:rPr>
        <w:t>Ibid, p</w:t>
      </w:r>
      <w:r w:rsidR="00CA7FF8" w:rsidRPr="00CA7FF8">
        <w:rPr>
          <w:u w:val="single"/>
        </w:rPr>
        <w:t>4</w:t>
      </w:r>
      <w:r w:rsidRPr="00CA7FF8">
        <w:rPr>
          <w:u w:val="single"/>
        </w:rPr>
        <w:t xml:space="preserve"> (last paragraph)</w:t>
      </w:r>
      <w:r>
        <w:t xml:space="preserve"> - Please explain the characterization of cap and trade initiatives as a backstop mechanism used primarily to raise revenues for the full Cap and Trade Action Plan which will generate the bulk of the reductions.  Please provide a full explanation.</w:t>
      </w:r>
    </w:p>
    <w:p w:rsidR="00E475B5" w:rsidRDefault="00E475B5" w:rsidP="00E475B5">
      <w:pPr>
        <w:pStyle w:val="FRGenIndL2"/>
        <w:numPr>
          <w:ilvl w:val="1"/>
          <w:numId w:val="6"/>
        </w:numPr>
        <w:spacing w:line="480" w:lineRule="auto"/>
      </w:pPr>
      <w:r>
        <w:t>BOMA understands that under the cap and trade legislation/regulation 144, gas utilities are not entitled to free allowance.  What, in EGD's view, is the purpose of free allowances and which market participants will be eligible to receive them?  How large a share of a total cap of participants will they cover?</w:t>
      </w:r>
    </w:p>
    <w:p w:rsidR="00E475B5" w:rsidRDefault="00E475B5" w:rsidP="00E475B5">
      <w:pPr>
        <w:pStyle w:val="FRGenIndL2"/>
        <w:numPr>
          <w:ilvl w:val="1"/>
          <w:numId w:val="6"/>
        </w:numPr>
        <w:spacing w:line="480" w:lineRule="auto"/>
      </w:pPr>
      <w:r>
        <w:t>Has the government decided who the successful applicants for free allowance are, and how much each received?  If public information, please provide.</w:t>
      </w:r>
    </w:p>
    <w:p w:rsidR="00E475B5" w:rsidRDefault="00E475B5" w:rsidP="00E475B5">
      <w:pPr>
        <w:pStyle w:val="FRGenIndL2"/>
        <w:numPr>
          <w:ilvl w:val="1"/>
          <w:numId w:val="6"/>
        </w:numPr>
        <w:spacing w:line="480" w:lineRule="auto"/>
      </w:pPr>
      <w:r>
        <w:t>What is the amount of the strategic allowance reserve for 2017 (number of allowances and percentage of total available allowances)?</w:t>
      </w:r>
    </w:p>
    <w:p w:rsidR="00E475B5" w:rsidRDefault="00E475B5" w:rsidP="00E475B5">
      <w:pPr>
        <w:pStyle w:val="FRGenIndL2"/>
        <w:numPr>
          <w:ilvl w:val="1"/>
          <w:numId w:val="6"/>
        </w:numPr>
        <w:spacing w:line="480" w:lineRule="auto"/>
      </w:pPr>
      <w:r>
        <w:t>Please confirm that the Auction Average Price and related information will be disclosed by the Ministry after each auction, together with the number of allowances sold.</w:t>
      </w:r>
    </w:p>
    <w:p w:rsidR="00E475B5" w:rsidRDefault="00E475B5" w:rsidP="00E475B5">
      <w:pPr>
        <w:pStyle w:val="FRGenIndL2"/>
        <w:numPr>
          <w:ilvl w:val="1"/>
          <w:numId w:val="6"/>
        </w:numPr>
        <w:spacing w:line="480" w:lineRule="auto"/>
      </w:pPr>
      <w:r>
        <w:t>Is EGD eligible for "early reduction credits"?  Has the regulation been issued?  If so, please provide.  If no, when is it expected?</w:t>
      </w:r>
    </w:p>
    <w:p w:rsidR="00E475B5" w:rsidRPr="00781051" w:rsidRDefault="00E475B5" w:rsidP="00E475B5">
      <w:pPr>
        <w:pStyle w:val="FRGenIndL1"/>
        <w:numPr>
          <w:ilvl w:val="0"/>
          <w:numId w:val="6"/>
        </w:numPr>
        <w:spacing w:line="480" w:lineRule="auto"/>
        <w:rPr>
          <w:b/>
          <w:i/>
        </w:rPr>
      </w:pPr>
      <w:r w:rsidRPr="00781051">
        <w:rPr>
          <w:b/>
          <w:i/>
        </w:rPr>
        <w:t>Ref:</w:t>
      </w:r>
      <w:r w:rsidRPr="00781051">
        <w:rPr>
          <w:b/>
          <w:i/>
        </w:rPr>
        <w:tab/>
        <w:t>Ibid, p15</w:t>
      </w:r>
    </w:p>
    <w:p w:rsidR="00E475B5" w:rsidRDefault="00E475B5" w:rsidP="00E475B5">
      <w:pPr>
        <w:pStyle w:val="FRGenIndL1"/>
        <w:numPr>
          <w:ilvl w:val="0"/>
          <w:numId w:val="0"/>
        </w:numPr>
        <w:spacing w:line="480" w:lineRule="auto"/>
        <w:ind w:left="720"/>
      </w:pPr>
      <w:r>
        <w:t>In EGD/Alpha view, what are the holding limits?</w:t>
      </w:r>
    </w:p>
    <w:p w:rsidR="00E475B5" w:rsidRPr="00781051" w:rsidRDefault="00E475B5" w:rsidP="00E475B5">
      <w:pPr>
        <w:pStyle w:val="FRGenIndL1"/>
        <w:numPr>
          <w:ilvl w:val="0"/>
          <w:numId w:val="6"/>
        </w:numPr>
        <w:spacing w:line="480" w:lineRule="auto"/>
        <w:rPr>
          <w:b/>
          <w:i/>
        </w:rPr>
      </w:pPr>
      <w:r w:rsidRPr="00781051">
        <w:rPr>
          <w:b/>
          <w:i/>
        </w:rPr>
        <w:t>Ref:</w:t>
      </w:r>
      <w:r w:rsidRPr="00781051">
        <w:rPr>
          <w:b/>
          <w:i/>
        </w:rPr>
        <w:tab/>
        <w:t>Ibid, p18</w:t>
      </w:r>
    </w:p>
    <w:p w:rsidR="00E475B5" w:rsidRDefault="00E475B5" w:rsidP="00E475B5">
      <w:pPr>
        <w:pStyle w:val="FRGenIndL1"/>
        <w:numPr>
          <w:ilvl w:val="0"/>
          <w:numId w:val="0"/>
        </w:numPr>
        <w:spacing w:line="480" w:lineRule="auto"/>
        <w:ind w:left="720"/>
      </w:pPr>
      <w:r>
        <w:t xml:space="preserve">Alpha has expressed reservations about </w:t>
      </w:r>
      <w:r w:rsidR="00CA7FF8">
        <w:t xml:space="preserve">whether </w:t>
      </w:r>
      <w:r>
        <w:t>the California future price (ICE) should be the basis of Ontario and Carbon Price Forecast, noting that "This will result in a poor representation of market levels, the further out in the term than is being evaluated", due to lack of liquidity in the market for California Carbon Allowance future</w:t>
      </w:r>
      <w:r w:rsidR="007D279E">
        <w:t>s</w:t>
      </w:r>
      <w:r>
        <w:t>.</w:t>
      </w:r>
    </w:p>
    <w:p w:rsidR="00E475B5" w:rsidRDefault="00E475B5" w:rsidP="00E475B5">
      <w:pPr>
        <w:pStyle w:val="FRGenIndL1"/>
        <w:numPr>
          <w:ilvl w:val="0"/>
          <w:numId w:val="0"/>
        </w:numPr>
        <w:spacing w:line="480" w:lineRule="auto"/>
        <w:ind w:left="720"/>
      </w:pPr>
      <w:r>
        <w:t>Please elaborate on Alpha's concern and make available the sentence immediately preceding the one quoted above.</w:t>
      </w:r>
    </w:p>
    <w:p w:rsidR="00E475B5" w:rsidRPr="0038414B" w:rsidRDefault="00E475B5" w:rsidP="00E475B5">
      <w:pPr>
        <w:pStyle w:val="FRGenIndL1"/>
        <w:numPr>
          <w:ilvl w:val="0"/>
          <w:numId w:val="6"/>
        </w:numPr>
        <w:spacing w:line="480" w:lineRule="auto"/>
        <w:rPr>
          <w:b/>
          <w:i/>
        </w:rPr>
      </w:pPr>
      <w:r w:rsidRPr="0038414B">
        <w:rPr>
          <w:b/>
          <w:i/>
        </w:rPr>
        <w:t>Ref:</w:t>
      </w:r>
      <w:r w:rsidRPr="0038414B">
        <w:rPr>
          <w:b/>
          <w:i/>
        </w:rPr>
        <w:tab/>
        <w:t>Ibid, p33</w:t>
      </w:r>
    </w:p>
    <w:p w:rsidR="00E475B5" w:rsidRDefault="00E475B5" w:rsidP="00E475B5">
      <w:pPr>
        <w:pStyle w:val="FRGenIndL1"/>
        <w:numPr>
          <w:ilvl w:val="0"/>
          <w:numId w:val="0"/>
        </w:numPr>
        <w:spacing w:line="480" w:lineRule="auto"/>
        <w:ind w:left="720"/>
      </w:pPr>
      <w:r>
        <w:t>Has the California Air Review Board presented its findings to the Governor of California recommending linkage with Ontario?  If so, please provide a copy, or a link to the documents, and any related documents.  Has the Governor's office made a decision on Ontario's eligibility for WCI under California law?  If not, when is the decision expected?</w:t>
      </w:r>
    </w:p>
    <w:p w:rsidR="00E475B5" w:rsidRPr="0038414B" w:rsidRDefault="00E475B5" w:rsidP="00E475B5">
      <w:pPr>
        <w:pStyle w:val="FRGenIndL1"/>
        <w:numPr>
          <w:ilvl w:val="0"/>
          <w:numId w:val="6"/>
        </w:numPr>
        <w:spacing w:line="480" w:lineRule="auto"/>
        <w:rPr>
          <w:b/>
          <w:i/>
        </w:rPr>
      </w:pPr>
      <w:r w:rsidRPr="0038414B">
        <w:rPr>
          <w:b/>
          <w:i/>
        </w:rPr>
        <w:t>Ref:</w:t>
      </w:r>
      <w:r w:rsidRPr="0038414B">
        <w:rPr>
          <w:b/>
          <w:i/>
        </w:rPr>
        <w:tab/>
        <w:t>Ibid, p36</w:t>
      </w:r>
    </w:p>
    <w:p w:rsidR="00E475B5" w:rsidRDefault="00E475B5" w:rsidP="00E475B5">
      <w:pPr>
        <w:pStyle w:val="FRGenIndL1"/>
        <w:numPr>
          <w:ilvl w:val="0"/>
          <w:numId w:val="0"/>
        </w:numPr>
        <w:spacing w:line="480" w:lineRule="auto"/>
        <w:ind w:left="720"/>
      </w:pPr>
      <w:r>
        <w:t>Please provide the redacted pages (pp37 to 48) under the heading, Fundamental Supply and Demand of Cap and Trade, or explain why the information, which appears to be information on characteristics of cap and trade markets, rather than specific auction information or information concerning EGD's choice of policy instruments for its own compliance plan, should not be released.</w:t>
      </w:r>
    </w:p>
    <w:p w:rsidR="00E475B5" w:rsidRDefault="00E475B5" w:rsidP="00B00172">
      <w:pPr>
        <w:pStyle w:val="FRGenIndL1"/>
        <w:numPr>
          <w:ilvl w:val="0"/>
          <w:numId w:val="0"/>
        </w:numPr>
        <w:spacing w:line="480" w:lineRule="auto"/>
        <w:ind w:left="720" w:hanging="720"/>
      </w:pPr>
    </w:p>
    <w:p w:rsidR="00F21A33" w:rsidRDefault="00F21A33" w:rsidP="002F7B3E">
      <w:pPr>
        <w:pStyle w:val="FRGenIndL1"/>
        <w:numPr>
          <w:ilvl w:val="0"/>
          <w:numId w:val="0"/>
        </w:numPr>
        <w:spacing w:line="480" w:lineRule="auto"/>
        <w:ind w:left="720" w:hanging="720"/>
      </w:pPr>
    </w:p>
    <w:p w:rsidR="006E0AFE" w:rsidRPr="006E0AFE" w:rsidRDefault="006E0AFE" w:rsidP="002F7B3E">
      <w:pPr>
        <w:pStyle w:val="FRDocID"/>
        <w:spacing w:line="480" w:lineRule="auto"/>
        <w:rPr>
          <w:sz w:val="10"/>
        </w:rPr>
      </w:pPr>
      <w:r w:rsidRPr="006E0AFE">
        <w:rPr>
          <w:sz w:val="10"/>
        </w:rPr>
        <w:fldChar w:fldCharType="begin"/>
      </w:r>
      <w:r w:rsidRPr="006E0AFE">
        <w:rPr>
          <w:sz w:val="10"/>
        </w:rPr>
        <w:instrText xml:space="preserve"> DOCPROPERTY   flexDocID \* MERGEFORMAT </w:instrText>
      </w:r>
      <w:r w:rsidRPr="006E0AFE">
        <w:rPr>
          <w:sz w:val="10"/>
        </w:rPr>
        <w:fldChar w:fldCharType="separate"/>
      </w:r>
      <w:r w:rsidR="006A6099">
        <w:rPr>
          <w:sz w:val="10"/>
        </w:rPr>
        <w:t>I:\F\Fraser &amp; Company_F1588\168193_BOMA - Cap and Trade Compliance Plans (C\Documents\BOMA_Corrected_IRs_EGD_20170227.docx</w:t>
      </w:r>
      <w:r w:rsidRPr="006E0AFE">
        <w:rPr>
          <w:sz w:val="10"/>
        </w:rPr>
        <w:fldChar w:fldCharType="end"/>
      </w:r>
    </w:p>
    <w:sectPr w:rsidR="006E0AFE" w:rsidRPr="006E0AFE" w:rsidSect="00583ED3">
      <w:headerReference w:type="even" r:id="rId7"/>
      <w:headerReference w:type="default" r:id="rId8"/>
      <w:pgSz w:w="12240" w:h="15840" w:code="1"/>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052" w:rsidRDefault="00285052">
      <w:r>
        <w:separator/>
      </w:r>
    </w:p>
  </w:endnote>
  <w:endnote w:type="continuationSeparator" w:id="0">
    <w:p w:rsidR="00285052" w:rsidRDefault="0028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052" w:rsidRDefault="00285052">
      <w:r>
        <w:separator/>
      </w:r>
    </w:p>
  </w:footnote>
  <w:footnote w:type="continuationSeparator" w:id="0">
    <w:p w:rsidR="00285052" w:rsidRDefault="00285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ED3" w:rsidRDefault="00583ED3" w:rsidP="00BF75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6099">
      <w:rPr>
        <w:rStyle w:val="PageNumber"/>
        <w:noProof/>
      </w:rPr>
      <w:t>19</w:t>
    </w:r>
    <w:r>
      <w:rPr>
        <w:rStyle w:val="PageNumber"/>
      </w:rPr>
      <w:fldChar w:fldCharType="end"/>
    </w:r>
  </w:p>
  <w:p w:rsidR="003F76AC" w:rsidRDefault="003F76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ED3" w:rsidRDefault="00583ED3" w:rsidP="00583ED3">
    <w:pPr>
      <w:pStyle w:val="Header"/>
      <w:framePr w:wrap="notBeside"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0E4E06">
      <w:rPr>
        <w:rStyle w:val="PageNumber"/>
        <w:noProof/>
      </w:rPr>
      <w:t>2</w:t>
    </w:r>
    <w:r>
      <w:rPr>
        <w:rStyle w:val="PageNumber"/>
      </w:rPr>
      <w:fldChar w:fldCharType="end"/>
    </w:r>
    <w:r>
      <w:rPr>
        <w:rStyle w:val="PageNumber"/>
      </w:rPr>
      <w:t xml:space="preserve"> -</w:t>
    </w:r>
  </w:p>
  <w:p w:rsidR="003F76AC" w:rsidRDefault="003F76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F7C5F"/>
    <w:multiLevelType w:val="singleLevel"/>
    <w:tmpl w:val="D1A64888"/>
    <w:lvl w:ilvl="0">
      <w:start w:val="1"/>
      <w:numFmt w:val="bullet"/>
      <w:pStyle w:val="FRSimpleBullet"/>
      <w:lvlText w:val=""/>
      <w:lvlJc w:val="left"/>
      <w:pPr>
        <w:tabs>
          <w:tab w:val="num" w:pos="720"/>
        </w:tabs>
        <w:ind w:left="720" w:hanging="720"/>
      </w:pPr>
      <w:rPr>
        <w:rFonts w:ascii="Symbol" w:hAnsi="Symbol" w:hint="default"/>
      </w:rPr>
    </w:lvl>
  </w:abstractNum>
  <w:abstractNum w:abstractNumId="1" w15:restartNumberingAfterBreak="0">
    <w:nsid w:val="4666716E"/>
    <w:multiLevelType w:val="hybridMultilevel"/>
    <w:tmpl w:val="1AAEC410"/>
    <w:lvl w:ilvl="0" w:tplc="56B491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82E96"/>
    <w:multiLevelType w:val="multilevel"/>
    <w:tmpl w:val="90046668"/>
    <w:name w:val="FRGenInd"/>
    <w:lvl w:ilvl="0">
      <w:start w:val="1"/>
      <w:numFmt w:val="decimal"/>
      <w:pStyle w:val="FRGenIndL1"/>
      <w:lvlText w:val="%1."/>
      <w:lvlJc w:val="left"/>
      <w:pPr>
        <w:tabs>
          <w:tab w:val="num" w:pos="720"/>
        </w:tabs>
        <w:ind w:left="720" w:hanging="720"/>
      </w:pPr>
      <w:rPr>
        <w:rFonts w:ascii="Times New Roman" w:hAnsi="Times New Roman" w:cs="Times New Roman" w:hint="default"/>
        <w:b w:val="0"/>
        <w:i w:val="0"/>
        <w:caps w:val="0"/>
        <w:strike w:val="0"/>
        <w:dstrike w:val="0"/>
        <w:vanish w:val="0"/>
        <w:sz w:val="24"/>
        <w:u w:val="none"/>
        <w:vertAlign w:val="baseline"/>
      </w:rPr>
    </w:lvl>
    <w:lvl w:ilvl="1">
      <w:start w:val="1"/>
      <w:numFmt w:val="lowerLetter"/>
      <w:pStyle w:val="FRGenIndL2"/>
      <w:lvlText w:val="(%2)"/>
      <w:lvlJc w:val="left"/>
      <w:pPr>
        <w:tabs>
          <w:tab w:val="num" w:pos="1440"/>
        </w:tabs>
        <w:ind w:left="1440" w:hanging="720"/>
      </w:pPr>
      <w:rPr>
        <w:rFonts w:ascii="Times New Roman" w:hAnsi="Times New Roman" w:cs="Times New Roman" w:hint="default"/>
        <w:b w:val="0"/>
        <w:i w:val="0"/>
        <w:caps w:val="0"/>
        <w:strike w:val="0"/>
        <w:dstrike w:val="0"/>
        <w:vanish w:val="0"/>
        <w:sz w:val="24"/>
        <w:u w:val="none"/>
        <w:vertAlign w:val="baseline"/>
      </w:rPr>
    </w:lvl>
    <w:lvl w:ilvl="2">
      <w:start w:val="1"/>
      <w:numFmt w:val="lowerRoman"/>
      <w:pStyle w:val="FRGenIndL3"/>
      <w:lvlText w:val="(%3)"/>
      <w:lvlJc w:val="left"/>
      <w:pPr>
        <w:tabs>
          <w:tab w:val="num" w:pos="2160"/>
        </w:tabs>
        <w:ind w:left="2160" w:hanging="720"/>
      </w:pPr>
      <w:rPr>
        <w:rFonts w:ascii="Times New Roman" w:hAnsi="Times New Roman" w:cs="Times New Roman" w:hint="default"/>
        <w:b w:val="0"/>
        <w:i w:val="0"/>
        <w:caps w:val="0"/>
        <w:strike w:val="0"/>
        <w:dstrike w:val="0"/>
        <w:vanish w:val="0"/>
        <w:sz w:val="24"/>
        <w:u w:val="none"/>
        <w:vertAlign w:val="baseline"/>
      </w:rPr>
    </w:lvl>
    <w:lvl w:ilvl="3">
      <w:start w:val="1"/>
      <w:numFmt w:val="upperLetter"/>
      <w:pStyle w:val="FRGenIndL4"/>
      <w:lvlText w:val="(%4)"/>
      <w:lvlJc w:val="left"/>
      <w:pPr>
        <w:tabs>
          <w:tab w:val="num" w:pos="2880"/>
        </w:tabs>
        <w:ind w:left="2880" w:hanging="720"/>
      </w:pPr>
      <w:rPr>
        <w:rFonts w:ascii="Times New Roman" w:hAnsi="Times New Roman" w:cs="Times New Roman" w:hint="default"/>
        <w:b w:val="0"/>
        <w:i w:val="0"/>
        <w:caps w:val="0"/>
        <w:strike w:val="0"/>
        <w:dstrike w:val="0"/>
        <w:vanish w:val="0"/>
        <w:sz w:val="24"/>
        <w:u w:val="none"/>
        <w:vertAlign w:val="baseline"/>
      </w:rPr>
    </w:lvl>
    <w:lvl w:ilvl="4">
      <w:start w:val="1"/>
      <w:numFmt w:val="decimal"/>
      <w:pStyle w:val="FRGenIndL5"/>
      <w:lvlText w:val="(%5)"/>
      <w:lvlJc w:val="left"/>
      <w:pPr>
        <w:tabs>
          <w:tab w:val="num" w:pos="3600"/>
        </w:tabs>
        <w:ind w:left="3600" w:hanging="720"/>
      </w:pPr>
      <w:rPr>
        <w:rFonts w:ascii="Times New Roman" w:hAnsi="Times New Roman" w:cs="Times New Roman" w:hint="default"/>
        <w:b w:val="0"/>
        <w:i w:val="0"/>
        <w:caps w:val="0"/>
        <w:strike w:val="0"/>
        <w:dstrike w:val="0"/>
        <w:vanish w:val="0"/>
        <w:sz w:val="24"/>
        <w:u w:val="none"/>
        <w:vertAlign w:val="baseline"/>
      </w:rPr>
    </w:lvl>
    <w:lvl w:ilvl="5">
      <w:start w:val="1"/>
      <w:numFmt w:val="lowerLetter"/>
      <w:pStyle w:val="FRGenIndL6"/>
      <w:lvlText w:val="%6)"/>
      <w:lvlJc w:val="left"/>
      <w:pPr>
        <w:tabs>
          <w:tab w:val="num" w:pos="4320"/>
        </w:tabs>
        <w:ind w:left="4320" w:hanging="720"/>
      </w:pPr>
      <w:rPr>
        <w:rFonts w:ascii="Times New Roman" w:hAnsi="Times New Roman" w:cs="Times New Roman" w:hint="default"/>
        <w:b w:val="0"/>
        <w:i w:val="0"/>
        <w:caps w:val="0"/>
        <w:strike w:val="0"/>
        <w:dstrike w:val="0"/>
        <w:vanish w:val="0"/>
        <w:sz w:val="24"/>
        <w:u w:val="none"/>
        <w:vertAlign w:val="baseline"/>
      </w:rPr>
    </w:lvl>
    <w:lvl w:ilvl="6">
      <w:start w:val="1"/>
      <w:numFmt w:val="lowerRoman"/>
      <w:pStyle w:val="FRGenIndL7"/>
      <w:lvlText w:val="%7)"/>
      <w:lvlJc w:val="left"/>
      <w:pPr>
        <w:tabs>
          <w:tab w:val="num" w:pos="5040"/>
        </w:tabs>
        <w:ind w:left="5040" w:hanging="720"/>
      </w:pPr>
      <w:rPr>
        <w:rFonts w:ascii="Times New Roman" w:hAnsi="Times New Roman" w:cs="Times New Roman" w:hint="default"/>
        <w:b w:val="0"/>
        <w:i w:val="0"/>
        <w:caps w:val="0"/>
        <w:strike w:val="0"/>
        <w:dstrike w:val="0"/>
        <w:vanish w:val="0"/>
        <w:sz w:val="24"/>
        <w:u w:val="none"/>
        <w:vertAlign w:val="baseline"/>
      </w:rPr>
    </w:lvl>
    <w:lvl w:ilvl="7">
      <w:start w:val="1"/>
      <w:numFmt w:val="upperLetter"/>
      <w:pStyle w:val="FRGenIndL8"/>
      <w:lvlText w:val="%8)"/>
      <w:lvlJc w:val="left"/>
      <w:pPr>
        <w:tabs>
          <w:tab w:val="num" w:pos="5760"/>
        </w:tabs>
        <w:ind w:left="5760" w:hanging="720"/>
      </w:pPr>
      <w:rPr>
        <w:rFonts w:ascii="Times New Roman" w:hAnsi="Times New Roman" w:cs="Times New Roman" w:hint="default"/>
        <w:b w:val="0"/>
        <w:i w:val="0"/>
        <w:caps w:val="0"/>
        <w:strike w:val="0"/>
        <w:dstrike w:val="0"/>
        <w:vanish w:val="0"/>
        <w:sz w:val="24"/>
        <w:u w:val="none"/>
        <w:vertAlign w:val="baseline"/>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74CD2789"/>
    <w:multiLevelType w:val="multilevel"/>
    <w:tmpl w:val="E3E0A4B0"/>
    <w:lvl w:ilvl="0">
      <w:start w:val="1"/>
      <w:numFmt w:val="bullet"/>
      <w:pStyle w:val="FRBulletL1"/>
      <w:lvlText w:val="·"/>
      <w:lvlJc w:val="left"/>
      <w:pPr>
        <w:tabs>
          <w:tab w:val="num" w:pos="720"/>
        </w:tabs>
        <w:ind w:left="720" w:hanging="720"/>
      </w:pPr>
      <w:rPr>
        <w:rFonts w:ascii="Symbol" w:hAnsi="Symbol" w:hint="default"/>
        <w:b w:val="0"/>
        <w:i w:val="0"/>
        <w:sz w:val="24"/>
      </w:rPr>
    </w:lvl>
    <w:lvl w:ilvl="1">
      <w:start w:val="1"/>
      <w:numFmt w:val="bullet"/>
      <w:pStyle w:val="FRBulletL2"/>
      <w:lvlText w:val=""/>
      <w:lvlJc w:val="left"/>
      <w:pPr>
        <w:tabs>
          <w:tab w:val="num" w:pos="1440"/>
        </w:tabs>
        <w:ind w:left="1440" w:hanging="720"/>
      </w:pPr>
      <w:rPr>
        <w:rFonts w:ascii="Symbol" w:hAnsi="Symbol" w:hint="default"/>
      </w:rPr>
    </w:lvl>
    <w:lvl w:ilvl="2">
      <w:start w:val="1"/>
      <w:numFmt w:val="bullet"/>
      <w:pStyle w:val="FRBulletL3"/>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4" w15:restartNumberingAfterBreak="0">
    <w:nsid w:val="75D41818"/>
    <w:multiLevelType w:val="singleLevel"/>
    <w:tmpl w:val="97DC602E"/>
    <w:lvl w:ilvl="0">
      <w:start w:val="1"/>
      <w:numFmt w:val="decimal"/>
      <w:lvlRestart w:val="0"/>
      <w:pStyle w:val="FRSimpleNumbering"/>
      <w:lvlText w:val="%1."/>
      <w:lvlJc w:val="left"/>
      <w:pPr>
        <w:tabs>
          <w:tab w:val="num" w:pos="720"/>
        </w:tabs>
        <w:ind w:left="720" w:hanging="720"/>
      </w:pPr>
      <w:rPr>
        <w:rFonts w:hint="default"/>
      </w:rPr>
    </w:lvl>
  </w:abstractNum>
  <w:num w:numId="1">
    <w:abstractNumId w:val="3"/>
  </w:num>
  <w:num w:numId="2">
    <w:abstractNumId w:val="3"/>
  </w:num>
  <w:num w:numId="3">
    <w:abstractNumId w:val="3"/>
  </w:num>
  <w:num w:numId="4">
    <w:abstractNumId w:val="4"/>
  </w:num>
  <w:num w:numId="5">
    <w:abstractNumId w:val="0"/>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3"/>
  </w:num>
  <w:num w:numId="15">
    <w:abstractNumId w:val="3"/>
  </w:num>
  <w:num w:numId="16">
    <w:abstractNumId w:val="3"/>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4"/>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hdrShapeDefaults>
    <o:shapedefaults v:ext="edit" spidmax="14337"/>
  </w:hdrShapeDefaults>
  <w:footnotePr>
    <w:footnote w:id="-1"/>
    <w:footnote w:id="0"/>
  </w:footnotePr>
  <w:endnotePr>
    <w:endnote w:id="-1"/>
    <w:endnote w:id="0"/>
  </w:endnotePr>
  <w:compat>
    <w:doNotExpandShiftReturn/>
    <w:printColBlack/>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52"/>
    <w:rsid w:val="00000675"/>
    <w:rsid w:val="000055CA"/>
    <w:rsid w:val="0001253E"/>
    <w:rsid w:val="000403D2"/>
    <w:rsid w:val="00056AE3"/>
    <w:rsid w:val="000805FA"/>
    <w:rsid w:val="000A4B5F"/>
    <w:rsid w:val="000D7B76"/>
    <w:rsid w:val="000E11BC"/>
    <w:rsid w:val="000E3C44"/>
    <w:rsid w:val="000E4E06"/>
    <w:rsid w:val="000F44D0"/>
    <w:rsid w:val="001133D5"/>
    <w:rsid w:val="00122A74"/>
    <w:rsid w:val="00127C03"/>
    <w:rsid w:val="00137233"/>
    <w:rsid w:val="001377EE"/>
    <w:rsid w:val="00154D7E"/>
    <w:rsid w:val="00175D8F"/>
    <w:rsid w:val="001960E2"/>
    <w:rsid w:val="001A2DC9"/>
    <w:rsid w:val="001B5F82"/>
    <w:rsid w:val="001C19ED"/>
    <w:rsid w:val="001C5696"/>
    <w:rsid w:val="001E0415"/>
    <w:rsid w:val="001F4611"/>
    <w:rsid w:val="001F66BE"/>
    <w:rsid w:val="00210E7D"/>
    <w:rsid w:val="00256F9D"/>
    <w:rsid w:val="0028009D"/>
    <w:rsid w:val="00285052"/>
    <w:rsid w:val="002A7B2E"/>
    <w:rsid w:val="002C2C5F"/>
    <w:rsid w:val="002E2DB4"/>
    <w:rsid w:val="002F61B9"/>
    <w:rsid w:val="002F7B3E"/>
    <w:rsid w:val="00357065"/>
    <w:rsid w:val="00361577"/>
    <w:rsid w:val="003667B5"/>
    <w:rsid w:val="0038414B"/>
    <w:rsid w:val="003842C4"/>
    <w:rsid w:val="003B585C"/>
    <w:rsid w:val="003C4AFD"/>
    <w:rsid w:val="003D7751"/>
    <w:rsid w:val="003F07D4"/>
    <w:rsid w:val="003F0911"/>
    <w:rsid w:val="003F76AC"/>
    <w:rsid w:val="00441DC3"/>
    <w:rsid w:val="00441DE1"/>
    <w:rsid w:val="004718F7"/>
    <w:rsid w:val="0047703A"/>
    <w:rsid w:val="004874F7"/>
    <w:rsid w:val="004B664E"/>
    <w:rsid w:val="004F0496"/>
    <w:rsid w:val="004F11BC"/>
    <w:rsid w:val="00504600"/>
    <w:rsid w:val="00523094"/>
    <w:rsid w:val="00527AE7"/>
    <w:rsid w:val="00531CF0"/>
    <w:rsid w:val="00533AAE"/>
    <w:rsid w:val="00547ABA"/>
    <w:rsid w:val="005524DD"/>
    <w:rsid w:val="00583ED3"/>
    <w:rsid w:val="005A2997"/>
    <w:rsid w:val="005A7442"/>
    <w:rsid w:val="005F5FBC"/>
    <w:rsid w:val="00607FC9"/>
    <w:rsid w:val="00617183"/>
    <w:rsid w:val="0063723E"/>
    <w:rsid w:val="006529AE"/>
    <w:rsid w:val="0068104E"/>
    <w:rsid w:val="00682AB0"/>
    <w:rsid w:val="00695E9D"/>
    <w:rsid w:val="006A6099"/>
    <w:rsid w:val="006B558C"/>
    <w:rsid w:val="006E0AFE"/>
    <w:rsid w:val="006E62F9"/>
    <w:rsid w:val="006F5D5F"/>
    <w:rsid w:val="00706683"/>
    <w:rsid w:val="0072379E"/>
    <w:rsid w:val="0073205D"/>
    <w:rsid w:val="0076115F"/>
    <w:rsid w:val="007804CC"/>
    <w:rsid w:val="0078097D"/>
    <w:rsid w:val="00781051"/>
    <w:rsid w:val="00784506"/>
    <w:rsid w:val="007905F7"/>
    <w:rsid w:val="00790B8C"/>
    <w:rsid w:val="007A0D16"/>
    <w:rsid w:val="007A7ED6"/>
    <w:rsid w:val="007B00FE"/>
    <w:rsid w:val="007D279E"/>
    <w:rsid w:val="007F0D3A"/>
    <w:rsid w:val="008017D4"/>
    <w:rsid w:val="00811BC0"/>
    <w:rsid w:val="0083352F"/>
    <w:rsid w:val="00837A2B"/>
    <w:rsid w:val="008630C3"/>
    <w:rsid w:val="0088390B"/>
    <w:rsid w:val="00896BAA"/>
    <w:rsid w:val="008A76C8"/>
    <w:rsid w:val="008B2498"/>
    <w:rsid w:val="008D62A0"/>
    <w:rsid w:val="008E1869"/>
    <w:rsid w:val="008E542E"/>
    <w:rsid w:val="008E72E9"/>
    <w:rsid w:val="00916679"/>
    <w:rsid w:val="00926720"/>
    <w:rsid w:val="00941EA2"/>
    <w:rsid w:val="009452EE"/>
    <w:rsid w:val="009761F4"/>
    <w:rsid w:val="009A1780"/>
    <w:rsid w:val="009E18A4"/>
    <w:rsid w:val="009E3A84"/>
    <w:rsid w:val="009E48D5"/>
    <w:rsid w:val="00A761C8"/>
    <w:rsid w:val="00A846EB"/>
    <w:rsid w:val="00AA4A43"/>
    <w:rsid w:val="00AD7723"/>
    <w:rsid w:val="00AF0D5A"/>
    <w:rsid w:val="00AF2042"/>
    <w:rsid w:val="00B00172"/>
    <w:rsid w:val="00B22A83"/>
    <w:rsid w:val="00B67A0B"/>
    <w:rsid w:val="00B918BF"/>
    <w:rsid w:val="00BA1EDE"/>
    <w:rsid w:val="00BB19A4"/>
    <w:rsid w:val="00BC2F30"/>
    <w:rsid w:val="00BC4A95"/>
    <w:rsid w:val="00BD64EB"/>
    <w:rsid w:val="00C26B3C"/>
    <w:rsid w:val="00CA7FF8"/>
    <w:rsid w:val="00CB57C8"/>
    <w:rsid w:val="00CB6CED"/>
    <w:rsid w:val="00CE164D"/>
    <w:rsid w:val="00CE76C0"/>
    <w:rsid w:val="00D00065"/>
    <w:rsid w:val="00D00926"/>
    <w:rsid w:val="00D44F89"/>
    <w:rsid w:val="00D5652E"/>
    <w:rsid w:val="00D60106"/>
    <w:rsid w:val="00D6383D"/>
    <w:rsid w:val="00D824B4"/>
    <w:rsid w:val="00D959B8"/>
    <w:rsid w:val="00DB0B5E"/>
    <w:rsid w:val="00DB2138"/>
    <w:rsid w:val="00DB5981"/>
    <w:rsid w:val="00DB7C23"/>
    <w:rsid w:val="00DD3A41"/>
    <w:rsid w:val="00DD45CB"/>
    <w:rsid w:val="00DD6717"/>
    <w:rsid w:val="00E04B4E"/>
    <w:rsid w:val="00E475B5"/>
    <w:rsid w:val="00E50921"/>
    <w:rsid w:val="00E53925"/>
    <w:rsid w:val="00E719D6"/>
    <w:rsid w:val="00EA07D6"/>
    <w:rsid w:val="00EA6601"/>
    <w:rsid w:val="00EB5082"/>
    <w:rsid w:val="00EC2B71"/>
    <w:rsid w:val="00EC51A9"/>
    <w:rsid w:val="00EE0557"/>
    <w:rsid w:val="00EE68FD"/>
    <w:rsid w:val="00EF2E3C"/>
    <w:rsid w:val="00F21A33"/>
    <w:rsid w:val="00F263B5"/>
    <w:rsid w:val="00F26792"/>
    <w:rsid w:val="00F40BEA"/>
    <w:rsid w:val="00F471CF"/>
    <w:rsid w:val="00F83273"/>
    <w:rsid w:val="00FA363E"/>
    <w:rsid w:val="00FB5D41"/>
    <w:rsid w:val="00FB6919"/>
    <w:rsid w:val="00FC59E4"/>
    <w:rsid w:val="00FD1741"/>
    <w:rsid w:val="00FE41C4"/>
    <w:rsid w:val="00FE79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19FFC89-7B18-4DA0-A688-6CF5F4C3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675"/>
    <w:pPr>
      <w:spacing w:after="240"/>
      <w:jc w:val="both"/>
    </w:pPr>
    <w:rPr>
      <w:sz w:val="24"/>
      <w:szCs w:val="24"/>
      <w:lang w:eastAsia="en-US"/>
    </w:rPr>
  </w:style>
  <w:style w:type="paragraph" w:styleId="Heading1">
    <w:name w:val="heading 1"/>
    <w:basedOn w:val="NormalSingle"/>
    <w:next w:val="Normal"/>
    <w:link w:val="Heading1Char"/>
    <w:uiPriority w:val="9"/>
    <w:qFormat/>
    <w:rsid w:val="00EF2E3C"/>
    <w:pPr>
      <w:keepNext/>
      <w:outlineLvl w:val="0"/>
    </w:pPr>
    <w:rPr>
      <w:rFonts w:cs="Arial"/>
      <w:b/>
      <w:bCs/>
    </w:rPr>
  </w:style>
  <w:style w:type="paragraph" w:styleId="Heading2">
    <w:name w:val="heading 2"/>
    <w:basedOn w:val="NormalSingle"/>
    <w:next w:val="Normal"/>
    <w:link w:val="Heading2Char"/>
    <w:uiPriority w:val="9"/>
    <w:qFormat/>
    <w:rsid w:val="00EF2E3C"/>
    <w:pPr>
      <w:outlineLvl w:val="1"/>
    </w:pPr>
    <w:rPr>
      <w:rFonts w:cs="Arial"/>
      <w:b/>
      <w:bCs/>
      <w:iCs/>
      <w:szCs w:val="28"/>
    </w:rPr>
  </w:style>
  <w:style w:type="paragraph" w:styleId="Heading3">
    <w:name w:val="heading 3"/>
    <w:basedOn w:val="NormalSingle"/>
    <w:next w:val="Normal"/>
    <w:link w:val="Heading3Char"/>
    <w:uiPriority w:val="9"/>
    <w:qFormat/>
    <w:rsid w:val="00EF2E3C"/>
    <w:pPr>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2E3C"/>
    <w:rPr>
      <w:rFonts w:ascii="Tahoma" w:hAnsi="Tahoma"/>
      <w:sz w:val="16"/>
      <w:szCs w:val="16"/>
    </w:rPr>
  </w:style>
  <w:style w:type="character" w:styleId="Emphasis">
    <w:name w:val="Emphasis"/>
    <w:uiPriority w:val="99"/>
    <w:semiHidden/>
    <w:qFormat/>
    <w:rsid w:val="00EF2E3C"/>
    <w:rPr>
      <w:i/>
      <w:iCs/>
    </w:rPr>
  </w:style>
  <w:style w:type="paragraph" w:styleId="EnvelopeAddress">
    <w:name w:val="envelope address"/>
    <w:basedOn w:val="Normal"/>
    <w:semiHidden/>
    <w:rsid w:val="00EF2E3C"/>
    <w:pPr>
      <w:framePr w:w="7920" w:h="1980" w:hRule="exact" w:hSpace="180" w:wrap="auto" w:hAnchor="page" w:xAlign="center" w:yAlign="bottom"/>
      <w:spacing w:after="0"/>
      <w:ind w:left="2880"/>
    </w:pPr>
    <w:rPr>
      <w:rFonts w:ascii="Arial" w:hAnsi="Arial" w:cs="Arial"/>
    </w:rPr>
  </w:style>
  <w:style w:type="paragraph" w:styleId="EnvelopeReturn">
    <w:name w:val="envelope return"/>
    <w:basedOn w:val="Normal"/>
    <w:semiHidden/>
    <w:rsid w:val="00EF2E3C"/>
    <w:pPr>
      <w:spacing w:after="0"/>
    </w:pPr>
    <w:rPr>
      <w:rFonts w:ascii="Arial" w:hAnsi="Arial" w:cs="Arial"/>
      <w:sz w:val="20"/>
      <w:szCs w:val="20"/>
    </w:rPr>
  </w:style>
  <w:style w:type="character" w:customStyle="1" w:styleId="Fillin">
    <w:name w:val="Fillin"/>
    <w:uiPriority w:val="2"/>
    <w:rsid w:val="00FE798E"/>
    <w:rPr>
      <w:color w:val="800000"/>
    </w:rPr>
  </w:style>
  <w:style w:type="paragraph" w:styleId="PlainText">
    <w:name w:val="Plain Text"/>
    <w:basedOn w:val="Normal"/>
    <w:uiPriority w:val="99"/>
    <w:semiHidden/>
    <w:rsid w:val="00EF2E3C"/>
    <w:rPr>
      <w:rFonts w:cs="Courier New"/>
      <w:szCs w:val="20"/>
    </w:rPr>
  </w:style>
  <w:style w:type="paragraph" w:customStyle="1" w:styleId="PlainSingle">
    <w:name w:val="Plain Single"/>
    <w:basedOn w:val="PlainText"/>
    <w:uiPriority w:val="99"/>
    <w:semiHidden/>
    <w:rsid w:val="00EF2E3C"/>
    <w:pPr>
      <w:spacing w:after="0"/>
      <w:jc w:val="left"/>
    </w:pPr>
  </w:style>
  <w:style w:type="paragraph" w:styleId="Footer">
    <w:name w:val="footer"/>
    <w:basedOn w:val="PlainSingle"/>
    <w:uiPriority w:val="99"/>
    <w:semiHidden/>
    <w:rsid w:val="00FE798E"/>
    <w:pPr>
      <w:tabs>
        <w:tab w:val="center" w:pos="4680"/>
        <w:tab w:val="right" w:pos="9360"/>
      </w:tabs>
    </w:pPr>
  </w:style>
  <w:style w:type="character" w:styleId="FootnoteReference">
    <w:name w:val="footnote reference"/>
    <w:uiPriority w:val="99"/>
    <w:semiHidden/>
    <w:rsid w:val="00FE798E"/>
    <w:rPr>
      <w:vertAlign w:val="superscript"/>
    </w:rPr>
  </w:style>
  <w:style w:type="paragraph" w:styleId="FootnoteText">
    <w:name w:val="footnote text"/>
    <w:basedOn w:val="PlainSingle"/>
    <w:uiPriority w:val="99"/>
    <w:semiHidden/>
    <w:rsid w:val="00FE798E"/>
    <w:pPr>
      <w:ind w:left="720" w:hanging="720"/>
      <w:jc w:val="both"/>
    </w:pPr>
    <w:rPr>
      <w:sz w:val="20"/>
    </w:rPr>
  </w:style>
  <w:style w:type="paragraph" w:customStyle="1" w:styleId="FRBlock">
    <w:name w:val="FRBlock"/>
    <w:basedOn w:val="Normal"/>
    <w:uiPriority w:val="1"/>
    <w:qFormat/>
    <w:rsid w:val="00FE798E"/>
    <w:pPr>
      <w:ind w:left="720" w:right="720"/>
    </w:pPr>
    <w:rPr>
      <w:szCs w:val="20"/>
    </w:rPr>
  </w:style>
  <w:style w:type="paragraph" w:customStyle="1" w:styleId="FRBlock1">
    <w:name w:val="FRBlock1"/>
    <w:basedOn w:val="Normal"/>
    <w:uiPriority w:val="1"/>
    <w:qFormat/>
    <w:rsid w:val="00FE798E"/>
    <w:pPr>
      <w:ind w:left="1440" w:right="1440"/>
    </w:pPr>
    <w:rPr>
      <w:szCs w:val="20"/>
    </w:rPr>
  </w:style>
  <w:style w:type="paragraph" w:customStyle="1" w:styleId="FRBlock2">
    <w:name w:val="FRBlock2"/>
    <w:basedOn w:val="Normal"/>
    <w:uiPriority w:val="1"/>
    <w:qFormat/>
    <w:rsid w:val="00FE798E"/>
    <w:pPr>
      <w:ind w:left="2160" w:right="2160"/>
    </w:pPr>
  </w:style>
  <w:style w:type="character" w:customStyle="1" w:styleId="FRxBoldItalics">
    <w:name w:val="FRxBoldItalics"/>
    <w:uiPriority w:val="1"/>
    <w:qFormat/>
    <w:rsid w:val="00FE798E"/>
    <w:rPr>
      <w:b/>
      <w:i/>
    </w:rPr>
  </w:style>
  <w:style w:type="paragraph" w:customStyle="1" w:styleId="FRBulletL1">
    <w:name w:val="FRBulletL1"/>
    <w:basedOn w:val="Normal"/>
    <w:uiPriority w:val="1"/>
    <w:qFormat/>
    <w:rsid w:val="00FE798E"/>
    <w:pPr>
      <w:numPr>
        <w:numId w:val="16"/>
      </w:numPr>
    </w:pPr>
    <w:rPr>
      <w:szCs w:val="20"/>
    </w:rPr>
  </w:style>
  <w:style w:type="paragraph" w:customStyle="1" w:styleId="FRBulletL2">
    <w:name w:val="FRBulletL2"/>
    <w:basedOn w:val="Normal"/>
    <w:uiPriority w:val="1"/>
    <w:rsid w:val="00FE798E"/>
    <w:pPr>
      <w:numPr>
        <w:ilvl w:val="1"/>
        <w:numId w:val="16"/>
      </w:numPr>
    </w:pPr>
  </w:style>
  <w:style w:type="paragraph" w:customStyle="1" w:styleId="FRBulletL3">
    <w:name w:val="FRBulletL3"/>
    <w:basedOn w:val="Normal"/>
    <w:uiPriority w:val="1"/>
    <w:rsid w:val="00FE798E"/>
    <w:pPr>
      <w:numPr>
        <w:ilvl w:val="2"/>
        <w:numId w:val="16"/>
      </w:numPr>
    </w:pPr>
  </w:style>
  <w:style w:type="paragraph" w:customStyle="1" w:styleId="FRCentre">
    <w:name w:val="FRCentre"/>
    <w:basedOn w:val="Normal"/>
    <w:uiPriority w:val="1"/>
    <w:qFormat/>
    <w:rsid w:val="00FE798E"/>
    <w:pPr>
      <w:keepNext/>
      <w:jc w:val="center"/>
    </w:pPr>
    <w:rPr>
      <w:b/>
      <w:szCs w:val="20"/>
    </w:rPr>
  </w:style>
  <w:style w:type="paragraph" w:customStyle="1" w:styleId="FRCentreNoBold">
    <w:name w:val="FRCentreNoBold"/>
    <w:basedOn w:val="Normal"/>
    <w:next w:val="Normal"/>
    <w:uiPriority w:val="1"/>
    <w:qFormat/>
    <w:rsid w:val="00FE798E"/>
    <w:pPr>
      <w:keepNext/>
      <w:jc w:val="center"/>
    </w:pPr>
  </w:style>
  <w:style w:type="paragraph" w:customStyle="1" w:styleId="FRDocID">
    <w:name w:val="FRDocID"/>
    <w:basedOn w:val="Normal"/>
    <w:uiPriority w:val="1"/>
    <w:qFormat/>
    <w:rsid w:val="00FE798E"/>
    <w:pPr>
      <w:jc w:val="left"/>
    </w:pPr>
    <w:rPr>
      <w:sz w:val="16"/>
    </w:rPr>
  </w:style>
  <w:style w:type="paragraph" w:customStyle="1" w:styleId="FRHanging">
    <w:name w:val="FRHanging"/>
    <w:basedOn w:val="Normal"/>
    <w:uiPriority w:val="1"/>
    <w:qFormat/>
    <w:rsid w:val="00FE798E"/>
    <w:pPr>
      <w:ind w:left="720" w:hanging="720"/>
    </w:pPr>
    <w:rPr>
      <w:szCs w:val="20"/>
    </w:rPr>
  </w:style>
  <w:style w:type="paragraph" w:customStyle="1" w:styleId="FRHanging75">
    <w:name w:val="FRHanging.75"/>
    <w:basedOn w:val="Normal"/>
    <w:uiPriority w:val="1"/>
    <w:qFormat/>
    <w:rsid w:val="00FE798E"/>
    <w:pPr>
      <w:ind w:left="1080" w:hanging="1080"/>
    </w:pPr>
  </w:style>
  <w:style w:type="paragraph" w:customStyle="1" w:styleId="NormalSingle">
    <w:name w:val="Normal Single"/>
    <w:qFormat/>
    <w:rsid w:val="00FE798E"/>
    <w:pPr>
      <w:spacing w:after="240"/>
      <w:jc w:val="both"/>
    </w:pPr>
    <w:rPr>
      <w:sz w:val="24"/>
      <w:lang w:eastAsia="en-US"/>
    </w:rPr>
  </w:style>
  <w:style w:type="paragraph" w:customStyle="1" w:styleId="FRHeading1">
    <w:name w:val="FRHeading1"/>
    <w:basedOn w:val="NormalSingle"/>
    <w:next w:val="Normal"/>
    <w:uiPriority w:val="1"/>
    <w:qFormat/>
    <w:rsid w:val="00FE798E"/>
    <w:pPr>
      <w:keepNext/>
      <w:outlineLvl w:val="0"/>
    </w:pPr>
    <w:rPr>
      <w:b/>
      <w:szCs w:val="24"/>
    </w:rPr>
  </w:style>
  <w:style w:type="paragraph" w:customStyle="1" w:styleId="FRHeading1CentreBoldNoToc">
    <w:name w:val="FRHeading1CentreBoldNoToc"/>
    <w:basedOn w:val="NormalSingle"/>
    <w:next w:val="Normal"/>
    <w:uiPriority w:val="1"/>
    <w:qFormat/>
    <w:rsid w:val="00FE798E"/>
    <w:pPr>
      <w:keepNext/>
      <w:spacing w:after="480"/>
      <w:jc w:val="center"/>
    </w:pPr>
    <w:rPr>
      <w:b/>
      <w:sz w:val="28"/>
      <w:szCs w:val="28"/>
    </w:rPr>
  </w:style>
  <w:style w:type="paragraph" w:customStyle="1" w:styleId="FRHeading1CentreNoToc">
    <w:name w:val="FRHeading1CentreNoToc"/>
    <w:basedOn w:val="NormalSingle"/>
    <w:uiPriority w:val="1"/>
    <w:qFormat/>
    <w:rsid w:val="00FE798E"/>
    <w:pPr>
      <w:keepNext/>
      <w:jc w:val="center"/>
    </w:pPr>
    <w:rPr>
      <w:b/>
      <w:sz w:val="28"/>
    </w:rPr>
  </w:style>
  <w:style w:type="paragraph" w:customStyle="1" w:styleId="FRHeading1NoToc">
    <w:name w:val="FRHeading1NoToc"/>
    <w:basedOn w:val="NormalSingle"/>
    <w:uiPriority w:val="1"/>
    <w:qFormat/>
    <w:rsid w:val="00FE798E"/>
    <w:pPr>
      <w:keepNext/>
    </w:pPr>
    <w:rPr>
      <w:b/>
    </w:rPr>
  </w:style>
  <w:style w:type="paragraph" w:customStyle="1" w:styleId="FRHeading2">
    <w:name w:val="FRHeading2"/>
    <w:basedOn w:val="NormalSingle"/>
    <w:next w:val="Normal"/>
    <w:uiPriority w:val="1"/>
    <w:qFormat/>
    <w:rsid w:val="00FE798E"/>
    <w:pPr>
      <w:keepNext/>
      <w:outlineLvl w:val="1"/>
    </w:pPr>
    <w:rPr>
      <w:b/>
      <w:i/>
    </w:rPr>
  </w:style>
  <w:style w:type="paragraph" w:customStyle="1" w:styleId="FRHeading2NoToc">
    <w:name w:val="FRHeading2NoToc"/>
    <w:basedOn w:val="NormalSingle"/>
    <w:next w:val="Normal"/>
    <w:uiPriority w:val="1"/>
    <w:qFormat/>
    <w:rsid w:val="00FE798E"/>
    <w:pPr>
      <w:keepNext/>
    </w:pPr>
    <w:rPr>
      <w:b/>
      <w:i/>
    </w:rPr>
  </w:style>
  <w:style w:type="paragraph" w:customStyle="1" w:styleId="FRHeading3">
    <w:name w:val="FRHeading3"/>
    <w:basedOn w:val="PlainSingle"/>
    <w:next w:val="Normal"/>
    <w:uiPriority w:val="1"/>
    <w:qFormat/>
    <w:rsid w:val="00FE798E"/>
    <w:pPr>
      <w:keepNext/>
      <w:spacing w:after="240"/>
      <w:outlineLvl w:val="2"/>
    </w:pPr>
    <w:rPr>
      <w:i/>
    </w:rPr>
  </w:style>
  <w:style w:type="paragraph" w:customStyle="1" w:styleId="FRIndent">
    <w:name w:val="FRIndent"/>
    <w:basedOn w:val="Normal"/>
    <w:uiPriority w:val="1"/>
    <w:qFormat/>
    <w:rsid w:val="00FE798E"/>
    <w:pPr>
      <w:ind w:left="720"/>
    </w:pPr>
    <w:rPr>
      <w:szCs w:val="20"/>
    </w:rPr>
  </w:style>
  <w:style w:type="paragraph" w:customStyle="1" w:styleId="FRIndent1">
    <w:name w:val="FRIndent1"/>
    <w:basedOn w:val="Normal"/>
    <w:uiPriority w:val="1"/>
    <w:qFormat/>
    <w:rsid w:val="00FE798E"/>
    <w:pPr>
      <w:ind w:left="1440"/>
    </w:pPr>
    <w:rPr>
      <w:szCs w:val="20"/>
    </w:rPr>
  </w:style>
  <w:style w:type="paragraph" w:customStyle="1" w:styleId="FRIndent2">
    <w:name w:val="FRIndent2"/>
    <w:basedOn w:val="Normal"/>
    <w:uiPriority w:val="1"/>
    <w:qFormat/>
    <w:rsid w:val="00FE798E"/>
    <w:pPr>
      <w:ind w:left="2160"/>
    </w:pPr>
    <w:rPr>
      <w:szCs w:val="20"/>
    </w:rPr>
  </w:style>
  <w:style w:type="paragraph" w:customStyle="1" w:styleId="FRIndent3">
    <w:name w:val="FRIndent3"/>
    <w:basedOn w:val="Normal"/>
    <w:uiPriority w:val="1"/>
    <w:qFormat/>
    <w:rsid w:val="00FE798E"/>
    <w:pPr>
      <w:ind w:left="2880"/>
    </w:pPr>
  </w:style>
  <w:style w:type="paragraph" w:customStyle="1" w:styleId="FRLeft">
    <w:name w:val="FRLeft"/>
    <w:basedOn w:val="Normal"/>
    <w:uiPriority w:val="1"/>
    <w:qFormat/>
    <w:rsid w:val="00FE798E"/>
    <w:pPr>
      <w:jc w:val="left"/>
    </w:pPr>
    <w:rPr>
      <w:szCs w:val="20"/>
    </w:rPr>
  </w:style>
  <w:style w:type="paragraph" w:customStyle="1" w:styleId="FRPlain">
    <w:name w:val="FRPlain"/>
    <w:basedOn w:val="Normal"/>
    <w:uiPriority w:val="1"/>
    <w:qFormat/>
    <w:rsid w:val="00FE798E"/>
    <w:pPr>
      <w:spacing w:after="0"/>
      <w:jc w:val="left"/>
    </w:pPr>
    <w:rPr>
      <w:szCs w:val="20"/>
    </w:rPr>
  </w:style>
  <w:style w:type="paragraph" w:customStyle="1" w:styleId="FRQuote">
    <w:name w:val="FRQuote"/>
    <w:basedOn w:val="Normal"/>
    <w:uiPriority w:val="1"/>
    <w:qFormat/>
    <w:rsid w:val="00FE798E"/>
    <w:pPr>
      <w:ind w:left="720" w:right="720"/>
    </w:pPr>
    <w:rPr>
      <w:i/>
    </w:rPr>
  </w:style>
  <w:style w:type="paragraph" w:customStyle="1" w:styleId="FRQuote1">
    <w:name w:val="FRQuote1"/>
    <w:basedOn w:val="Normal"/>
    <w:uiPriority w:val="1"/>
    <w:qFormat/>
    <w:rsid w:val="00FE798E"/>
    <w:pPr>
      <w:ind w:left="1440" w:right="1440"/>
    </w:pPr>
    <w:rPr>
      <w:i/>
    </w:rPr>
  </w:style>
  <w:style w:type="paragraph" w:customStyle="1" w:styleId="FRQuote2">
    <w:name w:val="FRQuote2"/>
    <w:basedOn w:val="Normal"/>
    <w:uiPriority w:val="1"/>
    <w:qFormat/>
    <w:rsid w:val="00FE798E"/>
    <w:pPr>
      <w:ind w:left="2160" w:right="2160"/>
    </w:pPr>
    <w:rPr>
      <w:i/>
    </w:rPr>
  </w:style>
  <w:style w:type="character" w:customStyle="1" w:styleId="FRReference">
    <w:name w:val="FRReference"/>
    <w:uiPriority w:val="1"/>
    <w:qFormat/>
    <w:rsid w:val="00FE798E"/>
    <w:rPr>
      <w:b/>
      <w:sz w:val="16"/>
      <w:szCs w:val="16"/>
    </w:rPr>
  </w:style>
  <w:style w:type="paragraph" w:customStyle="1" w:styleId="FRRight">
    <w:name w:val="FRRight"/>
    <w:basedOn w:val="Normal"/>
    <w:uiPriority w:val="1"/>
    <w:qFormat/>
    <w:rsid w:val="00FE798E"/>
    <w:pPr>
      <w:jc w:val="right"/>
    </w:pPr>
    <w:rPr>
      <w:szCs w:val="20"/>
    </w:rPr>
  </w:style>
  <w:style w:type="paragraph" w:customStyle="1" w:styleId="FRSchedule">
    <w:name w:val="FRSchedule"/>
    <w:basedOn w:val="Normal"/>
    <w:uiPriority w:val="1"/>
    <w:qFormat/>
    <w:rsid w:val="00FE798E"/>
    <w:pPr>
      <w:keepNext/>
      <w:jc w:val="center"/>
      <w:outlineLvl w:val="0"/>
    </w:pPr>
    <w:rPr>
      <w:b/>
    </w:rPr>
  </w:style>
  <w:style w:type="paragraph" w:customStyle="1" w:styleId="FRSimpleNumbering">
    <w:name w:val="FRSimple Numbering"/>
    <w:basedOn w:val="Normal"/>
    <w:uiPriority w:val="1"/>
    <w:qFormat/>
    <w:rsid w:val="00FE798E"/>
    <w:pPr>
      <w:numPr>
        <w:numId w:val="25"/>
      </w:numPr>
    </w:pPr>
  </w:style>
  <w:style w:type="paragraph" w:customStyle="1" w:styleId="FRSimpleBullet">
    <w:name w:val="FRSimpleBullet"/>
    <w:basedOn w:val="Normal"/>
    <w:uiPriority w:val="1"/>
    <w:qFormat/>
    <w:rsid w:val="00FE798E"/>
    <w:pPr>
      <w:numPr>
        <w:numId w:val="26"/>
      </w:numPr>
      <w:contextualSpacing/>
    </w:pPr>
  </w:style>
  <w:style w:type="paragraph" w:customStyle="1" w:styleId="FRTab">
    <w:name w:val="FRTab"/>
    <w:basedOn w:val="Normal"/>
    <w:uiPriority w:val="1"/>
    <w:qFormat/>
    <w:rsid w:val="00FE798E"/>
    <w:pPr>
      <w:ind w:firstLine="720"/>
    </w:pPr>
    <w:rPr>
      <w:szCs w:val="20"/>
    </w:rPr>
  </w:style>
  <w:style w:type="paragraph" w:customStyle="1" w:styleId="FRTab1">
    <w:name w:val="FRTab1"/>
    <w:basedOn w:val="Normal"/>
    <w:uiPriority w:val="1"/>
    <w:qFormat/>
    <w:rsid w:val="00FE798E"/>
    <w:pPr>
      <w:ind w:firstLine="1440"/>
    </w:pPr>
  </w:style>
  <w:style w:type="paragraph" w:customStyle="1" w:styleId="FRTableHeading">
    <w:name w:val="FRTableHeading"/>
    <w:basedOn w:val="NormalSingle"/>
    <w:uiPriority w:val="1"/>
    <w:qFormat/>
    <w:rsid w:val="00FE798E"/>
    <w:pPr>
      <w:keepNext/>
      <w:keepLines/>
      <w:spacing w:before="120" w:after="120"/>
      <w:jc w:val="center"/>
    </w:pPr>
    <w:rPr>
      <w:b/>
    </w:rPr>
  </w:style>
  <w:style w:type="paragraph" w:customStyle="1" w:styleId="FRTableText">
    <w:name w:val="FRTableText"/>
    <w:basedOn w:val="Normal"/>
    <w:uiPriority w:val="1"/>
    <w:qFormat/>
    <w:rsid w:val="00FE798E"/>
    <w:pPr>
      <w:spacing w:before="60" w:after="60"/>
      <w:jc w:val="left"/>
    </w:pPr>
  </w:style>
  <w:style w:type="paragraph" w:styleId="Header">
    <w:name w:val="header"/>
    <w:basedOn w:val="PlainSingle"/>
    <w:uiPriority w:val="99"/>
    <w:semiHidden/>
    <w:rsid w:val="00FE798E"/>
    <w:pPr>
      <w:tabs>
        <w:tab w:val="center" w:pos="4680"/>
        <w:tab w:val="right" w:pos="9360"/>
      </w:tabs>
    </w:pPr>
  </w:style>
  <w:style w:type="character" w:styleId="Hyperlink">
    <w:name w:val="Hyperlink"/>
    <w:uiPriority w:val="99"/>
    <w:semiHidden/>
    <w:rsid w:val="00EF2E3C"/>
    <w:rPr>
      <w:color w:val="0000FF"/>
      <w:u w:val="single"/>
    </w:rPr>
  </w:style>
  <w:style w:type="character" w:styleId="PageNumber">
    <w:name w:val="page number"/>
    <w:basedOn w:val="DefaultParagraphFont"/>
    <w:uiPriority w:val="99"/>
    <w:semiHidden/>
    <w:rsid w:val="001B5F82"/>
    <w:rPr>
      <w:szCs w:val="24"/>
    </w:rPr>
  </w:style>
  <w:style w:type="character" w:styleId="Strong">
    <w:name w:val="Strong"/>
    <w:uiPriority w:val="22"/>
    <w:qFormat/>
    <w:rsid w:val="00EF2E3C"/>
    <w:rPr>
      <w:b/>
      <w:bCs/>
    </w:rPr>
  </w:style>
  <w:style w:type="paragraph" w:styleId="TOC1">
    <w:name w:val="toc 1"/>
    <w:basedOn w:val="Normal"/>
    <w:next w:val="Normal"/>
    <w:semiHidden/>
    <w:rsid w:val="00EF2E3C"/>
    <w:pPr>
      <w:tabs>
        <w:tab w:val="left" w:pos="720"/>
        <w:tab w:val="right" w:leader="dot" w:pos="9360"/>
      </w:tabs>
    </w:pPr>
  </w:style>
  <w:style w:type="paragraph" w:styleId="TOC2">
    <w:name w:val="toc 2"/>
    <w:basedOn w:val="Normal"/>
    <w:next w:val="Normal"/>
    <w:semiHidden/>
    <w:rsid w:val="00EF2E3C"/>
    <w:pPr>
      <w:tabs>
        <w:tab w:val="left" w:pos="1440"/>
        <w:tab w:val="right" w:leader="dot" w:pos="9360"/>
      </w:tabs>
      <w:ind w:left="720"/>
    </w:pPr>
  </w:style>
  <w:style w:type="character" w:customStyle="1" w:styleId="FRxBold">
    <w:name w:val="FRxBold"/>
    <w:uiPriority w:val="1"/>
    <w:qFormat/>
    <w:rsid w:val="00FE798E"/>
    <w:rPr>
      <w:b/>
    </w:rPr>
  </w:style>
  <w:style w:type="character" w:customStyle="1" w:styleId="FRxItalics">
    <w:name w:val="FRxItalics"/>
    <w:uiPriority w:val="1"/>
    <w:qFormat/>
    <w:rsid w:val="00FE798E"/>
    <w:rPr>
      <w:i/>
    </w:rPr>
  </w:style>
  <w:style w:type="character" w:customStyle="1" w:styleId="FRxUnderline">
    <w:name w:val="FRxUnderline"/>
    <w:uiPriority w:val="1"/>
    <w:qFormat/>
    <w:rsid w:val="00FE798E"/>
    <w:rPr>
      <w:u w:val="single"/>
    </w:rPr>
  </w:style>
  <w:style w:type="paragraph" w:customStyle="1" w:styleId="FRGenIndL1">
    <w:name w:val="FRGenInd L1"/>
    <w:basedOn w:val="Normal"/>
    <w:uiPriority w:val="1"/>
    <w:qFormat/>
    <w:rsid w:val="00FE798E"/>
    <w:pPr>
      <w:numPr>
        <w:numId w:val="24"/>
      </w:numPr>
      <w:outlineLvl w:val="0"/>
    </w:pPr>
  </w:style>
  <w:style w:type="paragraph" w:customStyle="1" w:styleId="FRGenIndL2">
    <w:name w:val="FRGenInd L2"/>
    <w:basedOn w:val="Normal"/>
    <w:uiPriority w:val="1"/>
    <w:rsid w:val="00FE798E"/>
    <w:pPr>
      <w:numPr>
        <w:ilvl w:val="1"/>
        <w:numId w:val="24"/>
      </w:numPr>
      <w:outlineLvl w:val="1"/>
    </w:pPr>
  </w:style>
  <w:style w:type="paragraph" w:customStyle="1" w:styleId="FRGenIndL3">
    <w:name w:val="FRGenInd L3"/>
    <w:basedOn w:val="Normal"/>
    <w:uiPriority w:val="1"/>
    <w:rsid w:val="00FE798E"/>
    <w:pPr>
      <w:numPr>
        <w:ilvl w:val="2"/>
        <w:numId w:val="24"/>
      </w:numPr>
      <w:outlineLvl w:val="2"/>
    </w:pPr>
  </w:style>
  <w:style w:type="paragraph" w:customStyle="1" w:styleId="FRGenIndL4">
    <w:name w:val="FRGenInd L4"/>
    <w:basedOn w:val="Normal"/>
    <w:uiPriority w:val="1"/>
    <w:rsid w:val="00FE798E"/>
    <w:pPr>
      <w:numPr>
        <w:ilvl w:val="3"/>
        <w:numId w:val="24"/>
      </w:numPr>
      <w:outlineLvl w:val="3"/>
    </w:pPr>
  </w:style>
  <w:style w:type="paragraph" w:customStyle="1" w:styleId="FRGenIndL5">
    <w:name w:val="FRGenInd L5"/>
    <w:basedOn w:val="Normal"/>
    <w:uiPriority w:val="1"/>
    <w:rsid w:val="00FE798E"/>
    <w:pPr>
      <w:numPr>
        <w:ilvl w:val="4"/>
        <w:numId w:val="24"/>
      </w:numPr>
      <w:outlineLvl w:val="4"/>
    </w:pPr>
  </w:style>
  <w:style w:type="paragraph" w:customStyle="1" w:styleId="FRGenIndL6">
    <w:name w:val="FRGenInd L6"/>
    <w:basedOn w:val="Normal"/>
    <w:uiPriority w:val="1"/>
    <w:rsid w:val="00FE798E"/>
    <w:pPr>
      <w:numPr>
        <w:ilvl w:val="5"/>
        <w:numId w:val="24"/>
      </w:numPr>
      <w:outlineLvl w:val="5"/>
    </w:pPr>
  </w:style>
  <w:style w:type="paragraph" w:customStyle="1" w:styleId="FRGenIndL7">
    <w:name w:val="FRGenInd L7"/>
    <w:basedOn w:val="Normal"/>
    <w:uiPriority w:val="1"/>
    <w:rsid w:val="00FE798E"/>
    <w:pPr>
      <w:numPr>
        <w:ilvl w:val="6"/>
        <w:numId w:val="24"/>
      </w:numPr>
      <w:outlineLvl w:val="6"/>
    </w:pPr>
  </w:style>
  <w:style w:type="paragraph" w:customStyle="1" w:styleId="FRGenIndL8">
    <w:name w:val="FRGenInd L8"/>
    <w:basedOn w:val="Normal"/>
    <w:uiPriority w:val="1"/>
    <w:rsid w:val="00FE798E"/>
    <w:pPr>
      <w:numPr>
        <w:ilvl w:val="7"/>
        <w:numId w:val="24"/>
      </w:numPr>
      <w:outlineLvl w:val="7"/>
    </w:pPr>
  </w:style>
  <w:style w:type="character" w:customStyle="1" w:styleId="FRx8pt">
    <w:name w:val="FRx8pt"/>
    <w:uiPriority w:val="1"/>
    <w:qFormat/>
    <w:rsid w:val="00FE798E"/>
    <w:rPr>
      <w:sz w:val="16"/>
    </w:rPr>
  </w:style>
  <w:style w:type="character" w:customStyle="1" w:styleId="FRx10pt">
    <w:name w:val="FRx10pt"/>
    <w:uiPriority w:val="1"/>
    <w:qFormat/>
    <w:rsid w:val="00FE798E"/>
    <w:rPr>
      <w:sz w:val="20"/>
    </w:rPr>
  </w:style>
  <w:style w:type="paragraph" w:customStyle="1" w:styleId="FRTableCentre">
    <w:name w:val="FRTableCentre"/>
    <w:basedOn w:val="FRTableText"/>
    <w:uiPriority w:val="1"/>
    <w:qFormat/>
    <w:rsid w:val="00FE798E"/>
    <w:pPr>
      <w:spacing w:before="40" w:after="40"/>
      <w:jc w:val="center"/>
    </w:pPr>
  </w:style>
  <w:style w:type="paragraph" w:customStyle="1" w:styleId="FRTableHeaderCentre">
    <w:name w:val="FRTableHeaderCentre"/>
    <w:basedOn w:val="NormalSingle"/>
    <w:uiPriority w:val="1"/>
    <w:qFormat/>
    <w:rsid w:val="00FE798E"/>
    <w:pPr>
      <w:keepNext/>
      <w:keepLines/>
      <w:spacing w:before="120" w:after="120"/>
      <w:jc w:val="center"/>
    </w:pPr>
    <w:rPr>
      <w:b/>
      <w:szCs w:val="24"/>
    </w:rPr>
  </w:style>
  <w:style w:type="paragraph" w:customStyle="1" w:styleId="FRTableHeaderLeft">
    <w:name w:val="FRTableHeaderLeft"/>
    <w:basedOn w:val="NormalSingle"/>
    <w:uiPriority w:val="1"/>
    <w:qFormat/>
    <w:rsid w:val="00FE798E"/>
    <w:pPr>
      <w:keepNext/>
      <w:keepLines/>
      <w:spacing w:before="120" w:after="120"/>
      <w:jc w:val="left"/>
    </w:pPr>
    <w:rPr>
      <w:b/>
      <w:szCs w:val="24"/>
    </w:rPr>
  </w:style>
  <w:style w:type="paragraph" w:customStyle="1" w:styleId="FRTableRight">
    <w:name w:val="FRTableRight"/>
    <w:basedOn w:val="FRTableText"/>
    <w:uiPriority w:val="1"/>
    <w:qFormat/>
    <w:rsid w:val="00FE798E"/>
    <w:pPr>
      <w:spacing w:before="40" w:after="40"/>
      <w:jc w:val="right"/>
    </w:pPr>
  </w:style>
  <w:style w:type="character" w:customStyle="1" w:styleId="FRxStrikethrough">
    <w:name w:val="FRxStrikethrough"/>
    <w:uiPriority w:val="1"/>
    <w:qFormat/>
    <w:rsid w:val="00DB5981"/>
    <w:rPr>
      <w:strike/>
      <w:dstrike w:val="0"/>
    </w:rPr>
  </w:style>
  <w:style w:type="paragraph" w:styleId="ListParagraph">
    <w:name w:val="List Paragraph"/>
    <w:basedOn w:val="Normal"/>
    <w:uiPriority w:val="99"/>
    <w:qFormat/>
    <w:rsid w:val="001C19ED"/>
    <w:pPr>
      <w:ind w:left="720"/>
      <w:contextualSpacing/>
    </w:pPr>
  </w:style>
  <w:style w:type="character" w:customStyle="1" w:styleId="Heading1Char">
    <w:name w:val="Heading 1 Char"/>
    <w:basedOn w:val="DefaultParagraphFont"/>
    <w:link w:val="Heading1"/>
    <w:uiPriority w:val="9"/>
    <w:rsid w:val="0063723E"/>
    <w:rPr>
      <w:rFonts w:cs="Arial"/>
      <w:b/>
      <w:bCs/>
      <w:sz w:val="24"/>
      <w:lang w:eastAsia="en-US"/>
    </w:rPr>
  </w:style>
  <w:style w:type="character" w:customStyle="1" w:styleId="Heading2Char">
    <w:name w:val="Heading 2 Char"/>
    <w:basedOn w:val="DefaultParagraphFont"/>
    <w:link w:val="Heading2"/>
    <w:uiPriority w:val="9"/>
    <w:rsid w:val="0063723E"/>
    <w:rPr>
      <w:rFonts w:cs="Arial"/>
      <w:b/>
      <w:bCs/>
      <w:iCs/>
      <w:sz w:val="24"/>
      <w:szCs w:val="28"/>
      <w:lang w:eastAsia="en-US"/>
    </w:rPr>
  </w:style>
  <w:style w:type="character" w:customStyle="1" w:styleId="Heading3Char">
    <w:name w:val="Heading 3 Char"/>
    <w:basedOn w:val="DefaultParagraphFont"/>
    <w:link w:val="Heading3"/>
    <w:uiPriority w:val="9"/>
    <w:rsid w:val="0063723E"/>
    <w:rPr>
      <w:rFonts w:cs="Arial"/>
      <w:b/>
      <w:bCs/>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ddey\AppData\Roaming\Microsoft\Templates\Firm.dotx"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Pages>
  <Words>4174</Words>
  <Characters>21864</Characters>
  <Application>Microsoft Office Word</Application>
  <DocSecurity>0</DocSecurity>
  <Lines>423</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3" name="WS_TRACKING_ID">
    <vt:lpwstr>712e182c-4fce-4134-9d89-59db10f513df</vt:lpwstr>
  </property>
</Properties>
</file>