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0767E" w14:textId="54D7EBBF" w:rsidR="002F1254" w:rsidRDefault="002F1254">
      <w:r>
        <w:t>Ontario Energy Board</w:t>
      </w:r>
    </w:p>
    <w:p w14:paraId="060DA74D" w14:textId="7ADE295A" w:rsidR="002F1254" w:rsidRDefault="002F1254">
      <w:r>
        <w:t>P.O. Box 2319</w:t>
      </w:r>
    </w:p>
    <w:p w14:paraId="7A7BCFC1" w14:textId="76A73DC3" w:rsidR="002F1254" w:rsidRDefault="002F1254">
      <w:r>
        <w:t>2300 Yonge Street</w:t>
      </w:r>
    </w:p>
    <w:p w14:paraId="37E566D8" w14:textId="05809C08" w:rsidR="002F1254" w:rsidRDefault="002F1254">
      <w:r>
        <w:t>27</w:t>
      </w:r>
      <w:r w:rsidRPr="002F1254">
        <w:rPr>
          <w:vertAlign w:val="superscript"/>
        </w:rPr>
        <w:t>th</w:t>
      </w:r>
      <w:r>
        <w:t xml:space="preserve"> Floor </w:t>
      </w:r>
    </w:p>
    <w:p w14:paraId="62A8EC5D" w14:textId="290244CF" w:rsidR="002F1254" w:rsidRDefault="002F1254">
      <w:r>
        <w:t>Toronto, ON</w:t>
      </w:r>
    </w:p>
    <w:p w14:paraId="31EE9621" w14:textId="5716845A" w:rsidR="002F1254" w:rsidRDefault="002F1254">
      <w:r>
        <w:t>M4P 1E4</w:t>
      </w:r>
    </w:p>
    <w:p w14:paraId="7CDEAFDD" w14:textId="77777777" w:rsidR="002F1254" w:rsidRDefault="002F1254"/>
    <w:p w14:paraId="6FF7FCF8" w14:textId="3B7F818C" w:rsidR="00C90558" w:rsidRDefault="00C90558">
      <w:r>
        <w:t>Attention: Kirsten Wali</w:t>
      </w:r>
    </w:p>
    <w:p w14:paraId="3C294139" w14:textId="77777777" w:rsidR="00C90558" w:rsidRDefault="002F1254">
      <w:r>
        <w:t>Board Secretary</w:t>
      </w:r>
    </w:p>
    <w:p w14:paraId="3A8F701B" w14:textId="15B8005A" w:rsidR="00C828C7" w:rsidRDefault="00BF718B">
      <w:r>
        <w:t xml:space="preserve">Subject: </w:t>
      </w:r>
      <w:r w:rsidR="00C828C7" w:rsidRPr="00C90558">
        <w:rPr>
          <w:b/>
        </w:rPr>
        <w:t>Energy Board Public hearing E.B. 2016-0276</w:t>
      </w:r>
    </w:p>
    <w:p w14:paraId="2BCC90C7" w14:textId="77777777" w:rsidR="00C828C7" w:rsidRDefault="00C828C7"/>
    <w:p w14:paraId="61DAFB62" w14:textId="6DD1135D" w:rsidR="00C828C7" w:rsidRDefault="00C828C7">
      <w:r>
        <w:t xml:space="preserve">As one of the appellants related to the above public hearing I would respectfully request a </w:t>
      </w:r>
      <w:r w:rsidR="004365EE">
        <w:t xml:space="preserve">direct </w:t>
      </w:r>
      <w:r>
        <w:t>response from th</w:t>
      </w:r>
      <w:r w:rsidR="001765E9">
        <w:t>e energy board</w:t>
      </w:r>
      <w:r>
        <w:t xml:space="preserve"> related to the board’s appeal process. </w:t>
      </w:r>
    </w:p>
    <w:p w14:paraId="28EAB752" w14:textId="77777777" w:rsidR="00C828C7" w:rsidRDefault="00C828C7"/>
    <w:p w14:paraId="76B9CED4" w14:textId="5782C1D8" w:rsidR="006E66DA" w:rsidRDefault="00C828C7">
      <w:r>
        <w:t>Six days prior to the board is</w:t>
      </w:r>
      <w:r w:rsidR="006E66DA">
        <w:t>suing their decision (P</w:t>
      </w:r>
      <w:r w:rsidR="002F1254">
        <w:t>rocedural #</w:t>
      </w:r>
      <w:r w:rsidR="00121708">
        <w:t>4)</w:t>
      </w:r>
      <w:r w:rsidR="00C90558">
        <w:t xml:space="preserve"> Mr. </w:t>
      </w:r>
      <w:r>
        <w:t>Makuch</w:t>
      </w:r>
      <w:r w:rsidR="002F1254">
        <w:t>, our legal council</w:t>
      </w:r>
      <w:r w:rsidR="004365EE">
        <w:t xml:space="preserve"> appeal</w:t>
      </w:r>
      <w:r w:rsidR="002F1254">
        <w:t>ed</w:t>
      </w:r>
      <w:r w:rsidR="001E213C">
        <w:t xml:space="preserve"> to the board. </w:t>
      </w:r>
    </w:p>
    <w:p w14:paraId="377E1A6F" w14:textId="77777777" w:rsidR="006E66DA" w:rsidRDefault="006E66DA"/>
    <w:p w14:paraId="7BC8D881" w14:textId="77777777" w:rsidR="006E66DA" w:rsidRDefault="004365EE">
      <w:r>
        <w:t>Prior to making this decision the board was in receipt of a</w:t>
      </w:r>
      <w:r w:rsidR="001511CB">
        <w:t xml:space="preserve"> document titled </w:t>
      </w:r>
    </w:p>
    <w:p w14:paraId="4F877AA9" w14:textId="28C9E197" w:rsidR="00C828C7" w:rsidRDefault="001511CB">
      <w:r>
        <w:t>“</w:t>
      </w:r>
      <w:r w:rsidR="004365EE">
        <w:t xml:space="preserve"> </w:t>
      </w:r>
      <w:r w:rsidR="004365EE" w:rsidRPr="006E66DA">
        <w:rPr>
          <w:b/>
        </w:rPr>
        <w:t xml:space="preserve">EB2016-0276- </w:t>
      </w:r>
      <w:r w:rsidR="001765E9" w:rsidRPr="006E66DA">
        <w:rPr>
          <w:b/>
        </w:rPr>
        <w:t>Book Two</w:t>
      </w:r>
      <w:r w:rsidR="00121708" w:rsidRPr="006E66DA">
        <w:rPr>
          <w:b/>
        </w:rPr>
        <w:t>”</w:t>
      </w:r>
      <w:r w:rsidR="00121708">
        <w:t xml:space="preserve">. </w:t>
      </w:r>
      <w:r w:rsidR="006E66DA">
        <w:t xml:space="preserve">This document </w:t>
      </w:r>
      <w:r w:rsidR="001765E9">
        <w:t>directly related</w:t>
      </w:r>
      <w:r w:rsidR="005F2BFA">
        <w:t xml:space="preserve"> to</w:t>
      </w:r>
      <w:r>
        <w:t xml:space="preserve"> </w:t>
      </w:r>
      <w:r w:rsidR="00BF718B">
        <w:t>the Ontario</w:t>
      </w:r>
      <w:r>
        <w:t xml:space="preserve"> Energy Board </w:t>
      </w:r>
      <w:r w:rsidR="00BF718B">
        <w:t>(OEB</w:t>
      </w:r>
      <w:r w:rsidR="002F1254">
        <w:t xml:space="preserve">) </w:t>
      </w:r>
      <w:r w:rsidR="00121708">
        <w:t>decision-making</w:t>
      </w:r>
      <w:r w:rsidR="002F1254">
        <w:t xml:space="preserve"> p</w:t>
      </w:r>
      <w:r w:rsidR="006E66DA">
        <w:t xml:space="preserve">rocess and </w:t>
      </w:r>
      <w:r w:rsidR="004365EE">
        <w:t>highlighted the legality of the people</w:t>
      </w:r>
      <w:r w:rsidR="005F2BFA">
        <w:t>’</w:t>
      </w:r>
      <w:r w:rsidR="004365EE">
        <w:t>s refer</w:t>
      </w:r>
      <w:r w:rsidR="006E66DA">
        <w:t>endum by addressing</w:t>
      </w:r>
      <w:r w:rsidR="001765E9">
        <w:t xml:space="preserve"> a</w:t>
      </w:r>
      <w:r w:rsidR="005F2BFA">
        <w:t xml:space="preserve"> critical requirement of the </w:t>
      </w:r>
      <w:r w:rsidR="002F1254">
        <w:t xml:space="preserve">people’s </w:t>
      </w:r>
      <w:r w:rsidR="005F2BFA">
        <w:t>referendum that has</w:t>
      </w:r>
      <w:r w:rsidR="002F1254">
        <w:t xml:space="preserve"> been disregarded in the board’s decision. </w:t>
      </w:r>
    </w:p>
    <w:p w14:paraId="20711F82" w14:textId="77777777" w:rsidR="002F1254" w:rsidRDefault="002F1254"/>
    <w:p w14:paraId="2AB00F4C" w14:textId="0144F4FB" w:rsidR="001E213C" w:rsidRDefault="002F1254">
      <w:r>
        <w:t xml:space="preserve">The Orillia people’s referendum initiated by </w:t>
      </w:r>
      <w:r w:rsidR="006E66DA">
        <w:t xml:space="preserve">the province and was included as part of </w:t>
      </w:r>
      <w:r>
        <w:t>Orillia Bylaw 557</w:t>
      </w:r>
      <w:r w:rsidR="006E66DA">
        <w:t xml:space="preserve">. This bylaw clearly defines the following. </w:t>
      </w:r>
    </w:p>
    <w:p w14:paraId="09FE7DEF" w14:textId="77777777" w:rsidR="001E213C" w:rsidRDefault="001E213C"/>
    <w:p w14:paraId="4D76F7CE" w14:textId="77777777" w:rsidR="006E66DA" w:rsidRDefault="001E213C" w:rsidP="001E213C">
      <w:pPr>
        <w:pStyle w:val="ListParagraph"/>
        <w:numPr>
          <w:ilvl w:val="0"/>
          <w:numId w:val="1"/>
        </w:numPr>
      </w:pPr>
      <w:r>
        <w:t>The total removal of t</w:t>
      </w:r>
      <w:r w:rsidR="00FC2F9C">
        <w:t>he peoples owned electricity ass</w:t>
      </w:r>
      <w:r w:rsidR="00C27404">
        <w:t>e</w:t>
      </w:r>
      <w:r>
        <w:t>t from any an all council involvement or control.</w:t>
      </w:r>
    </w:p>
    <w:p w14:paraId="3F479699" w14:textId="680D83A2" w:rsidR="001E213C" w:rsidRDefault="001E213C" w:rsidP="006E66DA">
      <w:pPr>
        <w:pStyle w:val="ListParagraph"/>
      </w:pPr>
      <w:r>
        <w:t xml:space="preserve"> </w:t>
      </w:r>
    </w:p>
    <w:p w14:paraId="3A4B49E4" w14:textId="52ACA009" w:rsidR="001E213C" w:rsidRDefault="006E66DA" w:rsidP="001E213C">
      <w:pPr>
        <w:pStyle w:val="ListParagraph"/>
        <w:numPr>
          <w:ilvl w:val="0"/>
          <w:numId w:val="1"/>
        </w:numPr>
      </w:pPr>
      <w:r>
        <w:t xml:space="preserve">The responsible body  </w:t>
      </w:r>
      <w:r w:rsidR="00121708">
        <w:t>(former</w:t>
      </w:r>
      <w:r>
        <w:t xml:space="preserve"> OWLP commission</w:t>
      </w:r>
      <w:r w:rsidR="00121708">
        <w:t>) shall</w:t>
      </w:r>
      <w:r w:rsidR="001E213C">
        <w:t xml:space="preserve"> be elected </w:t>
      </w:r>
      <w:r w:rsidR="002F1254">
        <w:t xml:space="preserve">by the municipal election process as </w:t>
      </w:r>
      <w:r w:rsidR="001E213C">
        <w:t xml:space="preserve">used for </w:t>
      </w:r>
      <w:r w:rsidR="002F1254">
        <w:t xml:space="preserve">all </w:t>
      </w:r>
      <w:r w:rsidR="001E213C">
        <w:t>municipal elections</w:t>
      </w:r>
      <w:r w:rsidR="002F1254">
        <w:t>.  The</w:t>
      </w:r>
      <w:r w:rsidR="001E213C">
        <w:t xml:space="preserve"> te</w:t>
      </w:r>
      <w:r w:rsidR="002F1254">
        <w:t xml:space="preserve">nure of such electricity people </w:t>
      </w:r>
      <w:r w:rsidR="001E213C">
        <w:t xml:space="preserve">will be decided by an electoral vote. </w:t>
      </w:r>
    </w:p>
    <w:p w14:paraId="0778BA1A" w14:textId="77777777" w:rsidR="002F1254" w:rsidRDefault="002F1254" w:rsidP="002F1254"/>
    <w:p w14:paraId="407E3CDD" w14:textId="77777777" w:rsidR="00C27404" w:rsidRDefault="00C27404" w:rsidP="002F1254"/>
    <w:p w14:paraId="45F1C4E0" w14:textId="49CAE46F" w:rsidR="00C27404" w:rsidRDefault="00C27404" w:rsidP="00C27404">
      <w:r>
        <w:t xml:space="preserve">This referendum is </w:t>
      </w:r>
      <w:r w:rsidR="002F1254">
        <w:t xml:space="preserve">a law that the province fully supported </w:t>
      </w:r>
      <w:r w:rsidR="006E66DA">
        <w:t xml:space="preserve">years after the province initiated the public utilities act </w:t>
      </w:r>
      <w:r w:rsidR="002F1254">
        <w:t xml:space="preserve">and is further outlined </w:t>
      </w:r>
      <w:r>
        <w:t xml:space="preserve">by the Town </w:t>
      </w:r>
      <w:r w:rsidR="00C90558">
        <w:t xml:space="preserve">of Orillia Act 1915 </w:t>
      </w:r>
      <w:r w:rsidR="00121708">
        <w:t>(page</w:t>
      </w:r>
      <w:r w:rsidR="00C90558">
        <w:t xml:space="preserve"> 212,</w:t>
      </w:r>
      <w:r w:rsidR="002F1254">
        <w:t xml:space="preserve"> of our main submission) </w:t>
      </w:r>
    </w:p>
    <w:p w14:paraId="2909740A" w14:textId="77777777" w:rsidR="002C52CF" w:rsidRDefault="002C52CF"/>
    <w:p w14:paraId="53B8CEC2" w14:textId="039C6FAE" w:rsidR="002F1254" w:rsidRDefault="001E213C">
      <w:r>
        <w:t xml:space="preserve">This referendum is </w:t>
      </w:r>
      <w:r w:rsidR="00C3603E">
        <w:t xml:space="preserve">still a legal and binding law that can only be </w:t>
      </w:r>
      <w:r w:rsidR="002F1254">
        <w:t xml:space="preserve">dissolved or </w:t>
      </w:r>
      <w:r w:rsidR="00C3603E">
        <w:t>amende</w:t>
      </w:r>
      <w:r w:rsidR="002F1254">
        <w:t>d by another vote of the Orillia people and it in our opinion</w:t>
      </w:r>
      <w:r w:rsidR="006E66DA">
        <w:t xml:space="preserve"> can be supported legally. </w:t>
      </w:r>
    </w:p>
    <w:p w14:paraId="23750EC0" w14:textId="77777777" w:rsidR="006E66DA" w:rsidRDefault="006E66DA"/>
    <w:p w14:paraId="0F405F28" w14:textId="2DBBF3E2" w:rsidR="00C90558" w:rsidRDefault="006E66DA">
      <w:r>
        <w:t>In addition, i</w:t>
      </w:r>
      <w:r w:rsidR="001765E9">
        <w:t>t is o</w:t>
      </w:r>
      <w:r w:rsidR="002F1254">
        <w:t>ur understanding that an OEB</w:t>
      </w:r>
      <w:r w:rsidR="00C3603E">
        <w:t xml:space="preserve"> appeal</w:t>
      </w:r>
      <w:r w:rsidR="001511CB">
        <w:t xml:space="preserve"> on the above matter was a process of </w:t>
      </w:r>
      <w:r w:rsidR="002F1254">
        <w:t xml:space="preserve">a </w:t>
      </w:r>
      <w:r w:rsidR="001511CB">
        <w:t>public hearing where all evidence and related material would appear before the board for it’s decision based on this count</w:t>
      </w:r>
      <w:r>
        <w:t>ries democracratic</w:t>
      </w:r>
      <w:r w:rsidR="00592D49">
        <w:t xml:space="preserve"> </w:t>
      </w:r>
      <w:r w:rsidR="002F1254">
        <w:t xml:space="preserve">requirement </w:t>
      </w:r>
    </w:p>
    <w:p w14:paraId="22856AC5" w14:textId="2C4DC75F" w:rsidR="001511CB" w:rsidRDefault="002F1254">
      <w:r>
        <w:lastRenderedPageBreak/>
        <w:t>This appears to be not the</w:t>
      </w:r>
      <w:r w:rsidR="00592D49">
        <w:t xml:space="preserve"> case as the board </w:t>
      </w:r>
      <w:r>
        <w:t xml:space="preserve">has </w:t>
      </w:r>
      <w:r w:rsidR="00592D49">
        <w:t xml:space="preserve">ruled </w:t>
      </w:r>
      <w:r w:rsidR="00121708">
        <w:t>(Procedural</w:t>
      </w:r>
      <w:r w:rsidR="006E66DA">
        <w:t xml:space="preserve"> #4) </w:t>
      </w:r>
      <w:r w:rsidR="00592D49">
        <w:t xml:space="preserve">without </w:t>
      </w:r>
      <w:r w:rsidR="00C3603E">
        <w:t>a review of the factual docum</w:t>
      </w:r>
      <w:r w:rsidR="001765E9">
        <w:t>entation that has been provided.</w:t>
      </w:r>
    </w:p>
    <w:p w14:paraId="0918990B" w14:textId="77777777" w:rsidR="001511CB" w:rsidRDefault="001511CB"/>
    <w:p w14:paraId="0FB3EBC7" w14:textId="21B5BA2A" w:rsidR="001511CB" w:rsidRDefault="001765E9">
      <w:r>
        <w:t xml:space="preserve">Weeks before the procedural Board Decision #4, and as requested by the board, the appellant, through legal representation, submitted a document that detailed the sequential history related to this evidence that was to be put before the board at a formal hearing.  </w:t>
      </w:r>
      <w:r w:rsidR="001511CB">
        <w:t xml:space="preserve">The representatives of the OEB </w:t>
      </w:r>
      <w:r w:rsidR="00592D49">
        <w:t xml:space="preserve">stated </w:t>
      </w:r>
      <w:r w:rsidR="001511CB">
        <w:t>that in all cases the appel</w:t>
      </w:r>
      <w:r w:rsidR="0023737C">
        <w:t>l</w:t>
      </w:r>
      <w:r w:rsidR="001511CB">
        <w:t xml:space="preserve">ants would be given adequate notice of the hearing date and every effort would be made to accommodate the schedules of all people involved. </w:t>
      </w:r>
    </w:p>
    <w:p w14:paraId="0468EE4A" w14:textId="77777777" w:rsidR="001511CB" w:rsidRDefault="001511CB"/>
    <w:p w14:paraId="488A3AD0" w14:textId="44442121" w:rsidR="0023737C" w:rsidRDefault="001511CB">
      <w:r>
        <w:t>Six days ahead o</w:t>
      </w:r>
      <w:r w:rsidR="002F1254">
        <w:t xml:space="preserve">f the </w:t>
      </w:r>
      <w:r w:rsidR="001765E9">
        <w:t>board’s</w:t>
      </w:r>
      <w:r w:rsidR="002F1254">
        <w:t xml:space="preserve"> unexpected</w:t>
      </w:r>
      <w:r w:rsidR="00C3603E">
        <w:t xml:space="preserve"> Procedural</w:t>
      </w:r>
      <w:r>
        <w:t xml:space="preserve"> #4 </w:t>
      </w:r>
      <w:r w:rsidR="001765E9">
        <w:t>decision,</w:t>
      </w:r>
      <w:r w:rsidR="00C3603E">
        <w:t xml:space="preserve"> in addition an executive </w:t>
      </w:r>
      <w:r w:rsidR="002F1254">
        <w:t xml:space="preserve">partial </w:t>
      </w:r>
      <w:r w:rsidR="00C3603E">
        <w:t>summary</w:t>
      </w:r>
      <w:r w:rsidR="002F1254">
        <w:t xml:space="preserve"> </w:t>
      </w:r>
      <w:r w:rsidR="001765E9">
        <w:t>(Book</w:t>
      </w:r>
      <w:r w:rsidR="002F1254">
        <w:t xml:space="preserve"> Two</w:t>
      </w:r>
      <w:r w:rsidR="001765E9">
        <w:t>) of</w:t>
      </w:r>
      <w:r w:rsidR="00C3603E">
        <w:t xml:space="preserve"> </w:t>
      </w:r>
      <w:r w:rsidR="001765E9">
        <w:t>the 351-page</w:t>
      </w:r>
      <w:r w:rsidR="00C3603E">
        <w:t xml:space="preserve"> document was forwarded to t</w:t>
      </w:r>
      <w:r w:rsidR="002F1254">
        <w:t>he board as per the outlined</w:t>
      </w:r>
      <w:r w:rsidR="00C3603E">
        <w:t xml:space="preserve"> process. </w:t>
      </w:r>
      <w:r w:rsidR="006E66DA">
        <w:t xml:space="preserve"> It appears that the board may have </w:t>
      </w:r>
      <w:r>
        <w:t>decided that no pri</w:t>
      </w:r>
      <w:r w:rsidR="00FC2F9C">
        <w:t xml:space="preserve">or notice in the issue of procedural number 4 </w:t>
      </w:r>
      <w:r w:rsidR="0023737C">
        <w:t xml:space="preserve">was necessary or </w:t>
      </w:r>
      <w:r w:rsidR="00BF718B">
        <w:t>required,</w:t>
      </w:r>
      <w:r w:rsidR="0023737C">
        <w:t xml:space="preserve"> </w:t>
      </w:r>
      <w:r>
        <w:t>nor</w:t>
      </w:r>
      <w:r w:rsidR="0023737C">
        <w:t xml:space="preserve"> </w:t>
      </w:r>
      <w:r w:rsidR="00C3603E">
        <w:t xml:space="preserve">was this information </w:t>
      </w:r>
      <w:r w:rsidR="00FC2F9C">
        <w:t xml:space="preserve">acknowledged. </w:t>
      </w:r>
      <w:r>
        <w:t xml:space="preserve">It </w:t>
      </w:r>
      <w:r w:rsidR="00FC2F9C">
        <w:t xml:space="preserve">would </w:t>
      </w:r>
      <w:r w:rsidR="006E66DA">
        <w:t xml:space="preserve">also </w:t>
      </w:r>
      <w:r w:rsidR="00FC2F9C">
        <w:t>appear</w:t>
      </w:r>
      <w:r>
        <w:t xml:space="preserve"> that the board never r</w:t>
      </w:r>
      <w:r w:rsidR="00FC2F9C">
        <w:t xml:space="preserve">eviewed the executive summary or had never reviewed the </w:t>
      </w:r>
      <w:r w:rsidR="0023737C">
        <w:t xml:space="preserve">original detailed </w:t>
      </w:r>
      <w:r w:rsidR="00BF718B">
        <w:t>351-page</w:t>
      </w:r>
      <w:r w:rsidR="00FC2F9C">
        <w:t xml:space="preserve"> document.</w:t>
      </w:r>
    </w:p>
    <w:p w14:paraId="79FF24A9" w14:textId="77777777" w:rsidR="0023737C" w:rsidRDefault="0023737C"/>
    <w:p w14:paraId="4C2E6533" w14:textId="1F73F9D6" w:rsidR="0023737C" w:rsidRDefault="00B23E37">
      <w:r>
        <w:t xml:space="preserve">Our appellant group, </w:t>
      </w:r>
      <w:r w:rsidR="00A76451">
        <w:t>vehemently object</w:t>
      </w:r>
      <w:r>
        <w:t>s</w:t>
      </w:r>
      <w:r w:rsidR="00A76451">
        <w:t xml:space="preserve"> to the board </w:t>
      </w:r>
      <w:r w:rsidR="00D671CB">
        <w:t xml:space="preserve">withholding our Book Two </w:t>
      </w:r>
      <w:r w:rsidR="0023737C">
        <w:t xml:space="preserve">from </w:t>
      </w:r>
      <w:r w:rsidR="00D671CB">
        <w:t xml:space="preserve">being publically posted on </w:t>
      </w:r>
      <w:r w:rsidR="0023737C">
        <w:t>the board website yet e</w:t>
      </w:r>
      <w:r w:rsidR="00BF718B">
        <w:t>very other appellant involved (</w:t>
      </w:r>
      <w:r w:rsidR="0023737C">
        <w:t>individuals and co</w:t>
      </w:r>
      <w:r w:rsidR="00FC2F9C">
        <w:t xml:space="preserve">rporations) </w:t>
      </w:r>
      <w:r w:rsidR="0023737C">
        <w:t>is in</w:t>
      </w:r>
      <w:r w:rsidR="00E5109E">
        <w:t>cluded in the public website examination</w:t>
      </w:r>
      <w:r w:rsidR="0023737C">
        <w:t xml:space="preserve"> of the material presented to the board.  This lack of transparency by the board is clearly undermining the due process that is our right as concerned consumers of electricity in Ontario. </w:t>
      </w:r>
    </w:p>
    <w:p w14:paraId="74D2B426" w14:textId="77777777" w:rsidR="0023737C" w:rsidRDefault="0023737C"/>
    <w:p w14:paraId="4282F8D7" w14:textId="656CA8E1" w:rsidR="00BF718B" w:rsidRDefault="00A76451" w:rsidP="00BF718B">
      <w:r>
        <w:t>As the representative of the last demo</w:t>
      </w:r>
      <w:r w:rsidR="00BF718B">
        <w:t>cratic duly elected electricity</w:t>
      </w:r>
      <w:r w:rsidR="00FC2F9C">
        <w:t xml:space="preserve"> group</w:t>
      </w:r>
      <w:r w:rsidR="00B71752">
        <w:t xml:space="preserve"> where I served as chairman and commission member, </w:t>
      </w:r>
      <w:r w:rsidR="00BF718B">
        <w:t xml:space="preserve">and as a lifetime citizen of Orillia, I </w:t>
      </w:r>
      <w:r>
        <w:t xml:space="preserve">have a </w:t>
      </w:r>
      <w:r w:rsidR="00BF718B">
        <w:t>fiduciary</w:t>
      </w:r>
      <w:r>
        <w:t xml:space="preserve"> </w:t>
      </w:r>
      <w:r w:rsidR="00BF718B">
        <w:t xml:space="preserve">obligation to act in the people of the City of Orillia’s vested interest, and their right to vote on the sale of their electricity distribution arm. </w:t>
      </w:r>
    </w:p>
    <w:p w14:paraId="3212B067" w14:textId="77777777" w:rsidR="00C90558" w:rsidRDefault="00C90558" w:rsidP="00BF718B"/>
    <w:p w14:paraId="5046022E" w14:textId="45894B9A" w:rsidR="004B046C" w:rsidRDefault="00BF718B" w:rsidP="00E5109E">
      <w:r>
        <w:t>I am once again attaching pages (204-214</w:t>
      </w:r>
      <w:r w:rsidR="001765E9">
        <w:t>) that</w:t>
      </w:r>
      <w:r w:rsidR="00E5109E">
        <w:t xml:space="preserve"> </w:t>
      </w:r>
      <w:r w:rsidR="001765E9">
        <w:t>provide</w:t>
      </w:r>
      <w:r w:rsidR="00E5109E">
        <w:t xml:space="preserve"> the sequential information of our appeal, </w:t>
      </w:r>
      <w:r>
        <w:t>previously</w:t>
      </w:r>
      <w:r w:rsidR="00E5109E">
        <w:t xml:space="preserve"> submitted to the board. </w:t>
      </w:r>
    </w:p>
    <w:p w14:paraId="15A2B780" w14:textId="77777777" w:rsidR="004B046C" w:rsidRDefault="004B046C" w:rsidP="00E5109E"/>
    <w:p w14:paraId="0C6B6701" w14:textId="17FCA827" w:rsidR="00E5109E" w:rsidRDefault="00E5109E" w:rsidP="00E5109E">
      <w:r>
        <w:t xml:space="preserve"> On behalf of th</w:t>
      </w:r>
      <w:r w:rsidR="00A70E23">
        <w:t xml:space="preserve">e Orillia electrical consumers </w:t>
      </w:r>
      <w:r>
        <w:t xml:space="preserve">who are seriously impacted, we are asking for the board to </w:t>
      </w:r>
      <w:r w:rsidR="00B71752">
        <w:t xml:space="preserve">review the fairness of their process and to </w:t>
      </w:r>
      <w:r>
        <w:t xml:space="preserve">democratically request that the City Council </w:t>
      </w:r>
      <w:bookmarkStart w:id="0" w:name="_GoBack"/>
      <w:bookmarkEnd w:id="0"/>
      <w:r>
        <w:t>initiate the r</w:t>
      </w:r>
      <w:r w:rsidR="006C2D44">
        <w:t>equired amending clause to the Orillia</w:t>
      </w:r>
      <w:r>
        <w:t xml:space="preserve"> </w:t>
      </w:r>
      <w:r w:rsidR="006C2D44">
        <w:t xml:space="preserve">peoples </w:t>
      </w:r>
      <w:r w:rsidR="00C90558">
        <w:t xml:space="preserve">referendum, </w:t>
      </w:r>
      <w:r w:rsidR="004B046C">
        <w:t xml:space="preserve">prior </w:t>
      </w:r>
      <w:r>
        <w:t xml:space="preserve">to the board making it’s decision approving or rejecting a sale of the people’s owned electricity distribution arm. </w:t>
      </w:r>
    </w:p>
    <w:p w14:paraId="751476BB" w14:textId="0D88155B" w:rsidR="00C27404" w:rsidRDefault="00A70E23" w:rsidP="00BF718B">
      <w:r>
        <w:t>.</w:t>
      </w:r>
    </w:p>
    <w:p w14:paraId="428ED5FF" w14:textId="77777777" w:rsidR="00C90558" w:rsidRDefault="00C90558" w:rsidP="00BF718B">
      <w:r>
        <w:t>Respectfully,</w:t>
      </w:r>
    </w:p>
    <w:p w14:paraId="25284B2D" w14:textId="7CB46183" w:rsidR="00C90558" w:rsidRDefault="00C90558" w:rsidP="00BF718B">
      <w:r>
        <w:t xml:space="preserve"> </w:t>
      </w:r>
    </w:p>
    <w:p w14:paraId="15D8C31C" w14:textId="77777777" w:rsidR="00C90558" w:rsidRDefault="00C90558" w:rsidP="00BF718B"/>
    <w:p w14:paraId="1F0D16DE" w14:textId="5432F932" w:rsidR="00C90558" w:rsidRDefault="00C90558" w:rsidP="00BF718B">
      <w:r>
        <w:t>Frank Kehoe</w:t>
      </w:r>
    </w:p>
    <w:p w14:paraId="2F0DE28A" w14:textId="3F6CE7AA" w:rsidR="00C90558" w:rsidRDefault="00C90558" w:rsidP="00BF718B">
      <w:r>
        <w:t>304-95 Matchedash Street North</w:t>
      </w:r>
    </w:p>
    <w:p w14:paraId="42B89D07" w14:textId="34E14015" w:rsidR="00C90558" w:rsidRDefault="00C90558" w:rsidP="00BF718B">
      <w:r>
        <w:t>Orillia, Ontario</w:t>
      </w:r>
    </w:p>
    <w:p w14:paraId="5086B8E8" w14:textId="2A8DE77C" w:rsidR="00C90558" w:rsidRDefault="00C90558" w:rsidP="00BF718B">
      <w:r>
        <w:t xml:space="preserve">L3V 4T9  ( </w:t>
      </w:r>
      <w:hyperlink r:id="rId6" w:history="1">
        <w:r w:rsidRPr="009C79D8">
          <w:rPr>
            <w:rStyle w:val="Hyperlink"/>
          </w:rPr>
          <w:t>fm.kehoe@rogers.com</w:t>
        </w:r>
      </w:hyperlink>
      <w:r>
        <w:t xml:space="preserve">) </w:t>
      </w:r>
    </w:p>
    <w:sectPr w:rsidR="00C90558" w:rsidSect="00EB648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911"/>
    <w:multiLevelType w:val="hybridMultilevel"/>
    <w:tmpl w:val="3BA2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C7"/>
    <w:rsid w:val="00121708"/>
    <w:rsid w:val="001511CB"/>
    <w:rsid w:val="001765E9"/>
    <w:rsid w:val="001E213C"/>
    <w:rsid w:val="00225C17"/>
    <w:rsid w:val="0023737C"/>
    <w:rsid w:val="002C52CF"/>
    <w:rsid w:val="002F1254"/>
    <w:rsid w:val="004365EE"/>
    <w:rsid w:val="004B046C"/>
    <w:rsid w:val="00592D49"/>
    <w:rsid w:val="005F2BFA"/>
    <w:rsid w:val="006C2D44"/>
    <w:rsid w:val="006E66DA"/>
    <w:rsid w:val="00A70E23"/>
    <w:rsid w:val="00A76451"/>
    <w:rsid w:val="00B23E37"/>
    <w:rsid w:val="00B71752"/>
    <w:rsid w:val="00BF718B"/>
    <w:rsid w:val="00BF7894"/>
    <w:rsid w:val="00C27404"/>
    <w:rsid w:val="00C3603E"/>
    <w:rsid w:val="00C828C7"/>
    <w:rsid w:val="00C90558"/>
    <w:rsid w:val="00D671CB"/>
    <w:rsid w:val="00E5109E"/>
    <w:rsid w:val="00EB6484"/>
    <w:rsid w:val="00FC2F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423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m.kehoe@roger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672</Words>
  <Characters>3831</Characters>
  <Application>Microsoft Macintosh Word</Application>
  <DocSecurity>0</DocSecurity>
  <Lines>31</Lines>
  <Paragraphs>8</Paragraphs>
  <ScaleCrop>false</ScaleCrop>
  <Company>CMC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McCullough</dc:creator>
  <cp:keywords/>
  <dc:description/>
  <cp:lastModifiedBy>Catherine  McCullough</cp:lastModifiedBy>
  <cp:revision>15</cp:revision>
  <dcterms:created xsi:type="dcterms:W3CDTF">2017-03-10T20:22:00Z</dcterms:created>
  <dcterms:modified xsi:type="dcterms:W3CDTF">2017-03-18T18:47:00Z</dcterms:modified>
</cp:coreProperties>
</file>