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809" w:rsidRDefault="00B50809" w:rsidP="00722AFA">
      <w:pPr>
        <w:rPr>
          <w:rFonts w:ascii="Arial" w:hAnsi="Arial" w:cs="Arial"/>
          <w:b/>
          <w:sz w:val="24"/>
          <w:szCs w:val="24"/>
          <w:u w:val="single"/>
        </w:rPr>
      </w:pPr>
    </w:p>
    <w:p w:rsidR="00722AFA" w:rsidRPr="00722AFA" w:rsidRDefault="00B50809" w:rsidP="00722AFA">
      <w:pPr>
        <w:rPr>
          <w:rFonts w:ascii="Arial" w:hAnsi="Arial" w:cs="Arial"/>
          <w:b/>
          <w:sz w:val="24"/>
          <w:szCs w:val="24"/>
          <w:u w:val="single"/>
        </w:rPr>
      </w:pPr>
      <w:r>
        <w:rPr>
          <w:rFonts w:ascii="Arial" w:hAnsi="Arial" w:cs="Arial"/>
          <w:b/>
          <w:sz w:val="24"/>
          <w:szCs w:val="24"/>
          <w:u w:val="single"/>
        </w:rPr>
        <w:t>Responses to Board staff q</w:t>
      </w:r>
      <w:r w:rsidR="00722AFA" w:rsidRPr="00722AFA">
        <w:rPr>
          <w:rFonts w:ascii="Arial" w:hAnsi="Arial" w:cs="Arial"/>
          <w:b/>
          <w:sz w:val="24"/>
          <w:szCs w:val="24"/>
          <w:u w:val="single"/>
        </w:rPr>
        <w:t>uestions in relation to GA Analysis Work Form</w:t>
      </w:r>
    </w:p>
    <w:p w:rsidR="00AC22CF" w:rsidRDefault="00AC22CF" w:rsidP="00722AFA">
      <w:pPr>
        <w:ind w:left="360"/>
        <w:rPr>
          <w:rFonts w:ascii="Arial" w:hAnsi="Arial" w:cs="Arial"/>
          <w:sz w:val="24"/>
          <w:szCs w:val="24"/>
        </w:rPr>
      </w:pPr>
    </w:p>
    <w:p w:rsidR="0007239A" w:rsidRDefault="007511AF" w:rsidP="0007239A">
      <w:pPr>
        <w:pStyle w:val="ListParagraph"/>
        <w:numPr>
          <w:ilvl w:val="0"/>
          <w:numId w:val="1"/>
        </w:numPr>
        <w:rPr>
          <w:rFonts w:ascii="Arial" w:hAnsi="Arial" w:cs="Arial"/>
          <w:sz w:val="24"/>
          <w:szCs w:val="24"/>
        </w:rPr>
      </w:pPr>
      <w:r>
        <w:rPr>
          <w:rFonts w:ascii="Arial" w:hAnsi="Arial" w:cs="Arial"/>
          <w:sz w:val="24"/>
          <w:szCs w:val="24"/>
        </w:rPr>
        <w:t>Table in Note 5</w:t>
      </w:r>
    </w:p>
    <w:p w:rsidR="0071540A" w:rsidRDefault="009D1176" w:rsidP="0071540A">
      <w:pPr>
        <w:pStyle w:val="ListParagraph"/>
        <w:rPr>
          <w:rFonts w:ascii="Arial" w:hAnsi="Arial" w:cs="Arial"/>
          <w:sz w:val="24"/>
          <w:szCs w:val="24"/>
        </w:rPr>
      </w:pPr>
      <w:r>
        <w:rPr>
          <w:noProof/>
          <w:lang w:val="en-US"/>
        </w:rPr>
        <w:drawing>
          <wp:inline distT="0" distB="0" distL="0" distR="0" wp14:anchorId="50254A22" wp14:editId="45686DBB">
            <wp:extent cx="5943600" cy="1982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982470"/>
                    </a:xfrm>
                    <a:prstGeom prst="rect">
                      <a:avLst/>
                    </a:prstGeom>
                  </pic:spPr>
                </pic:pic>
              </a:graphicData>
            </a:graphic>
          </wp:inline>
        </w:drawing>
      </w:r>
    </w:p>
    <w:p w:rsidR="0071540A" w:rsidRDefault="0071540A" w:rsidP="0071540A">
      <w:pPr>
        <w:pStyle w:val="ListParagraph"/>
        <w:rPr>
          <w:rFonts w:ascii="Arial" w:hAnsi="Arial" w:cs="Arial"/>
          <w:sz w:val="24"/>
          <w:szCs w:val="24"/>
        </w:rPr>
      </w:pPr>
    </w:p>
    <w:p w:rsidR="00A926EA" w:rsidRPr="00A926EA" w:rsidRDefault="0071540A" w:rsidP="0071540A">
      <w:pPr>
        <w:pStyle w:val="ListParagraph"/>
        <w:numPr>
          <w:ilvl w:val="0"/>
          <w:numId w:val="4"/>
        </w:numPr>
        <w:rPr>
          <w:rFonts w:ascii="Arial" w:hAnsi="Arial" w:cs="Arial"/>
          <w:sz w:val="24"/>
        </w:rPr>
      </w:pPr>
      <w:r w:rsidRPr="0071540A">
        <w:rPr>
          <w:rFonts w:ascii="Arial" w:hAnsi="Arial" w:cs="Arial"/>
          <w:sz w:val="24"/>
          <w:szCs w:val="24"/>
          <w:u w:val="single"/>
        </w:rPr>
        <w:t>1a and 1b</w:t>
      </w:r>
      <w:r w:rsidRPr="0071540A">
        <w:rPr>
          <w:rFonts w:ascii="Arial" w:hAnsi="Arial" w:cs="Arial"/>
          <w:sz w:val="24"/>
          <w:szCs w:val="24"/>
        </w:rPr>
        <w:t xml:space="preserve">: </w:t>
      </w:r>
    </w:p>
    <w:p w:rsidR="00A926EA" w:rsidRPr="00A926EA" w:rsidRDefault="00A926EA" w:rsidP="00A926EA">
      <w:pPr>
        <w:pStyle w:val="ListParagraph"/>
        <w:ind w:left="1440"/>
        <w:rPr>
          <w:rFonts w:ascii="Arial" w:hAnsi="Arial" w:cs="Arial"/>
          <w:sz w:val="24"/>
        </w:rPr>
      </w:pPr>
    </w:p>
    <w:p w:rsidR="00A926EA" w:rsidRPr="00AB5A85" w:rsidRDefault="00A926EA" w:rsidP="00A926EA">
      <w:pPr>
        <w:pStyle w:val="ListParagraph"/>
        <w:numPr>
          <w:ilvl w:val="1"/>
          <w:numId w:val="4"/>
        </w:numPr>
        <w:rPr>
          <w:rFonts w:ascii="Arial" w:hAnsi="Arial" w:cs="Arial"/>
          <w:sz w:val="24"/>
        </w:rPr>
      </w:pPr>
      <w:r w:rsidRPr="00AB5A85">
        <w:rPr>
          <w:rFonts w:ascii="Arial" w:hAnsi="Arial" w:cs="Arial"/>
          <w:sz w:val="24"/>
        </w:rPr>
        <w:t>In booking expense journal entries for Charge Type 1142 (formerly 142), and Charge Type 148 from the IESO invoice, please confirm which of the following approach is used:</w:t>
      </w:r>
    </w:p>
    <w:p w:rsidR="00A926EA" w:rsidRDefault="00A926EA" w:rsidP="009D1176">
      <w:pPr>
        <w:pStyle w:val="ListParagraph"/>
        <w:numPr>
          <w:ilvl w:val="2"/>
          <w:numId w:val="4"/>
        </w:numPr>
        <w:rPr>
          <w:rFonts w:ascii="Arial" w:hAnsi="Arial" w:cs="Arial"/>
          <w:sz w:val="24"/>
        </w:rPr>
      </w:pPr>
      <w:r w:rsidRPr="00AB5A85">
        <w:rPr>
          <w:rFonts w:ascii="Arial" w:hAnsi="Arial" w:cs="Arial"/>
          <w:sz w:val="24"/>
        </w:rPr>
        <w:t>Charge Type 1142 is booked into Account 1588. Charge Type 148 is pro-rated based on RPP/non-RPP consumption and then booked into Account 1588 and 1589, respectively</w:t>
      </w:r>
    </w:p>
    <w:p w:rsidR="00A926EA" w:rsidRDefault="00A926EA" w:rsidP="009D1176">
      <w:pPr>
        <w:pStyle w:val="ListParagraph"/>
        <w:numPr>
          <w:ilvl w:val="2"/>
          <w:numId w:val="4"/>
        </w:numPr>
        <w:rPr>
          <w:rFonts w:ascii="Arial" w:hAnsi="Arial" w:cs="Arial"/>
          <w:sz w:val="24"/>
        </w:rPr>
      </w:pPr>
      <w:r w:rsidRPr="009D1176">
        <w:rPr>
          <w:rFonts w:ascii="Arial" w:hAnsi="Arial" w:cs="Arial"/>
          <w:sz w:val="24"/>
        </w:rPr>
        <w:t xml:space="preserve"> Charge Type 148 is booked into Account 1589. The portion of Charge Type 1142 equalling RPP-HOEP for RPP consumption is booked into Account 1588. The portion of Charge Type 1142 equalling GA RPP is credited into Account 1589.</w:t>
      </w:r>
    </w:p>
    <w:p w:rsidR="00A926EA" w:rsidRDefault="00A926EA" w:rsidP="009D1176">
      <w:pPr>
        <w:pStyle w:val="ListParagraph"/>
        <w:numPr>
          <w:ilvl w:val="2"/>
          <w:numId w:val="4"/>
        </w:numPr>
        <w:rPr>
          <w:rFonts w:ascii="Arial" w:hAnsi="Arial" w:cs="Arial"/>
          <w:sz w:val="24"/>
        </w:rPr>
      </w:pPr>
      <w:r w:rsidRPr="009D1176">
        <w:rPr>
          <w:rFonts w:ascii="Arial" w:hAnsi="Arial" w:cs="Arial"/>
          <w:sz w:val="24"/>
        </w:rPr>
        <w:t>Another approach.  Please explain this approach in detail.</w:t>
      </w:r>
    </w:p>
    <w:p w:rsidR="00CB766C" w:rsidRPr="009D1176" w:rsidRDefault="00CB766C" w:rsidP="00CB766C">
      <w:pPr>
        <w:pStyle w:val="ListParagraph"/>
        <w:ind w:left="3060"/>
        <w:rPr>
          <w:rFonts w:ascii="Arial" w:hAnsi="Arial" w:cs="Arial"/>
          <w:sz w:val="24"/>
        </w:rPr>
      </w:pPr>
    </w:p>
    <w:p w:rsidR="0019756C" w:rsidRDefault="0019756C" w:rsidP="00CB766C">
      <w:pPr>
        <w:pStyle w:val="ListParagraph"/>
        <w:ind w:left="2160"/>
        <w:rPr>
          <w:rFonts w:ascii="Arial" w:hAnsi="Arial" w:cs="Arial"/>
          <w:color w:val="FF0000"/>
          <w:sz w:val="24"/>
        </w:rPr>
      </w:pPr>
      <w:r>
        <w:rPr>
          <w:rFonts w:ascii="Arial" w:hAnsi="Arial" w:cs="Arial"/>
          <w:color w:val="FF0000"/>
          <w:sz w:val="24"/>
        </w:rPr>
        <w:t>Response</w:t>
      </w:r>
      <w:r w:rsidR="00CB766C">
        <w:rPr>
          <w:rFonts w:ascii="Arial" w:hAnsi="Arial" w:cs="Arial"/>
          <w:color w:val="FF0000"/>
          <w:sz w:val="24"/>
        </w:rPr>
        <w:t>:</w:t>
      </w:r>
    </w:p>
    <w:p w:rsidR="0019756C" w:rsidRDefault="0019756C" w:rsidP="00CB766C">
      <w:pPr>
        <w:pStyle w:val="ListParagraph"/>
        <w:ind w:left="2160"/>
        <w:rPr>
          <w:rFonts w:ascii="Arial" w:hAnsi="Arial" w:cs="Arial"/>
          <w:color w:val="FF0000"/>
          <w:sz w:val="24"/>
        </w:rPr>
      </w:pPr>
    </w:p>
    <w:p w:rsidR="00CB766C" w:rsidRDefault="00CB766C" w:rsidP="0019756C">
      <w:pPr>
        <w:pStyle w:val="ListParagraph"/>
        <w:ind w:left="2160"/>
        <w:jc w:val="both"/>
        <w:rPr>
          <w:rFonts w:ascii="Arial" w:hAnsi="Arial" w:cs="Arial"/>
          <w:color w:val="FF0000"/>
          <w:sz w:val="24"/>
        </w:rPr>
      </w:pPr>
      <w:r>
        <w:rPr>
          <w:rFonts w:ascii="Arial" w:hAnsi="Arial" w:cs="Arial"/>
          <w:color w:val="FF0000"/>
          <w:sz w:val="24"/>
        </w:rPr>
        <w:t xml:space="preserve">Oakville Hydro confirms that </w:t>
      </w:r>
      <w:r w:rsidR="0027420E">
        <w:rPr>
          <w:rFonts w:ascii="Arial" w:hAnsi="Arial" w:cs="Arial"/>
          <w:color w:val="FF0000"/>
          <w:sz w:val="24"/>
        </w:rPr>
        <w:t>it books charge type 148 in the Global Adjustment variance account (account 1589) and then credits the portion of charge type 1142 equalling the GA RPP into account 1589 as set out in approach (b).</w:t>
      </w:r>
    </w:p>
    <w:p w:rsidR="00CB766C" w:rsidRPr="00CB766C" w:rsidRDefault="00CB766C" w:rsidP="00B50809">
      <w:pPr>
        <w:pStyle w:val="ListParagraph"/>
        <w:rPr>
          <w:rFonts w:ascii="Arial" w:hAnsi="Arial" w:cs="Arial"/>
          <w:color w:val="FF0000"/>
          <w:sz w:val="24"/>
        </w:rPr>
      </w:pPr>
    </w:p>
    <w:p w:rsidR="00A926EA" w:rsidRDefault="00A926EA" w:rsidP="00A926EA">
      <w:pPr>
        <w:pStyle w:val="ListParagraph"/>
        <w:numPr>
          <w:ilvl w:val="1"/>
          <w:numId w:val="4"/>
        </w:numPr>
        <w:rPr>
          <w:rFonts w:ascii="Arial" w:hAnsi="Arial" w:cs="Arial"/>
          <w:sz w:val="24"/>
        </w:rPr>
      </w:pPr>
      <w:r w:rsidRPr="00AB5A85">
        <w:rPr>
          <w:rFonts w:ascii="Arial" w:hAnsi="Arial" w:cs="Arial"/>
          <w:sz w:val="24"/>
        </w:rPr>
        <w:t>With regards to the Dec. 31 balance in Account 1589, please indicate whether the following items that flow into the account is based on estimates/accruals or actuals at year end:</w:t>
      </w:r>
    </w:p>
    <w:p w:rsidR="00A926EA" w:rsidRDefault="00A926EA" w:rsidP="009D1176">
      <w:pPr>
        <w:pStyle w:val="ListParagraph"/>
        <w:numPr>
          <w:ilvl w:val="2"/>
          <w:numId w:val="4"/>
        </w:numPr>
        <w:rPr>
          <w:rFonts w:ascii="Arial" w:hAnsi="Arial" w:cs="Arial"/>
          <w:sz w:val="24"/>
        </w:rPr>
      </w:pPr>
      <w:r w:rsidRPr="009D1176">
        <w:rPr>
          <w:rFonts w:ascii="Arial" w:hAnsi="Arial" w:cs="Arial"/>
          <w:sz w:val="24"/>
        </w:rPr>
        <w:t xml:space="preserve">Revenues (i.e. is unbilled revenues trued up) </w:t>
      </w:r>
    </w:p>
    <w:p w:rsidR="00CB766C" w:rsidRDefault="00CB766C" w:rsidP="00B50809">
      <w:pPr>
        <w:pStyle w:val="ListParagraph"/>
        <w:ind w:left="2700"/>
        <w:rPr>
          <w:rFonts w:ascii="Arial" w:hAnsi="Arial" w:cs="Arial"/>
          <w:color w:val="FF0000"/>
          <w:sz w:val="24"/>
        </w:rPr>
      </w:pPr>
    </w:p>
    <w:p w:rsidR="0019756C" w:rsidRPr="00B50809" w:rsidRDefault="0019756C" w:rsidP="00B50809">
      <w:pPr>
        <w:pStyle w:val="ListParagraph"/>
        <w:ind w:left="2700"/>
        <w:rPr>
          <w:rFonts w:ascii="Arial" w:hAnsi="Arial" w:cs="Arial"/>
          <w:b/>
          <w:color w:val="FF0000"/>
          <w:sz w:val="24"/>
        </w:rPr>
      </w:pPr>
      <w:r w:rsidRPr="00B50809">
        <w:rPr>
          <w:rFonts w:ascii="Arial" w:hAnsi="Arial" w:cs="Arial"/>
          <w:b/>
          <w:color w:val="FF0000"/>
          <w:sz w:val="24"/>
        </w:rPr>
        <w:t>Response</w:t>
      </w:r>
      <w:r w:rsidR="00CB766C" w:rsidRPr="00B50809">
        <w:rPr>
          <w:rFonts w:ascii="Arial" w:hAnsi="Arial" w:cs="Arial"/>
          <w:b/>
          <w:color w:val="FF0000"/>
          <w:sz w:val="24"/>
        </w:rPr>
        <w:t xml:space="preserve">: </w:t>
      </w:r>
    </w:p>
    <w:p w:rsidR="0019756C" w:rsidRDefault="0019756C" w:rsidP="00B50809">
      <w:pPr>
        <w:pStyle w:val="ListParagraph"/>
        <w:ind w:left="2700"/>
        <w:rPr>
          <w:rFonts w:ascii="Arial" w:hAnsi="Arial" w:cs="Arial"/>
          <w:color w:val="FF0000"/>
          <w:sz w:val="24"/>
        </w:rPr>
      </w:pPr>
    </w:p>
    <w:p w:rsidR="00CB766C" w:rsidRDefault="0019756C" w:rsidP="00B50809">
      <w:pPr>
        <w:pStyle w:val="ListParagraph"/>
        <w:ind w:left="2700"/>
        <w:jc w:val="both"/>
        <w:rPr>
          <w:rFonts w:ascii="Arial" w:hAnsi="Arial" w:cs="Arial"/>
          <w:color w:val="FF0000"/>
          <w:sz w:val="24"/>
        </w:rPr>
      </w:pPr>
      <w:r>
        <w:rPr>
          <w:rFonts w:ascii="Arial" w:hAnsi="Arial" w:cs="Arial"/>
          <w:color w:val="FF0000"/>
          <w:sz w:val="24"/>
        </w:rPr>
        <w:t xml:space="preserve">At year-end, </w:t>
      </w:r>
      <w:r w:rsidR="00CB766C">
        <w:rPr>
          <w:rFonts w:ascii="Arial" w:hAnsi="Arial" w:cs="Arial"/>
          <w:color w:val="FF0000"/>
          <w:sz w:val="24"/>
        </w:rPr>
        <w:t>Oakville Hydro records revenue on an accrual basis</w:t>
      </w:r>
      <w:r>
        <w:rPr>
          <w:rFonts w:ascii="Arial" w:hAnsi="Arial" w:cs="Arial"/>
          <w:color w:val="FF0000"/>
          <w:sz w:val="24"/>
        </w:rPr>
        <w:t>. Therefore, the balance in account 1589 as at December 31 is based upon estimates/accruals. Unbilled revenues are not trued up</w:t>
      </w:r>
      <w:r w:rsidR="00230EEE">
        <w:rPr>
          <w:rFonts w:ascii="Arial" w:hAnsi="Arial" w:cs="Arial"/>
          <w:color w:val="FF0000"/>
          <w:sz w:val="24"/>
        </w:rPr>
        <w:t xml:space="preserve"> to actual revenues</w:t>
      </w:r>
      <w:r>
        <w:rPr>
          <w:rFonts w:ascii="Arial" w:hAnsi="Arial" w:cs="Arial"/>
          <w:color w:val="FF0000"/>
          <w:sz w:val="24"/>
        </w:rPr>
        <w:t>.</w:t>
      </w:r>
      <w:r w:rsidR="00CB766C">
        <w:rPr>
          <w:rFonts w:ascii="Arial" w:hAnsi="Arial" w:cs="Arial"/>
          <w:color w:val="FF0000"/>
          <w:sz w:val="24"/>
        </w:rPr>
        <w:t xml:space="preserve"> </w:t>
      </w:r>
    </w:p>
    <w:p w:rsidR="004A6A7D" w:rsidRPr="00CB766C" w:rsidRDefault="004A6A7D" w:rsidP="00CB766C">
      <w:pPr>
        <w:pStyle w:val="ListParagraph"/>
        <w:ind w:left="3060"/>
        <w:rPr>
          <w:rFonts w:ascii="Arial" w:hAnsi="Arial" w:cs="Arial"/>
          <w:color w:val="FF0000"/>
          <w:sz w:val="24"/>
        </w:rPr>
      </w:pPr>
    </w:p>
    <w:p w:rsidR="009D1176" w:rsidRDefault="009D1176" w:rsidP="009D1176">
      <w:pPr>
        <w:pStyle w:val="ListParagraph"/>
        <w:numPr>
          <w:ilvl w:val="2"/>
          <w:numId w:val="4"/>
        </w:numPr>
        <w:rPr>
          <w:rFonts w:ascii="Arial" w:hAnsi="Arial" w:cs="Arial"/>
          <w:sz w:val="24"/>
        </w:rPr>
      </w:pPr>
      <w:r>
        <w:rPr>
          <w:rFonts w:ascii="Arial" w:hAnsi="Arial" w:cs="Arial"/>
          <w:sz w:val="24"/>
        </w:rPr>
        <w:t>If there are reconciling items #1a, 1b in the GA Analysis Workform or if there are any proposed adjustments to account 1589 in the DVA Continuity Schedule for the true up impacts, please quantify the adjustment that relate to each of the following items.</w:t>
      </w:r>
    </w:p>
    <w:p w:rsidR="00A926EA" w:rsidRDefault="00A926EA" w:rsidP="009D1176">
      <w:pPr>
        <w:pStyle w:val="ListParagraph"/>
        <w:numPr>
          <w:ilvl w:val="3"/>
          <w:numId w:val="4"/>
        </w:numPr>
        <w:rPr>
          <w:rFonts w:ascii="Arial" w:hAnsi="Arial" w:cs="Arial"/>
          <w:sz w:val="24"/>
        </w:rPr>
      </w:pPr>
      <w:r w:rsidRPr="009D1176">
        <w:rPr>
          <w:rFonts w:ascii="Arial" w:hAnsi="Arial" w:cs="Arial"/>
          <w:sz w:val="24"/>
        </w:rPr>
        <w:t>Expenses - GA non-RPP (Charge Type 148) with respect to the quantum dollar amount</w:t>
      </w:r>
    </w:p>
    <w:p w:rsidR="00A926EA" w:rsidRDefault="00A926EA" w:rsidP="009D1176">
      <w:pPr>
        <w:pStyle w:val="ListParagraph"/>
        <w:numPr>
          <w:ilvl w:val="3"/>
          <w:numId w:val="4"/>
        </w:numPr>
        <w:rPr>
          <w:rFonts w:ascii="Arial" w:hAnsi="Arial" w:cs="Arial"/>
          <w:sz w:val="24"/>
        </w:rPr>
      </w:pPr>
      <w:r w:rsidRPr="009D1176">
        <w:rPr>
          <w:rFonts w:ascii="Arial" w:hAnsi="Arial" w:cs="Arial"/>
          <w:sz w:val="24"/>
        </w:rPr>
        <w:t>Expenses - GA non-RPP (Charge type 148) with respect to RPP/non-RPP pro-ration percentages</w:t>
      </w:r>
    </w:p>
    <w:p w:rsidR="00752726" w:rsidRDefault="00A926EA" w:rsidP="00752726">
      <w:pPr>
        <w:pStyle w:val="ListParagraph"/>
        <w:numPr>
          <w:ilvl w:val="3"/>
          <w:numId w:val="4"/>
        </w:numPr>
        <w:rPr>
          <w:rFonts w:ascii="Arial" w:hAnsi="Arial" w:cs="Arial"/>
          <w:sz w:val="24"/>
        </w:rPr>
      </w:pPr>
      <w:r w:rsidRPr="009D1176">
        <w:rPr>
          <w:rFonts w:ascii="Arial" w:hAnsi="Arial" w:cs="Arial"/>
          <w:sz w:val="24"/>
        </w:rPr>
        <w:t>Credit of GA RPP (Charge Type 142) if the approach under IR 1b is used</w:t>
      </w:r>
    </w:p>
    <w:p w:rsidR="004A6A7D" w:rsidRDefault="004A6A7D" w:rsidP="004A6A7D">
      <w:pPr>
        <w:pStyle w:val="ListParagraph"/>
        <w:ind w:left="3600"/>
        <w:rPr>
          <w:rFonts w:ascii="Arial" w:hAnsi="Arial" w:cs="Arial"/>
          <w:sz w:val="24"/>
        </w:rPr>
      </w:pPr>
    </w:p>
    <w:p w:rsidR="000205FD" w:rsidRPr="00B50809" w:rsidRDefault="000205FD" w:rsidP="00B50809">
      <w:pPr>
        <w:pStyle w:val="ListParagraph"/>
        <w:ind w:left="2880"/>
        <w:rPr>
          <w:rFonts w:ascii="Arial" w:hAnsi="Arial" w:cs="Arial"/>
          <w:b/>
          <w:color w:val="FF0000"/>
          <w:sz w:val="24"/>
        </w:rPr>
      </w:pPr>
      <w:r w:rsidRPr="00B50809">
        <w:rPr>
          <w:rFonts w:ascii="Arial" w:hAnsi="Arial" w:cs="Arial"/>
          <w:b/>
          <w:color w:val="FF0000"/>
          <w:sz w:val="24"/>
        </w:rPr>
        <w:t>Response:</w:t>
      </w:r>
    </w:p>
    <w:p w:rsidR="00425632" w:rsidRDefault="000205FD" w:rsidP="00036D5F">
      <w:pPr>
        <w:ind w:left="2880"/>
        <w:jc w:val="both"/>
        <w:rPr>
          <w:rFonts w:ascii="Arial" w:hAnsi="Arial" w:cs="Arial"/>
          <w:color w:val="FF0000"/>
          <w:sz w:val="24"/>
        </w:rPr>
      </w:pPr>
      <w:r w:rsidRPr="00425632">
        <w:rPr>
          <w:rFonts w:ascii="Arial" w:hAnsi="Arial" w:cs="Arial"/>
          <w:color w:val="FF0000"/>
          <w:sz w:val="24"/>
        </w:rPr>
        <w:t xml:space="preserve">The </w:t>
      </w:r>
      <w:r w:rsidR="00425632">
        <w:rPr>
          <w:rFonts w:ascii="Arial" w:hAnsi="Arial" w:cs="Arial"/>
          <w:color w:val="FF0000"/>
          <w:sz w:val="24"/>
        </w:rPr>
        <w:t>credit of $36,475 and $64,918 in reconciling items 1(a) and 1(b) respectively, relate to the c</w:t>
      </w:r>
      <w:r w:rsidR="00425632">
        <w:rPr>
          <w:rFonts w:ascii="Arial" w:hAnsi="Arial" w:cs="Arial"/>
          <w:color w:val="FF0000"/>
          <w:sz w:val="24"/>
        </w:rPr>
        <w:t xml:space="preserve">redit of </w:t>
      </w:r>
      <w:r w:rsidR="00425632" w:rsidRPr="00425632">
        <w:rPr>
          <w:rFonts w:ascii="Arial" w:hAnsi="Arial" w:cs="Arial"/>
          <w:color w:val="FF0000"/>
          <w:sz w:val="24"/>
        </w:rPr>
        <w:t>GA RPP (Charge Type 1</w:t>
      </w:r>
      <w:r w:rsidR="00425632">
        <w:rPr>
          <w:rFonts w:ascii="Arial" w:hAnsi="Arial" w:cs="Arial"/>
          <w:color w:val="FF0000"/>
          <w:sz w:val="24"/>
        </w:rPr>
        <w:t>142</w:t>
      </w:r>
      <w:r w:rsidR="00425632" w:rsidRPr="00425632">
        <w:rPr>
          <w:rFonts w:ascii="Arial" w:hAnsi="Arial" w:cs="Arial"/>
          <w:color w:val="FF0000"/>
          <w:sz w:val="24"/>
        </w:rPr>
        <w:t>)</w:t>
      </w:r>
      <w:r w:rsidR="00425632">
        <w:rPr>
          <w:rFonts w:ascii="Arial" w:hAnsi="Arial" w:cs="Arial"/>
          <w:color w:val="FF0000"/>
          <w:sz w:val="24"/>
        </w:rPr>
        <w:t xml:space="preserve"> under IR approach 1 (b).</w:t>
      </w:r>
    </w:p>
    <w:p w:rsidR="000205FD" w:rsidRDefault="000205FD" w:rsidP="000205FD">
      <w:pPr>
        <w:pStyle w:val="ListParagraph"/>
        <w:ind w:left="3240"/>
        <w:rPr>
          <w:rFonts w:ascii="Arial" w:hAnsi="Arial" w:cs="Arial"/>
          <w:color w:val="FF0000"/>
          <w:sz w:val="24"/>
        </w:rPr>
      </w:pPr>
    </w:p>
    <w:p w:rsidR="0007239A" w:rsidRDefault="00752726" w:rsidP="0007239A">
      <w:pPr>
        <w:pStyle w:val="ListParagraph"/>
        <w:numPr>
          <w:ilvl w:val="0"/>
          <w:numId w:val="4"/>
        </w:numPr>
        <w:rPr>
          <w:rFonts w:ascii="Arial" w:hAnsi="Arial" w:cs="Arial"/>
          <w:sz w:val="24"/>
          <w:szCs w:val="24"/>
        </w:rPr>
      </w:pPr>
      <w:r>
        <w:rPr>
          <w:rFonts w:ascii="Arial" w:hAnsi="Arial" w:cs="Arial"/>
          <w:sz w:val="24"/>
          <w:szCs w:val="24"/>
          <w:u w:val="single"/>
        </w:rPr>
        <w:t>Item 6:</w:t>
      </w:r>
      <w:r w:rsidR="007511AF" w:rsidRPr="0071540A">
        <w:rPr>
          <w:rFonts w:ascii="Arial" w:hAnsi="Arial" w:cs="Arial"/>
          <w:sz w:val="24"/>
          <w:szCs w:val="24"/>
        </w:rPr>
        <w:t xml:space="preserve"> </w:t>
      </w:r>
      <w:r>
        <w:rPr>
          <w:rFonts w:ascii="Arial" w:hAnsi="Arial" w:cs="Arial"/>
          <w:sz w:val="24"/>
          <w:szCs w:val="24"/>
        </w:rPr>
        <w:t xml:space="preserve"> </w:t>
      </w:r>
      <w:r w:rsidR="002A49A2">
        <w:rPr>
          <w:rFonts w:ascii="Arial" w:hAnsi="Arial" w:cs="Arial"/>
          <w:sz w:val="24"/>
          <w:szCs w:val="24"/>
        </w:rPr>
        <w:t xml:space="preserve">Please provide </w:t>
      </w:r>
      <w:r>
        <w:rPr>
          <w:rFonts w:ascii="Arial" w:hAnsi="Arial" w:cs="Arial"/>
          <w:sz w:val="24"/>
          <w:szCs w:val="24"/>
        </w:rPr>
        <w:t xml:space="preserve">supporting details to </w:t>
      </w:r>
      <w:r w:rsidR="007B1039">
        <w:rPr>
          <w:rFonts w:ascii="Arial" w:hAnsi="Arial" w:cs="Arial"/>
          <w:sz w:val="24"/>
          <w:szCs w:val="24"/>
        </w:rPr>
        <w:t>explain the</w:t>
      </w:r>
      <w:r>
        <w:rPr>
          <w:rFonts w:ascii="Arial" w:hAnsi="Arial" w:cs="Arial"/>
          <w:sz w:val="24"/>
          <w:szCs w:val="24"/>
        </w:rPr>
        <w:t xml:space="preserve"> ($243,246) adjustment.</w:t>
      </w:r>
    </w:p>
    <w:p w:rsidR="00560E71" w:rsidRPr="00B50809" w:rsidRDefault="00560E71" w:rsidP="00560E71">
      <w:pPr>
        <w:ind w:left="1440"/>
        <w:jc w:val="both"/>
        <w:rPr>
          <w:rFonts w:ascii="Arial" w:hAnsi="Arial" w:cs="Arial"/>
          <w:b/>
          <w:color w:val="FF0000"/>
          <w:sz w:val="24"/>
          <w:szCs w:val="24"/>
        </w:rPr>
      </w:pPr>
      <w:r w:rsidRPr="00B50809">
        <w:rPr>
          <w:rFonts w:ascii="Arial" w:hAnsi="Arial" w:cs="Arial"/>
          <w:b/>
          <w:color w:val="FF0000"/>
          <w:sz w:val="24"/>
          <w:szCs w:val="24"/>
        </w:rPr>
        <w:t>Response:</w:t>
      </w:r>
    </w:p>
    <w:p w:rsidR="00560E71" w:rsidRPr="00560E71" w:rsidRDefault="00560E71" w:rsidP="00560E71">
      <w:pPr>
        <w:ind w:left="1440"/>
        <w:jc w:val="both"/>
        <w:rPr>
          <w:rFonts w:ascii="Arial" w:hAnsi="Arial" w:cs="Arial"/>
          <w:color w:val="FF0000"/>
          <w:sz w:val="24"/>
          <w:szCs w:val="24"/>
        </w:rPr>
      </w:pPr>
      <w:r w:rsidRPr="00560E71">
        <w:rPr>
          <w:rFonts w:ascii="Arial" w:hAnsi="Arial" w:cs="Arial"/>
          <w:color w:val="FF0000"/>
          <w:sz w:val="24"/>
          <w:szCs w:val="24"/>
        </w:rPr>
        <w:t xml:space="preserve">In 2016, a short-term load transfer in one of </w:t>
      </w:r>
      <w:r w:rsidR="00036D5F">
        <w:rPr>
          <w:rFonts w:ascii="Arial" w:hAnsi="Arial" w:cs="Arial"/>
          <w:color w:val="FF0000"/>
          <w:sz w:val="24"/>
          <w:szCs w:val="24"/>
        </w:rPr>
        <w:t>the</w:t>
      </w:r>
      <w:r w:rsidRPr="00560E71">
        <w:rPr>
          <w:rFonts w:ascii="Arial" w:hAnsi="Arial" w:cs="Arial"/>
          <w:color w:val="FF0000"/>
          <w:sz w:val="24"/>
          <w:szCs w:val="24"/>
        </w:rPr>
        <w:t xml:space="preserve"> transformer stations </w:t>
      </w:r>
      <w:r w:rsidR="00036D5F">
        <w:rPr>
          <w:rFonts w:ascii="Arial" w:hAnsi="Arial" w:cs="Arial"/>
          <w:color w:val="FF0000"/>
          <w:sz w:val="24"/>
          <w:szCs w:val="24"/>
        </w:rPr>
        <w:t xml:space="preserve">serving Oakville Hydro </w:t>
      </w:r>
      <w:r w:rsidRPr="00560E71">
        <w:rPr>
          <w:rFonts w:ascii="Arial" w:hAnsi="Arial" w:cs="Arial"/>
          <w:color w:val="FF0000"/>
          <w:sz w:val="24"/>
          <w:szCs w:val="24"/>
        </w:rPr>
        <w:t xml:space="preserve">resulted in incorrect metered consumption during the load transfer </w:t>
      </w:r>
      <w:r w:rsidRPr="00560E71">
        <w:rPr>
          <w:rFonts w:ascii="Arial" w:hAnsi="Arial" w:cs="Arial"/>
          <w:color w:val="FF0000"/>
          <w:sz w:val="24"/>
          <w:szCs w:val="24"/>
        </w:rPr>
        <w:lastRenderedPageBreak/>
        <w:t xml:space="preserve">period. As a result, Oakville Hydro was overbilled for electricity charges by the IESO. </w:t>
      </w:r>
    </w:p>
    <w:p w:rsidR="00560E71" w:rsidRPr="00560E71" w:rsidRDefault="00560E71" w:rsidP="00560E71">
      <w:pPr>
        <w:ind w:left="1440"/>
        <w:jc w:val="both"/>
        <w:rPr>
          <w:rFonts w:ascii="Arial" w:hAnsi="Arial" w:cs="Arial"/>
          <w:color w:val="FF0000"/>
          <w:sz w:val="24"/>
          <w:szCs w:val="24"/>
        </w:rPr>
      </w:pPr>
    </w:p>
    <w:p w:rsidR="00560E71" w:rsidRPr="00560E71" w:rsidRDefault="00560E71" w:rsidP="00560E71">
      <w:pPr>
        <w:ind w:left="1440"/>
        <w:jc w:val="both"/>
        <w:rPr>
          <w:rFonts w:ascii="Arial" w:hAnsi="Arial" w:cs="Arial"/>
          <w:color w:val="FF0000"/>
          <w:sz w:val="24"/>
          <w:szCs w:val="24"/>
        </w:rPr>
      </w:pPr>
      <w:r w:rsidRPr="00560E71">
        <w:rPr>
          <w:rFonts w:ascii="Arial" w:hAnsi="Arial" w:cs="Arial"/>
          <w:color w:val="FF0000"/>
          <w:sz w:val="24"/>
          <w:szCs w:val="24"/>
        </w:rPr>
        <w:t>The adjustment of $243,246 in the Global Adjustment Work Form represents the amount of the overbilling</w:t>
      </w:r>
      <w:r w:rsidR="00B50809">
        <w:rPr>
          <w:rFonts w:ascii="Arial" w:hAnsi="Arial" w:cs="Arial"/>
          <w:color w:val="FF0000"/>
          <w:sz w:val="24"/>
          <w:szCs w:val="24"/>
        </w:rPr>
        <w:t>,</w:t>
      </w:r>
      <w:r w:rsidRPr="00560E71">
        <w:rPr>
          <w:rFonts w:ascii="Arial" w:hAnsi="Arial" w:cs="Arial"/>
          <w:color w:val="FF0000"/>
          <w:sz w:val="24"/>
          <w:szCs w:val="24"/>
        </w:rPr>
        <w:t xml:space="preserve"> </w:t>
      </w:r>
      <w:r w:rsidRPr="00560E71">
        <w:rPr>
          <w:rFonts w:ascii="Arial" w:hAnsi="Arial" w:cs="Arial"/>
          <w:color w:val="FF0000"/>
          <w:sz w:val="24"/>
          <w:szCs w:val="24"/>
        </w:rPr>
        <w:t>estimated</w:t>
      </w:r>
      <w:r>
        <w:rPr>
          <w:rFonts w:ascii="Arial" w:hAnsi="Arial" w:cs="Arial"/>
          <w:color w:val="FF0000"/>
          <w:sz w:val="24"/>
          <w:szCs w:val="24"/>
        </w:rPr>
        <w:t xml:space="preserve"> at the </w:t>
      </w:r>
      <w:r w:rsidR="0013059D">
        <w:rPr>
          <w:rFonts w:ascii="Arial" w:hAnsi="Arial" w:cs="Arial"/>
          <w:color w:val="FF0000"/>
          <w:sz w:val="24"/>
          <w:szCs w:val="24"/>
        </w:rPr>
        <w:t>time,</w:t>
      </w:r>
      <w:r w:rsidR="0013059D" w:rsidRPr="00560E71">
        <w:rPr>
          <w:rFonts w:ascii="Arial" w:hAnsi="Arial" w:cs="Arial"/>
          <w:color w:val="FF0000"/>
          <w:sz w:val="24"/>
          <w:szCs w:val="24"/>
        </w:rPr>
        <w:t xml:space="preserve"> </w:t>
      </w:r>
      <w:r w:rsidR="0013059D">
        <w:rPr>
          <w:rFonts w:ascii="Arial" w:hAnsi="Arial" w:cs="Arial"/>
          <w:color w:val="FF0000"/>
          <w:sz w:val="24"/>
          <w:szCs w:val="24"/>
        </w:rPr>
        <w:t>that</w:t>
      </w:r>
      <w:r w:rsidRPr="00560E71">
        <w:rPr>
          <w:rFonts w:ascii="Arial" w:hAnsi="Arial" w:cs="Arial"/>
          <w:color w:val="FF0000"/>
          <w:sz w:val="24"/>
          <w:szCs w:val="24"/>
        </w:rPr>
        <w:t xml:space="preserve"> was recorded in the Global Adjustment variance account </w:t>
      </w:r>
      <w:r w:rsidR="00012DF3">
        <w:rPr>
          <w:rFonts w:ascii="Arial" w:hAnsi="Arial" w:cs="Arial"/>
          <w:color w:val="FF0000"/>
          <w:sz w:val="24"/>
          <w:szCs w:val="24"/>
        </w:rPr>
        <w:t>as at</w:t>
      </w:r>
      <w:r w:rsidRPr="00560E71">
        <w:rPr>
          <w:rFonts w:ascii="Arial" w:hAnsi="Arial" w:cs="Arial"/>
          <w:color w:val="FF0000"/>
          <w:sz w:val="24"/>
          <w:szCs w:val="24"/>
        </w:rPr>
        <w:t xml:space="preserve"> December 31, 2016. </w:t>
      </w:r>
      <w:r w:rsidR="00B50809">
        <w:rPr>
          <w:rFonts w:ascii="Arial" w:hAnsi="Arial" w:cs="Arial"/>
          <w:color w:val="FF0000"/>
          <w:sz w:val="24"/>
          <w:szCs w:val="24"/>
        </w:rPr>
        <w:t>This</w:t>
      </w:r>
      <w:r w:rsidRPr="00560E71">
        <w:rPr>
          <w:rFonts w:ascii="Arial" w:hAnsi="Arial" w:cs="Arial"/>
          <w:color w:val="FF0000"/>
          <w:sz w:val="24"/>
          <w:szCs w:val="24"/>
        </w:rPr>
        <w:t xml:space="preserve"> issue was fully resolved through the settlement process in 2017.</w:t>
      </w:r>
    </w:p>
    <w:p w:rsidR="00560E71" w:rsidRPr="00560E71" w:rsidRDefault="00560E71" w:rsidP="00560E71">
      <w:pPr>
        <w:ind w:left="1440"/>
        <w:jc w:val="both"/>
        <w:rPr>
          <w:rFonts w:ascii="Arial" w:hAnsi="Arial" w:cs="Arial"/>
          <w:color w:val="FF0000"/>
          <w:sz w:val="24"/>
          <w:szCs w:val="24"/>
        </w:rPr>
      </w:pPr>
      <w:r w:rsidRPr="00560E71">
        <w:rPr>
          <w:rFonts w:ascii="Arial" w:hAnsi="Arial" w:cs="Arial"/>
          <w:color w:val="FF0000"/>
          <w:sz w:val="24"/>
          <w:szCs w:val="24"/>
        </w:rPr>
        <w:t>Given</w:t>
      </w:r>
      <w:r>
        <w:rPr>
          <w:rFonts w:ascii="Arial" w:hAnsi="Arial" w:cs="Arial"/>
          <w:color w:val="FF0000"/>
          <w:sz w:val="24"/>
          <w:szCs w:val="24"/>
        </w:rPr>
        <w:t xml:space="preserve"> that</w:t>
      </w:r>
      <w:r w:rsidRPr="00560E71">
        <w:rPr>
          <w:rFonts w:ascii="Arial" w:hAnsi="Arial" w:cs="Arial"/>
          <w:color w:val="FF0000"/>
          <w:sz w:val="24"/>
          <w:szCs w:val="24"/>
        </w:rPr>
        <w:t xml:space="preserve"> this issue has been resolved, the $243,246 </w:t>
      </w:r>
      <w:r w:rsidR="009F446A">
        <w:rPr>
          <w:rFonts w:ascii="Arial" w:hAnsi="Arial" w:cs="Arial"/>
          <w:color w:val="FF0000"/>
          <w:sz w:val="24"/>
          <w:szCs w:val="24"/>
        </w:rPr>
        <w:t>will not be</w:t>
      </w:r>
      <w:r w:rsidRPr="00560E71">
        <w:rPr>
          <w:rFonts w:ascii="Arial" w:hAnsi="Arial" w:cs="Arial"/>
          <w:color w:val="FF0000"/>
          <w:sz w:val="24"/>
          <w:szCs w:val="24"/>
        </w:rPr>
        <w:t xml:space="preserve"> </w:t>
      </w:r>
      <w:r w:rsidR="00012DF3">
        <w:rPr>
          <w:rFonts w:ascii="Arial" w:hAnsi="Arial" w:cs="Arial"/>
          <w:color w:val="FF0000"/>
          <w:sz w:val="24"/>
          <w:szCs w:val="24"/>
        </w:rPr>
        <w:t>reflected</w:t>
      </w:r>
      <w:r w:rsidRPr="00560E71">
        <w:rPr>
          <w:rFonts w:ascii="Arial" w:hAnsi="Arial" w:cs="Arial"/>
          <w:color w:val="FF0000"/>
          <w:sz w:val="24"/>
          <w:szCs w:val="24"/>
        </w:rPr>
        <w:t xml:space="preserve"> in the variance account</w:t>
      </w:r>
      <w:r w:rsidR="009F446A">
        <w:rPr>
          <w:rFonts w:ascii="Arial" w:hAnsi="Arial" w:cs="Arial"/>
          <w:color w:val="FF0000"/>
          <w:sz w:val="24"/>
          <w:szCs w:val="24"/>
        </w:rPr>
        <w:t xml:space="preserve"> balance </w:t>
      </w:r>
      <w:r w:rsidR="00DF732C">
        <w:rPr>
          <w:rFonts w:ascii="Arial" w:hAnsi="Arial" w:cs="Arial"/>
          <w:color w:val="FF0000"/>
          <w:sz w:val="24"/>
          <w:szCs w:val="24"/>
        </w:rPr>
        <w:t xml:space="preserve">as </w:t>
      </w:r>
      <w:r w:rsidR="009F446A">
        <w:rPr>
          <w:rFonts w:ascii="Arial" w:hAnsi="Arial" w:cs="Arial"/>
          <w:color w:val="FF0000"/>
          <w:sz w:val="24"/>
          <w:szCs w:val="24"/>
        </w:rPr>
        <w:t>at December 31, 2017</w:t>
      </w:r>
      <w:r w:rsidRPr="00560E71">
        <w:rPr>
          <w:rFonts w:ascii="Arial" w:hAnsi="Arial" w:cs="Arial"/>
          <w:color w:val="FF0000"/>
          <w:sz w:val="24"/>
          <w:szCs w:val="24"/>
        </w:rPr>
        <w:t xml:space="preserve">. </w:t>
      </w:r>
      <w:r w:rsidR="006163A8">
        <w:rPr>
          <w:rFonts w:ascii="Arial" w:hAnsi="Arial" w:cs="Arial"/>
          <w:color w:val="FF0000"/>
          <w:sz w:val="24"/>
          <w:szCs w:val="24"/>
        </w:rPr>
        <w:t>Oakville Hydro also notes that</w:t>
      </w:r>
      <w:r w:rsidR="00B50809">
        <w:rPr>
          <w:rFonts w:ascii="Arial" w:hAnsi="Arial" w:cs="Arial"/>
          <w:color w:val="FF0000"/>
          <w:sz w:val="24"/>
          <w:szCs w:val="24"/>
        </w:rPr>
        <w:t xml:space="preserve">, </w:t>
      </w:r>
      <w:r w:rsidRPr="00560E71">
        <w:rPr>
          <w:rFonts w:ascii="Arial" w:hAnsi="Arial" w:cs="Arial"/>
          <w:color w:val="FF0000"/>
          <w:sz w:val="24"/>
          <w:szCs w:val="24"/>
        </w:rPr>
        <w:t xml:space="preserve">since </w:t>
      </w:r>
      <w:r w:rsidR="006163A8">
        <w:rPr>
          <w:rFonts w:ascii="Arial" w:hAnsi="Arial" w:cs="Arial"/>
          <w:color w:val="FF0000"/>
          <w:sz w:val="24"/>
          <w:szCs w:val="24"/>
        </w:rPr>
        <w:t>it</w:t>
      </w:r>
      <w:bookmarkStart w:id="0" w:name="_GoBack"/>
      <w:bookmarkEnd w:id="0"/>
      <w:r w:rsidRPr="00560E71">
        <w:rPr>
          <w:rFonts w:ascii="Arial" w:hAnsi="Arial" w:cs="Arial"/>
          <w:color w:val="FF0000"/>
          <w:sz w:val="24"/>
          <w:szCs w:val="24"/>
        </w:rPr>
        <w:t xml:space="preserve"> is not requesting disposition of its 2016 variance account balances, this amount will not </w:t>
      </w:r>
      <w:r w:rsidR="00675389" w:rsidRPr="00560E71">
        <w:rPr>
          <w:rFonts w:ascii="Arial" w:hAnsi="Arial" w:cs="Arial"/>
          <w:color w:val="FF0000"/>
          <w:sz w:val="24"/>
          <w:szCs w:val="24"/>
        </w:rPr>
        <w:t>affect</w:t>
      </w:r>
      <w:r w:rsidRPr="00560E71">
        <w:rPr>
          <w:rFonts w:ascii="Arial" w:hAnsi="Arial" w:cs="Arial"/>
          <w:color w:val="FF0000"/>
          <w:sz w:val="24"/>
          <w:szCs w:val="24"/>
        </w:rPr>
        <w:t xml:space="preserve"> its customers.</w:t>
      </w:r>
    </w:p>
    <w:p w:rsidR="00560E71" w:rsidRPr="00560E71" w:rsidRDefault="00560E71" w:rsidP="00560E71">
      <w:pPr>
        <w:ind w:left="1440"/>
        <w:jc w:val="both"/>
        <w:rPr>
          <w:rFonts w:ascii="Arial" w:hAnsi="Arial" w:cs="Arial"/>
          <w:color w:val="FF0000"/>
          <w:sz w:val="24"/>
          <w:szCs w:val="24"/>
        </w:rPr>
      </w:pPr>
    </w:p>
    <w:sectPr w:rsidR="00560E71" w:rsidRPr="00560E71" w:rsidSect="00EA0919">
      <w:head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4D3" w:rsidRDefault="002704D3" w:rsidP="002704D3">
      <w:pPr>
        <w:spacing w:after="0" w:line="240" w:lineRule="auto"/>
      </w:pPr>
      <w:r>
        <w:separator/>
      </w:r>
    </w:p>
  </w:endnote>
  <w:endnote w:type="continuationSeparator" w:id="0">
    <w:p w:rsidR="002704D3" w:rsidRDefault="002704D3" w:rsidP="0027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4D3" w:rsidRDefault="002704D3" w:rsidP="002704D3">
      <w:pPr>
        <w:spacing w:after="0" w:line="240" w:lineRule="auto"/>
      </w:pPr>
      <w:r>
        <w:separator/>
      </w:r>
    </w:p>
  </w:footnote>
  <w:footnote w:type="continuationSeparator" w:id="0">
    <w:p w:rsidR="002704D3" w:rsidRDefault="002704D3" w:rsidP="00270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4D3" w:rsidRDefault="002704D3" w:rsidP="002704D3">
    <w:pPr>
      <w:pStyle w:val="Header"/>
      <w:jc w:val="right"/>
    </w:pPr>
    <w:r>
      <w:t>Oakville Hydro Electricity Distribution Inc.</w:t>
    </w:r>
  </w:p>
  <w:p w:rsidR="002704D3" w:rsidRDefault="002704D3" w:rsidP="002704D3">
    <w:pPr>
      <w:pStyle w:val="Header"/>
      <w:jc w:val="right"/>
    </w:pPr>
    <w:r>
      <w:t>Reponses to OEB S</w:t>
    </w:r>
    <w:r w:rsidR="00B50809">
      <w:t>taff Questions</w:t>
    </w:r>
  </w:p>
  <w:p w:rsidR="00B50809" w:rsidRDefault="00B50809" w:rsidP="002704D3">
    <w:pPr>
      <w:pStyle w:val="Header"/>
      <w:jc w:val="right"/>
    </w:pPr>
    <w:r>
      <w:t>EB-2017-0067</w:t>
    </w:r>
  </w:p>
  <w:p w:rsidR="00B50809" w:rsidRDefault="00B50809" w:rsidP="002704D3">
    <w:pPr>
      <w:pStyle w:val="Header"/>
      <w:jc w:val="right"/>
    </w:pPr>
    <w:r>
      <w:t xml:space="preserve">Page </w:t>
    </w:r>
    <w:r>
      <w:fldChar w:fldCharType="begin"/>
    </w:r>
    <w:r>
      <w:instrText xml:space="preserve"> PAGE   \* MERGEFORMAT </w:instrText>
    </w:r>
    <w:r>
      <w:fldChar w:fldCharType="separate"/>
    </w:r>
    <w:r w:rsidR="006163A8">
      <w:rPr>
        <w:noProof/>
      </w:rPr>
      <w:t>3</w:t>
    </w:r>
    <w:r>
      <w:rPr>
        <w:noProof/>
      </w:rPr>
      <w:fldChar w:fldCharType="end"/>
    </w:r>
    <w:r>
      <w:rPr>
        <w:noProof/>
      </w:rPr>
      <w:t xml:space="preserve"> of </w:t>
    </w:r>
    <w:r>
      <w:rPr>
        <w:noProof/>
      </w:rPr>
      <w:fldChar w:fldCharType="begin"/>
    </w:r>
    <w:r>
      <w:rPr>
        <w:noProof/>
      </w:rPr>
      <w:instrText xml:space="preserve"> SECTIONPAGES   \* MERGEFORMAT </w:instrText>
    </w:r>
    <w:r>
      <w:rPr>
        <w:noProof/>
      </w:rPr>
      <w:fldChar w:fldCharType="separate"/>
    </w:r>
    <w:r w:rsidR="006163A8">
      <w:rPr>
        <w:noProof/>
      </w:rPr>
      <w:t>3</w:t>
    </w:r>
    <w:r>
      <w:rPr>
        <w:noProof/>
      </w:rPr>
      <w:fldChar w:fldCharType="end"/>
    </w:r>
  </w:p>
  <w:p w:rsidR="00B50809" w:rsidRDefault="00B50809" w:rsidP="002704D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6CAD"/>
    <w:multiLevelType w:val="hybridMultilevel"/>
    <w:tmpl w:val="AD4A6B12"/>
    <w:lvl w:ilvl="0" w:tplc="1009000F">
      <w:start w:val="1"/>
      <w:numFmt w:val="decimal"/>
      <w:lvlText w:val="%1."/>
      <w:lvlJc w:val="left"/>
      <w:pPr>
        <w:ind w:left="720" w:hanging="360"/>
      </w:pPr>
    </w:lvl>
    <w:lvl w:ilvl="1" w:tplc="10090011">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3D02898"/>
    <w:multiLevelType w:val="hybridMultilevel"/>
    <w:tmpl w:val="1C207A84"/>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34015706"/>
    <w:multiLevelType w:val="hybridMultilevel"/>
    <w:tmpl w:val="7562C4D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395E0285"/>
    <w:multiLevelType w:val="hybridMultilevel"/>
    <w:tmpl w:val="40CC2342"/>
    <w:lvl w:ilvl="0" w:tplc="1009001B">
      <w:start w:val="1"/>
      <w:numFmt w:val="lowerRoman"/>
      <w:lvlText w:val="%1."/>
      <w:lvlJc w:val="right"/>
      <w:pPr>
        <w:ind w:left="1080" w:hanging="360"/>
      </w:pPr>
    </w:lvl>
    <w:lvl w:ilvl="1" w:tplc="10090011">
      <w:start w:val="1"/>
      <w:numFmt w:val="decimal"/>
      <w:lvlText w:val="%2)"/>
      <w:lvlJc w:val="left"/>
      <w:pPr>
        <w:ind w:left="1800" w:hanging="360"/>
      </w:pPr>
    </w:lvl>
    <w:lvl w:ilvl="2" w:tplc="75A0F6E4">
      <w:start w:val="1"/>
      <w:numFmt w:val="lowerLetter"/>
      <w:lvlText w:val="%3)"/>
      <w:lvlJc w:val="left"/>
      <w:pPr>
        <w:ind w:left="2700" w:hanging="360"/>
      </w:pPr>
      <w:rPr>
        <w:rFonts w:hint="default"/>
      </w:rPr>
    </w:lvl>
    <w:lvl w:ilvl="3" w:tplc="10090013">
      <w:start w:val="1"/>
      <w:numFmt w:val="upperRoman"/>
      <w:lvlText w:val="%4."/>
      <w:lvlJc w:val="righ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58EF01AD"/>
    <w:multiLevelType w:val="hybridMultilevel"/>
    <w:tmpl w:val="11C2A5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3F31280"/>
    <w:multiLevelType w:val="hybridMultilevel"/>
    <w:tmpl w:val="1684146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nsid w:val="77961362"/>
    <w:multiLevelType w:val="hybridMultilevel"/>
    <w:tmpl w:val="8DBE4C2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6"/>
  </w:num>
  <w:num w:numId="2">
    <w:abstractNumId w:val="5"/>
  </w:num>
  <w:num w:numId="3">
    <w:abstractNumId w:val="2"/>
  </w:num>
  <w:num w:numId="4">
    <w:abstractNumId w:val="3"/>
  </w:num>
  <w:num w:numId="5">
    <w:abstractNumId w:val="4"/>
  </w:num>
  <w:num w:numId="6">
    <w:abstractNumId w:val="0"/>
  </w:num>
  <w:num w:numId="7">
    <w:abstractNumId w:val="3"/>
    <w:lvlOverride w:ilvl="0">
      <w:lvl w:ilvl="0" w:tplc="1009001B">
        <w:start w:val="1"/>
        <w:numFmt w:val="upperRoman"/>
        <w:lvlText w:val="%1."/>
        <w:lvlJc w:val="right"/>
        <w:pPr>
          <w:ind w:left="3600" w:hanging="360"/>
        </w:pPr>
        <w:rPr>
          <w:rFonts w:hint="default"/>
        </w:rPr>
      </w:lvl>
    </w:lvlOverride>
    <w:lvlOverride w:ilvl="1">
      <w:lvl w:ilvl="1" w:tplc="10090011" w:tentative="1">
        <w:start w:val="1"/>
        <w:numFmt w:val="lowerLetter"/>
        <w:lvlText w:val="%2."/>
        <w:lvlJc w:val="left"/>
        <w:pPr>
          <w:ind w:left="1440" w:hanging="360"/>
        </w:pPr>
      </w:lvl>
    </w:lvlOverride>
    <w:lvlOverride w:ilvl="2">
      <w:lvl w:ilvl="2" w:tplc="75A0F6E4" w:tentative="1">
        <w:start w:val="1"/>
        <w:numFmt w:val="lowerRoman"/>
        <w:lvlText w:val="%3."/>
        <w:lvlJc w:val="right"/>
        <w:pPr>
          <w:ind w:left="2160" w:hanging="180"/>
        </w:pPr>
      </w:lvl>
    </w:lvlOverride>
    <w:lvlOverride w:ilvl="3">
      <w:lvl w:ilvl="3" w:tplc="10090013">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33"/>
    <w:rsid w:val="00012DF3"/>
    <w:rsid w:val="000205FD"/>
    <w:rsid w:val="00036D5F"/>
    <w:rsid w:val="0007239A"/>
    <w:rsid w:val="0013059D"/>
    <w:rsid w:val="00192E80"/>
    <w:rsid w:val="0019756C"/>
    <w:rsid w:val="002274F7"/>
    <w:rsid w:val="00230EEE"/>
    <w:rsid w:val="002704D3"/>
    <w:rsid w:val="0027420E"/>
    <w:rsid w:val="002A49A2"/>
    <w:rsid w:val="00412DC6"/>
    <w:rsid w:val="00425632"/>
    <w:rsid w:val="004A6A7D"/>
    <w:rsid w:val="00524991"/>
    <w:rsid w:val="00560E71"/>
    <w:rsid w:val="006163A8"/>
    <w:rsid w:val="00675389"/>
    <w:rsid w:val="0071540A"/>
    <w:rsid w:val="00722AFA"/>
    <w:rsid w:val="00746080"/>
    <w:rsid w:val="007511AF"/>
    <w:rsid w:val="00752726"/>
    <w:rsid w:val="007B1039"/>
    <w:rsid w:val="009D1176"/>
    <w:rsid w:val="009F446A"/>
    <w:rsid w:val="00A926EA"/>
    <w:rsid w:val="00AA06D9"/>
    <w:rsid w:val="00AC22CF"/>
    <w:rsid w:val="00B25576"/>
    <w:rsid w:val="00B50809"/>
    <w:rsid w:val="00CB766C"/>
    <w:rsid w:val="00CF303D"/>
    <w:rsid w:val="00DF732C"/>
    <w:rsid w:val="00E55999"/>
    <w:rsid w:val="00E63633"/>
    <w:rsid w:val="00E91C33"/>
    <w:rsid w:val="00EA091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9013C-1F01-44BE-8AB9-4F125E33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FA"/>
    <w:rPr>
      <w:rFonts w:ascii="Tahoma" w:hAnsi="Tahoma" w:cs="Tahoma"/>
      <w:sz w:val="16"/>
      <w:szCs w:val="16"/>
    </w:rPr>
  </w:style>
  <w:style w:type="paragraph" w:styleId="ListParagraph">
    <w:name w:val="List Paragraph"/>
    <w:basedOn w:val="Normal"/>
    <w:uiPriority w:val="34"/>
    <w:qFormat/>
    <w:rsid w:val="00722AFA"/>
    <w:pPr>
      <w:ind w:left="720"/>
      <w:contextualSpacing/>
    </w:pPr>
  </w:style>
  <w:style w:type="paragraph" w:styleId="NormalWeb">
    <w:name w:val="Normal (Web)"/>
    <w:basedOn w:val="Normal"/>
    <w:uiPriority w:val="99"/>
    <w:semiHidden/>
    <w:unhideWhenUsed/>
    <w:rsid w:val="0071540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270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4D3"/>
  </w:style>
  <w:style w:type="paragraph" w:styleId="Footer">
    <w:name w:val="footer"/>
    <w:basedOn w:val="Normal"/>
    <w:link w:val="FooterChar"/>
    <w:uiPriority w:val="99"/>
    <w:unhideWhenUsed/>
    <w:rsid w:val="00270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91823">
      <w:bodyDiv w:val="1"/>
      <w:marLeft w:val="0"/>
      <w:marRight w:val="0"/>
      <w:marTop w:val="0"/>
      <w:marBottom w:val="0"/>
      <w:divBdr>
        <w:top w:val="none" w:sz="0" w:space="0" w:color="auto"/>
        <w:left w:val="none" w:sz="0" w:space="0" w:color="auto"/>
        <w:bottom w:val="none" w:sz="0" w:space="0" w:color="auto"/>
        <w:right w:val="none" w:sz="0" w:space="0" w:color="auto"/>
      </w:divBdr>
    </w:div>
    <w:div w:id="158290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F0E2A-7283-4FC2-B537-F92BF12E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Wang</dc:creator>
  <cp:lastModifiedBy>Maryanne Wilson</cp:lastModifiedBy>
  <cp:revision>15</cp:revision>
  <cp:lastPrinted>2017-09-08T16:40:00Z</cp:lastPrinted>
  <dcterms:created xsi:type="dcterms:W3CDTF">2017-09-08T16:07:00Z</dcterms:created>
  <dcterms:modified xsi:type="dcterms:W3CDTF">2017-09-08T17:11:00Z</dcterms:modified>
</cp:coreProperties>
</file>