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361C4" w14:textId="5CEB331C" w:rsidR="008936F0" w:rsidRDefault="004D1F47" w:rsidP="0070052C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4D1F47">
        <w:rPr>
          <w:rFonts w:ascii="Arial" w:hAnsi="Arial" w:cs="Arial"/>
          <w:b/>
          <w:bCs/>
          <w:sz w:val="28"/>
          <w:szCs w:val="28"/>
        </w:rPr>
        <w:t>InnPower</w:t>
      </w:r>
      <w:proofErr w:type="spellEnd"/>
      <w:r w:rsidRPr="004D1F47">
        <w:rPr>
          <w:rFonts w:ascii="Arial" w:hAnsi="Arial" w:cs="Arial"/>
          <w:b/>
          <w:bCs/>
          <w:sz w:val="28"/>
          <w:szCs w:val="28"/>
        </w:rPr>
        <w:t xml:space="preserve"> Corporation</w:t>
      </w:r>
    </w:p>
    <w:p w14:paraId="201A724C" w14:textId="0F4511FE" w:rsidR="008936F0" w:rsidRDefault="004D1F47" w:rsidP="0070052C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D1F47">
        <w:rPr>
          <w:rFonts w:ascii="Arial" w:hAnsi="Arial" w:cs="Arial"/>
          <w:b/>
          <w:bCs/>
          <w:sz w:val="28"/>
          <w:szCs w:val="28"/>
        </w:rPr>
        <w:t>EB-2016-0085</w:t>
      </w:r>
    </w:p>
    <w:p w14:paraId="319F9C23" w14:textId="7E1D5A48" w:rsidR="004B3E26" w:rsidRDefault="008936F0" w:rsidP="0070052C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OEB Staff Interrogatories</w:t>
      </w:r>
      <w:r w:rsidR="00526596">
        <w:rPr>
          <w:rFonts w:ascii="Arial" w:hAnsi="Arial" w:cs="Arial"/>
          <w:b/>
          <w:bCs/>
          <w:sz w:val="28"/>
          <w:szCs w:val="28"/>
        </w:rPr>
        <w:t xml:space="preserve"> – Pole Attachment Charge</w:t>
      </w:r>
    </w:p>
    <w:p w14:paraId="471D7192" w14:textId="3002FDC5" w:rsidR="00717BAD" w:rsidRDefault="00717BAD" w:rsidP="0070052C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December 4, 2017</w:t>
      </w:r>
    </w:p>
    <w:p w14:paraId="5335ABFA" w14:textId="73533AD9" w:rsidR="008936F0" w:rsidRDefault="008936F0" w:rsidP="0070052C">
      <w:p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</w:p>
    <w:p w14:paraId="5B058B58" w14:textId="77777777" w:rsidR="00BB4DE8" w:rsidRDefault="00BB4DE8" w:rsidP="0070052C">
      <w:p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</w:p>
    <w:p w14:paraId="25B533BB" w14:textId="70AF391D" w:rsidR="001A6899" w:rsidRDefault="00287FBF" w:rsidP="0070052C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Exhibit 8</w:t>
      </w:r>
    </w:p>
    <w:p w14:paraId="1F595458" w14:textId="77777777" w:rsidR="00D46706" w:rsidRPr="007D60CC" w:rsidRDefault="00D46706" w:rsidP="0070052C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5FC854CF" w14:textId="2C2E7EEC" w:rsidR="00B77167" w:rsidRDefault="00B77167" w:rsidP="0070052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Pr="001378C3">
        <w:rPr>
          <w:rFonts w:ascii="Arial" w:hAnsi="Arial" w:cs="Arial"/>
          <w:b/>
          <w:sz w:val="24"/>
          <w:szCs w:val="24"/>
        </w:rPr>
        <w:t>-Staff</w:t>
      </w:r>
      <w:r>
        <w:rPr>
          <w:rFonts w:ascii="Arial" w:hAnsi="Arial" w:cs="Arial"/>
          <w:b/>
          <w:sz w:val="24"/>
          <w:szCs w:val="24"/>
        </w:rPr>
        <w:t xml:space="preserve"> Pole Attachment</w:t>
      </w:r>
      <w:r w:rsidRPr="001378C3">
        <w:rPr>
          <w:rFonts w:ascii="Arial" w:hAnsi="Arial" w:cs="Arial"/>
          <w:b/>
          <w:sz w:val="24"/>
          <w:szCs w:val="24"/>
        </w:rPr>
        <w:t>-</w:t>
      </w:r>
      <w:r w:rsidR="009E276A">
        <w:rPr>
          <w:rFonts w:ascii="Arial" w:hAnsi="Arial" w:cs="Arial"/>
          <w:b/>
          <w:sz w:val="24"/>
          <w:szCs w:val="24"/>
        </w:rPr>
        <w:t>1</w:t>
      </w:r>
    </w:p>
    <w:p w14:paraId="236A7759" w14:textId="4C0B3F79" w:rsidR="00B77167" w:rsidRDefault="00B77167" w:rsidP="0070052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7D60CC">
        <w:rPr>
          <w:rFonts w:ascii="Arial" w:hAnsi="Arial" w:cs="Arial"/>
          <w:b/>
          <w:sz w:val="24"/>
          <w:szCs w:val="24"/>
        </w:rPr>
        <w:t>Ref: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 w:rsidRPr="00930030">
        <w:rPr>
          <w:rFonts w:ascii="Arial" w:hAnsi="Arial" w:cs="Arial"/>
          <w:b/>
          <w:sz w:val="24"/>
          <w:szCs w:val="24"/>
        </w:rPr>
        <w:t>InnPower_APPL_Pole</w:t>
      </w:r>
      <w:proofErr w:type="spellEnd"/>
      <w:r w:rsidRPr="00930030">
        <w:rPr>
          <w:rFonts w:ascii="Arial" w:hAnsi="Arial" w:cs="Arial"/>
          <w:b/>
          <w:sz w:val="24"/>
          <w:szCs w:val="24"/>
        </w:rPr>
        <w:t xml:space="preserve"> Attachment_20171127</w:t>
      </w:r>
    </w:p>
    <w:p w14:paraId="668EEE87" w14:textId="070C1599" w:rsidR="00EB1897" w:rsidRDefault="00EB1897" w:rsidP="0070052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Exhibit 8, Section 5</w:t>
      </w:r>
    </w:p>
    <w:p w14:paraId="46714542" w14:textId="77777777" w:rsidR="00B77167" w:rsidRDefault="00B77167" w:rsidP="0070052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B865AD">
        <w:rPr>
          <w:rFonts w:ascii="Arial" w:hAnsi="Arial" w:cs="Arial"/>
          <w:b/>
          <w:sz w:val="24"/>
          <w:szCs w:val="24"/>
        </w:rPr>
        <w:t>Preamble:</w:t>
      </w:r>
    </w:p>
    <w:p w14:paraId="677D5EB5" w14:textId="77777777" w:rsidR="00994838" w:rsidRPr="00994838" w:rsidRDefault="00994838" w:rsidP="0070052C">
      <w:pPr>
        <w:spacing w:after="0" w:line="276" w:lineRule="auto"/>
        <w:ind w:left="360"/>
        <w:rPr>
          <w:rFonts w:ascii="Arial" w:hAnsi="Arial" w:cs="Arial"/>
          <w:sz w:val="24"/>
          <w:szCs w:val="24"/>
        </w:rPr>
      </w:pPr>
    </w:p>
    <w:p w14:paraId="18E8E161" w14:textId="3434E801" w:rsidR="009C7E32" w:rsidRDefault="004E1B8E" w:rsidP="0070052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per </w:t>
      </w:r>
      <w:proofErr w:type="spellStart"/>
      <w:r>
        <w:rPr>
          <w:rFonts w:ascii="Arial" w:hAnsi="Arial" w:cs="Arial"/>
          <w:sz w:val="24"/>
          <w:szCs w:val="24"/>
        </w:rPr>
        <w:t>InnPower’s</w:t>
      </w:r>
      <w:proofErr w:type="spellEnd"/>
      <w:r>
        <w:rPr>
          <w:rFonts w:ascii="Arial" w:hAnsi="Arial" w:cs="Arial"/>
          <w:sz w:val="24"/>
          <w:szCs w:val="24"/>
        </w:rPr>
        <w:t xml:space="preserve"> evidence filed November 27, 2017, </w:t>
      </w:r>
      <w:proofErr w:type="spellStart"/>
      <w:r>
        <w:rPr>
          <w:rFonts w:ascii="Arial" w:hAnsi="Arial" w:cs="Arial"/>
          <w:sz w:val="24"/>
          <w:szCs w:val="24"/>
        </w:rPr>
        <w:t>InnPower</w:t>
      </w:r>
      <w:proofErr w:type="spellEnd"/>
      <w:r>
        <w:rPr>
          <w:rFonts w:ascii="Arial" w:hAnsi="Arial" w:cs="Arial"/>
          <w:sz w:val="24"/>
          <w:szCs w:val="24"/>
        </w:rPr>
        <w:t xml:space="preserve"> provided an updated pole attachment rate of $64.24.</w:t>
      </w:r>
      <w:r w:rsidR="008A50A0">
        <w:rPr>
          <w:rFonts w:ascii="Arial" w:hAnsi="Arial" w:cs="Arial"/>
          <w:sz w:val="24"/>
          <w:szCs w:val="24"/>
        </w:rPr>
        <w:t xml:space="preserve"> </w:t>
      </w:r>
      <w:r w:rsidR="002A0911">
        <w:rPr>
          <w:rFonts w:ascii="Arial" w:hAnsi="Arial" w:cs="Arial"/>
          <w:sz w:val="24"/>
          <w:szCs w:val="24"/>
        </w:rPr>
        <w:t>OEB staff notes that this is a 187% increase from the current rate of $22.35</w:t>
      </w:r>
    </w:p>
    <w:p w14:paraId="3E48EC5A" w14:textId="77777777" w:rsidR="00CB1D04" w:rsidRDefault="00CB1D04" w:rsidP="0070052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505F125" w14:textId="3E4D7313" w:rsidR="00CB1D04" w:rsidRDefault="00CB1D04" w:rsidP="0070052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B865AD">
        <w:rPr>
          <w:rFonts w:ascii="Arial" w:hAnsi="Arial" w:cs="Arial"/>
          <w:b/>
          <w:sz w:val="24"/>
          <w:szCs w:val="24"/>
        </w:rPr>
        <w:t>Question(s):</w:t>
      </w:r>
    </w:p>
    <w:p w14:paraId="3C4484E8" w14:textId="6D8BC1BC" w:rsidR="00CB1D04" w:rsidRDefault="00CB1D04" w:rsidP="0070052C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25118D90" w14:textId="290ABBED" w:rsidR="00B61366" w:rsidRDefault="00A2196E" w:rsidP="0070052C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Please d</w:t>
      </w:r>
      <w:r w:rsidR="00B61366">
        <w:rPr>
          <w:rFonts w:ascii="Arial" w:hAnsi="Arial" w:cs="Arial"/>
          <w:color w:val="auto"/>
        </w:rPr>
        <w:t xml:space="preserve">efine which corporate customers </w:t>
      </w:r>
      <w:r w:rsidR="006A0439">
        <w:rPr>
          <w:rFonts w:ascii="Arial" w:hAnsi="Arial" w:cs="Arial"/>
          <w:color w:val="auto"/>
        </w:rPr>
        <w:t>(</w:t>
      </w:r>
      <w:r w:rsidR="00487295">
        <w:rPr>
          <w:rFonts w:ascii="Arial" w:hAnsi="Arial" w:cs="Arial"/>
          <w:color w:val="auto"/>
        </w:rPr>
        <w:t xml:space="preserve">i.e. </w:t>
      </w:r>
      <w:r w:rsidR="006A0439">
        <w:rPr>
          <w:rFonts w:ascii="Arial" w:hAnsi="Arial" w:cs="Arial"/>
          <w:color w:val="auto"/>
        </w:rPr>
        <w:t>3</w:t>
      </w:r>
      <w:r w:rsidR="006A0439" w:rsidRPr="006A09AA">
        <w:rPr>
          <w:rFonts w:ascii="Arial" w:hAnsi="Arial" w:cs="Arial"/>
          <w:color w:val="auto"/>
          <w:vertAlign w:val="superscript"/>
        </w:rPr>
        <w:t>rd</w:t>
      </w:r>
      <w:r w:rsidR="006A0439">
        <w:rPr>
          <w:rFonts w:ascii="Arial" w:hAnsi="Arial" w:cs="Arial"/>
          <w:color w:val="auto"/>
        </w:rPr>
        <w:t xml:space="preserve"> party </w:t>
      </w:r>
      <w:proofErr w:type="spellStart"/>
      <w:r w:rsidR="006A0439">
        <w:rPr>
          <w:rFonts w:ascii="Arial" w:hAnsi="Arial" w:cs="Arial"/>
          <w:color w:val="auto"/>
        </w:rPr>
        <w:t>attachers</w:t>
      </w:r>
      <w:proofErr w:type="spellEnd"/>
      <w:r w:rsidR="006A0439">
        <w:rPr>
          <w:rFonts w:ascii="Arial" w:hAnsi="Arial" w:cs="Arial"/>
          <w:color w:val="auto"/>
        </w:rPr>
        <w:t xml:space="preserve">) </w:t>
      </w:r>
      <w:r w:rsidR="00B61366">
        <w:rPr>
          <w:rFonts w:ascii="Arial" w:hAnsi="Arial" w:cs="Arial"/>
          <w:color w:val="auto"/>
        </w:rPr>
        <w:t>are impacted by the joint use pole attachment charge</w:t>
      </w:r>
      <w:r>
        <w:rPr>
          <w:rFonts w:ascii="Arial" w:hAnsi="Arial" w:cs="Arial"/>
          <w:color w:val="auto"/>
        </w:rPr>
        <w:t>.</w:t>
      </w:r>
      <w:r w:rsidR="00B61366">
        <w:rPr>
          <w:rFonts w:ascii="Arial" w:hAnsi="Arial" w:cs="Arial"/>
          <w:color w:val="auto"/>
        </w:rPr>
        <w:t xml:space="preserve">  </w:t>
      </w:r>
    </w:p>
    <w:p w14:paraId="09B0EBBA" w14:textId="77777777" w:rsidR="00A2196E" w:rsidRDefault="00A2196E" w:rsidP="00A2196E">
      <w:pPr>
        <w:pStyle w:val="Default"/>
        <w:spacing w:line="276" w:lineRule="auto"/>
        <w:ind w:left="720"/>
        <w:rPr>
          <w:rFonts w:ascii="Arial" w:hAnsi="Arial" w:cs="Arial"/>
          <w:color w:val="auto"/>
        </w:rPr>
      </w:pPr>
    </w:p>
    <w:p w14:paraId="0C5753FA" w14:textId="3069F906" w:rsidR="00F90038" w:rsidRDefault="00F90038" w:rsidP="0070052C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color w:val="auto"/>
        </w:rPr>
      </w:pPr>
      <w:r w:rsidRPr="00566E94">
        <w:rPr>
          <w:rFonts w:ascii="Arial" w:hAnsi="Arial" w:cs="Arial"/>
          <w:color w:val="auto"/>
        </w:rPr>
        <w:t xml:space="preserve">How many </w:t>
      </w:r>
      <w:r w:rsidR="00B61366">
        <w:rPr>
          <w:rFonts w:ascii="Arial" w:hAnsi="Arial" w:cs="Arial"/>
          <w:color w:val="auto"/>
        </w:rPr>
        <w:t xml:space="preserve">corporate </w:t>
      </w:r>
      <w:r w:rsidRPr="00566E94">
        <w:rPr>
          <w:rFonts w:ascii="Arial" w:hAnsi="Arial" w:cs="Arial"/>
          <w:color w:val="auto"/>
        </w:rPr>
        <w:t xml:space="preserve">customers are directly affected by the change to the access </w:t>
      </w:r>
      <w:proofErr w:type="gramStart"/>
      <w:r w:rsidRPr="00566E94">
        <w:rPr>
          <w:rFonts w:ascii="Arial" w:hAnsi="Arial" w:cs="Arial"/>
          <w:color w:val="auto"/>
        </w:rPr>
        <w:t>to</w:t>
      </w:r>
      <w:proofErr w:type="gramEnd"/>
      <w:r w:rsidRPr="00566E94">
        <w:rPr>
          <w:rFonts w:ascii="Arial" w:hAnsi="Arial" w:cs="Arial"/>
          <w:color w:val="auto"/>
        </w:rPr>
        <w:t xml:space="preserve"> power poles charge? </w:t>
      </w:r>
    </w:p>
    <w:p w14:paraId="31FC2AB7" w14:textId="77777777" w:rsidR="00566E94" w:rsidRPr="00566E94" w:rsidRDefault="00566E94" w:rsidP="0070052C">
      <w:pPr>
        <w:pStyle w:val="Default"/>
        <w:spacing w:line="276" w:lineRule="auto"/>
        <w:ind w:left="720"/>
        <w:rPr>
          <w:rFonts w:ascii="Arial" w:hAnsi="Arial" w:cs="Arial"/>
          <w:color w:val="auto"/>
        </w:rPr>
      </w:pPr>
    </w:p>
    <w:p w14:paraId="0D3D4D7A" w14:textId="74E719B9" w:rsidR="00F90038" w:rsidRDefault="00F90038" w:rsidP="0070052C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color w:val="auto"/>
        </w:rPr>
      </w:pPr>
      <w:r w:rsidRPr="00566E94">
        <w:rPr>
          <w:rFonts w:ascii="Arial" w:hAnsi="Arial" w:cs="Arial"/>
          <w:color w:val="auto"/>
        </w:rPr>
        <w:t xml:space="preserve">Please describe any initiatives undertaken by </w:t>
      </w:r>
      <w:proofErr w:type="spellStart"/>
      <w:r w:rsidRPr="00566E94">
        <w:rPr>
          <w:rFonts w:ascii="Arial" w:hAnsi="Arial" w:cs="Arial"/>
          <w:color w:val="auto"/>
        </w:rPr>
        <w:t>InnPower</w:t>
      </w:r>
      <w:proofErr w:type="spellEnd"/>
      <w:r w:rsidRPr="00566E94">
        <w:rPr>
          <w:rFonts w:ascii="Arial" w:hAnsi="Arial" w:cs="Arial"/>
          <w:color w:val="auto"/>
        </w:rPr>
        <w:t xml:space="preserve"> to inform these </w:t>
      </w:r>
      <w:r w:rsidR="00B61366">
        <w:rPr>
          <w:rFonts w:ascii="Arial" w:hAnsi="Arial" w:cs="Arial"/>
          <w:color w:val="auto"/>
        </w:rPr>
        <w:t xml:space="preserve">corporate </w:t>
      </w:r>
      <w:r w:rsidRPr="00566E94">
        <w:rPr>
          <w:rFonts w:ascii="Arial" w:hAnsi="Arial" w:cs="Arial"/>
          <w:color w:val="auto"/>
        </w:rPr>
        <w:t xml:space="preserve">customers of its proposed changes to this charge, prior to </w:t>
      </w:r>
      <w:r w:rsidR="00EE7565">
        <w:rPr>
          <w:rFonts w:ascii="Arial" w:hAnsi="Arial" w:cs="Arial"/>
          <w:color w:val="auto"/>
        </w:rPr>
        <w:t xml:space="preserve">and after </w:t>
      </w:r>
      <w:r w:rsidRPr="00566E94">
        <w:rPr>
          <w:rFonts w:ascii="Arial" w:hAnsi="Arial" w:cs="Arial"/>
          <w:color w:val="auto"/>
        </w:rPr>
        <w:t xml:space="preserve">filing the application. </w:t>
      </w:r>
    </w:p>
    <w:p w14:paraId="02A88DF4" w14:textId="77777777" w:rsidR="00566E94" w:rsidRPr="00566E94" w:rsidRDefault="00566E94" w:rsidP="0070052C">
      <w:pPr>
        <w:pStyle w:val="Default"/>
        <w:spacing w:line="276" w:lineRule="auto"/>
        <w:ind w:left="720"/>
        <w:rPr>
          <w:rFonts w:ascii="Arial" w:hAnsi="Arial" w:cs="Arial"/>
          <w:color w:val="auto"/>
        </w:rPr>
      </w:pPr>
    </w:p>
    <w:p w14:paraId="2FB5AFE1" w14:textId="25AFE0AB" w:rsidR="00566E94" w:rsidRDefault="00F90038" w:rsidP="0070052C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color w:val="auto"/>
        </w:rPr>
      </w:pPr>
      <w:r w:rsidRPr="00566E94">
        <w:rPr>
          <w:rFonts w:ascii="Arial" w:hAnsi="Arial" w:cs="Arial"/>
          <w:color w:val="auto"/>
        </w:rPr>
        <w:t xml:space="preserve">Please describe any feedback received from these </w:t>
      </w:r>
      <w:r w:rsidR="00B61366">
        <w:rPr>
          <w:rFonts w:ascii="Arial" w:hAnsi="Arial" w:cs="Arial"/>
          <w:color w:val="auto"/>
        </w:rPr>
        <w:t xml:space="preserve">corporate </w:t>
      </w:r>
      <w:r w:rsidRPr="00566E94">
        <w:rPr>
          <w:rFonts w:ascii="Arial" w:hAnsi="Arial" w:cs="Arial"/>
          <w:color w:val="auto"/>
        </w:rPr>
        <w:t xml:space="preserve">customers prior to </w:t>
      </w:r>
      <w:r w:rsidR="00845368">
        <w:rPr>
          <w:rFonts w:ascii="Arial" w:hAnsi="Arial" w:cs="Arial"/>
          <w:color w:val="auto"/>
        </w:rPr>
        <w:t xml:space="preserve">and after </w:t>
      </w:r>
      <w:r w:rsidRPr="00566E94">
        <w:rPr>
          <w:rFonts w:ascii="Arial" w:hAnsi="Arial" w:cs="Arial"/>
          <w:color w:val="auto"/>
        </w:rPr>
        <w:t xml:space="preserve">filing the application. </w:t>
      </w:r>
    </w:p>
    <w:p w14:paraId="70472F2D" w14:textId="77777777" w:rsidR="00566E94" w:rsidRDefault="00566E94" w:rsidP="0070052C">
      <w:pPr>
        <w:pStyle w:val="Default"/>
        <w:spacing w:line="276" w:lineRule="auto"/>
        <w:ind w:left="720"/>
        <w:rPr>
          <w:rFonts w:ascii="Arial" w:hAnsi="Arial" w:cs="Arial"/>
          <w:color w:val="auto"/>
        </w:rPr>
      </w:pPr>
    </w:p>
    <w:p w14:paraId="2BAB6520" w14:textId="426C0938" w:rsidR="00F90038" w:rsidRPr="00566E94" w:rsidRDefault="00F90038" w:rsidP="0070052C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color w:val="auto"/>
        </w:rPr>
      </w:pPr>
      <w:r w:rsidRPr="00566E94">
        <w:rPr>
          <w:rFonts w:ascii="Arial" w:hAnsi="Arial" w:cs="Arial"/>
          <w:color w:val="auto"/>
        </w:rPr>
        <w:t xml:space="preserve">If feedback was received, please describe any changes made by </w:t>
      </w:r>
      <w:proofErr w:type="spellStart"/>
      <w:r w:rsidRPr="00566E94">
        <w:rPr>
          <w:rFonts w:ascii="Arial" w:hAnsi="Arial" w:cs="Arial"/>
          <w:color w:val="auto"/>
        </w:rPr>
        <w:t>InnPower</w:t>
      </w:r>
      <w:proofErr w:type="spellEnd"/>
      <w:r w:rsidRPr="00566E94">
        <w:rPr>
          <w:rFonts w:ascii="Arial" w:hAnsi="Arial" w:cs="Arial"/>
          <w:color w:val="auto"/>
        </w:rPr>
        <w:t xml:space="preserve"> to its proposals p</w:t>
      </w:r>
      <w:r w:rsidR="008C0BBA">
        <w:rPr>
          <w:rFonts w:ascii="Arial" w:hAnsi="Arial" w:cs="Arial"/>
          <w:color w:val="auto"/>
        </w:rPr>
        <w:t>rior to and after filing the application.</w:t>
      </w:r>
    </w:p>
    <w:p w14:paraId="7E4816A0" w14:textId="281CF714" w:rsidR="00566E94" w:rsidRDefault="00566E94" w:rsidP="0070052C">
      <w:pPr>
        <w:pStyle w:val="Default"/>
        <w:spacing w:line="276" w:lineRule="auto"/>
        <w:rPr>
          <w:rFonts w:ascii="Arial" w:hAnsi="Arial" w:cs="Arial"/>
          <w:color w:val="auto"/>
        </w:rPr>
      </w:pPr>
    </w:p>
    <w:p w14:paraId="7A3F7202" w14:textId="0427B5AB" w:rsidR="00BB4DE8" w:rsidRDefault="00BB4DE8" w:rsidP="0070052C">
      <w:pPr>
        <w:pStyle w:val="Default"/>
        <w:spacing w:line="276" w:lineRule="auto"/>
        <w:rPr>
          <w:rFonts w:ascii="Arial" w:hAnsi="Arial" w:cs="Arial"/>
          <w:color w:val="auto"/>
        </w:rPr>
      </w:pPr>
    </w:p>
    <w:p w14:paraId="0271102E" w14:textId="2E206429" w:rsidR="00BB4DE8" w:rsidRDefault="00BB4DE8" w:rsidP="0070052C">
      <w:pPr>
        <w:pStyle w:val="Default"/>
        <w:spacing w:line="276" w:lineRule="auto"/>
        <w:rPr>
          <w:rFonts w:ascii="Arial" w:hAnsi="Arial" w:cs="Arial"/>
          <w:color w:val="auto"/>
        </w:rPr>
      </w:pPr>
    </w:p>
    <w:p w14:paraId="2BAF5655" w14:textId="35EC3102" w:rsidR="00BB4DE8" w:rsidRDefault="00BB4DE8" w:rsidP="0070052C">
      <w:pPr>
        <w:pStyle w:val="Default"/>
        <w:spacing w:line="276" w:lineRule="auto"/>
        <w:rPr>
          <w:rFonts w:ascii="Arial" w:hAnsi="Arial" w:cs="Arial"/>
          <w:color w:val="auto"/>
        </w:rPr>
      </w:pPr>
    </w:p>
    <w:p w14:paraId="4120ED59" w14:textId="04C0A51F" w:rsidR="00BB4DE8" w:rsidRDefault="00BB4DE8" w:rsidP="0070052C">
      <w:pPr>
        <w:pStyle w:val="Default"/>
        <w:spacing w:line="276" w:lineRule="auto"/>
        <w:rPr>
          <w:rFonts w:ascii="Arial" w:hAnsi="Arial" w:cs="Arial"/>
          <w:color w:val="auto"/>
        </w:rPr>
      </w:pPr>
    </w:p>
    <w:p w14:paraId="009663B7" w14:textId="3752B02A" w:rsidR="007F73E0" w:rsidRDefault="007F73E0" w:rsidP="007F73E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8</w:t>
      </w:r>
      <w:r w:rsidRPr="001378C3">
        <w:rPr>
          <w:rFonts w:ascii="Arial" w:hAnsi="Arial" w:cs="Arial"/>
          <w:b/>
          <w:sz w:val="24"/>
          <w:szCs w:val="24"/>
        </w:rPr>
        <w:t>-Staff</w:t>
      </w:r>
      <w:r>
        <w:rPr>
          <w:rFonts w:ascii="Arial" w:hAnsi="Arial" w:cs="Arial"/>
          <w:b/>
          <w:sz w:val="24"/>
          <w:szCs w:val="24"/>
        </w:rPr>
        <w:t xml:space="preserve"> Pole Attachment</w:t>
      </w:r>
      <w:r w:rsidRPr="001378C3">
        <w:rPr>
          <w:rFonts w:ascii="Arial" w:hAnsi="Arial" w:cs="Arial"/>
          <w:b/>
          <w:sz w:val="24"/>
          <w:szCs w:val="24"/>
        </w:rPr>
        <w:t>-</w:t>
      </w:r>
      <w:r w:rsidR="003F571F">
        <w:rPr>
          <w:rFonts w:ascii="Arial" w:hAnsi="Arial" w:cs="Arial"/>
          <w:b/>
          <w:sz w:val="24"/>
          <w:szCs w:val="24"/>
        </w:rPr>
        <w:t>2</w:t>
      </w:r>
    </w:p>
    <w:p w14:paraId="247C098C" w14:textId="77777777" w:rsidR="007F73E0" w:rsidRDefault="007F73E0" w:rsidP="007F73E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7D60CC">
        <w:rPr>
          <w:rFonts w:ascii="Arial" w:hAnsi="Arial" w:cs="Arial"/>
          <w:b/>
          <w:sz w:val="24"/>
          <w:szCs w:val="24"/>
        </w:rPr>
        <w:t>Ref: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 w:rsidRPr="00930030">
        <w:rPr>
          <w:rFonts w:ascii="Arial" w:hAnsi="Arial" w:cs="Arial"/>
          <w:b/>
          <w:sz w:val="24"/>
          <w:szCs w:val="24"/>
        </w:rPr>
        <w:t>InnPower_APPL_Pole</w:t>
      </w:r>
      <w:proofErr w:type="spellEnd"/>
      <w:r w:rsidRPr="00930030">
        <w:rPr>
          <w:rFonts w:ascii="Arial" w:hAnsi="Arial" w:cs="Arial"/>
          <w:b/>
          <w:sz w:val="24"/>
          <w:szCs w:val="24"/>
        </w:rPr>
        <w:t xml:space="preserve"> Attachment_20171127</w:t>
      </w:r>
    </w:p>
    <w:p w14:paraId="1D6CD587" w14:textId="77777777" w:rsidR="00642184" w:rsidRPr="002B6C1C" w:rsidRDefault="00642184" w:rsidP="00642184">
      <w:pPr>
        <w:spacing w:after="0" w:line="276" w:lineRule="auto"/>
        <w:ind w:left="720" w:firstLine="720"/>
        <w:rPr>
          <w:rFonts w:ascii="Arial" w:hAnsi="Arial" w:cs="Arial"/>
          <w:b/>
          <w:sz w:val="24"/>
          <w:szCs w:val="24"/>
        </w:rPr>
      </w:pPr>
      <w:r w:rsidRPr="002B6C1C">
        <w:rPr>
          <w:rFonts w:ascii="Arial" w:hAnsi="Arial" w:cs="Arial"/>
          <w:b/>
          <w:sz w:val="24"/>
          <w:szCs w:val="24"/>
        </w:rPr>
        <w:t>EB-2015-0004 February 25, 2016 Hydro Ottawa Decision</w:t>
      </w:r>
    </w:p>
    <w:p w14:paraId="66C4754F" w14:textId="5E1C73DD" w:rsidR="007F73E0" w:rsidRDefault="007F73E0" w:rsidP="007F73E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B865AD">
        <w:rPr>
          <w:rFonts w:ascii="Arial" w:hAnsi="Arial" w:cs="Arial"/>
          <w:b/>
          <w:sz w:val="24"/>
          <w:szCs w:val="24"/>
        </w:rPr>
        <w:t>Preamble:</w:t>
      </w:r>
    </w:p>
    <w:p w14:paraId="79546E5A" w14:textId="77777777" w:rsidR="007F73E0" w:rsidRDefault="007F73E0" w:rsidP="0070052C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272F2D32" w14:textId="6A4BCCAF" w:rsidR="00642184" w:rsidRPr="008948C5" w:rsidRDefault="00642184" w:rsidP="0070052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OEB staff notes that in the Hydro Ottawa Decision page 7</w:t>
      </w:r>
      <w:r w:rsidR="003B3A8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the OEB </w:t>
      </w:r>
      <w:r w:rsidR="003B3A87">
        <w:rPr>
          <w:rFonts w:ascii="Arial" w:hAnsi="Arial" w:cs="Arial"/>
          <w:sz w:val="24"/>
          <w:szCs w:val="24"/>
        </w:rPr>
        <w:t xml:space="preserve">stated that it </w:t>
      </w:r>
      <w:r>
        <w:rPr>
          <w:rFonts w:ascii="Arial" w:hAnsi="Arial" w:cs="Arial"/>
          <w:sz w:val="24"/>
          <w:szCs w:val="24"/>
        </w:rPr>
        <w:t xml:space="preserve">“will rely on the number of </w:t>
      </w:r>
      <w:proofErr w:type="spellStart"/>
      <w:r>
        <w:rPr>
          <w:rFonts w:ascii="Arial" w:hAnsi="Arial" w:cs="Arial"/>
          <w:sz w:val="24"/>
          <w:szCs w:val="24"/>
        </w:rPr>
        <w:t>attachers</w:t>
      </w:r>
      <w:proofErr w:type="spellEnd"/>
      <w:r>
        <w:rPr>
          <w:rFonts w:ascii="Arial" w:hAnsi="Arial" w:cs="Arial"/>
          <w:sz w:val="24"/>
          <w:szCs w:val="24"/>
        </w:rPr>
        <w:t xml:space="preserve"> per pole information filed by Hydro Ottawa”. </w:t>
      </w:r>
      <w:proofErr w:type="spellStart"/>
      <w:r>
        <w:rPr>
          <w:rFonts w:ascii="Arial" w:hAnsi="Arial" w:cs="Arial"/>
          <w:sz w:val="24"/>
          <w:szCs w:val="24"/>
        </w:rPr>
        <w:t>InnPower</w:t>
      </w:r>
      <w:proofErr w:type="spellEnd"/>
      <w:r>
        <w:rPr>
          <w:rFonts w:ascii="Arial" w:hAnsi="Arial" w:cs="Arial"/>
          <w:sz w:val="24"/>
          <w:szCs w:val="24"/>
        </w:rPr>
        <w:t xml:space="preserve"> has submitted its evidence and calculated its proposed pole attachment charge in terms of the number of attachments per pole</w:t>
      </w:r>
      <w:r w:rsidR="002A0B5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instead of the number of </w:t>
      </w:r>
      <w:proofErr w:type="spellStart"/>
      <w:r>
        <w:rPr>
          <w:rFonts w:ascii="Arial" w:hAnsi="Arial" w:cs="Arial"/>
          <w:sz w:val="24"/>
          <w:szCs w:val="24"/>
        </w:rPr>
        <w:t>attachers</w:t>
      </w:r>
      <w:proofErr w:type="spellEnd"/>
      <w:r>
        <w:rPr>
          <w:rFonts w:ascii="Arial" w:hAnsi="Arial" w:cs="Arial"/>
          <w:sz w:val="24"/>
          <w:szCs w:val="24"/>
        </w:rPr>
        <w:t xml:space="preserve"> per pole.  OEB staff notes that </w:t>
      </w:r>
      <w:proofErr w:type="spellStart"/>
      <w:r>
        <w:rPr>
          <w:rFonts w:ascii="Arial" w:hAnsi="Arial" w:cs="Arial"/>
          <w:sz w:val="24"/>
          <w:szCs w:val="24"/>
        </w:rPr>
        <w:t>InnPower’s</w:t>
      </w:r>
      <w:proofErr w:type="spellEnd"/>
      <w:r>
        <w:rPr>
          <w:rFonts w:ascii="Arial" w:hAnsi="Arial" w:cs="Arial"/>
          <w:sz w:val="24"/>
          <w:szCs w:val="24"/>
        </w:rPr>
        <w:t xml:space="preserve"> calculation is </w:t>
      </w:r>
      <w:r w:rsidR="00BC19AA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 xml:space="preserve">consistent </w:t>
      </w:r>
      <w:r w:rsidR="00BC19AA">
        <w:rPr>
          <w:rFonts w:ascii="Arial" w:hAnsi="Arial" w:cs="Arial"/>
          <w:sz w:val="24"/>
          <w:szCs w:val="24"/>
        </w:rPr>
        <w:t xml:space="preserve">with the Hydro Ottawa’s Decision despite </w:t>
      </w:r>
      <w:proofErr w:type="spellStart"/>
      <w:r w:rsidR="00BC19AA">
        <w:rPr>
          <w:rFonts w:ascii="Arial" w:hAnsi="Arial" w:cs="Arial"/>
          <w:sz w:val="24"/>
          <w:szCs w:val="24"/>
        </w:rPr>
        <w:t>InnPower</w:t>
      </w:r>
      <w:proofErr w:type="spellEnd"/>
      <w:r w:rsidR="00BC19AA">
        <w:rPr>
          <w:rFonts w:ascii="Arial" w:hAnsi="Arial" w:cs="Arial"/>
          <w:sz w:val="24"/>
          <w:szCs w:val="24"/>
        </w:rPr>
        <w:t xml:space="preserve"> stating</w:t>
      </w:r>
      <w:r w:rsidR="00D258E9">
        <w:rPr>
          <w:rFonts w:ascii="Arial" w:hAnsi="Arial" w:cs="Arial"/>
          <w:sz w:val="24"/>
          <w:szCs w:val="24"/>
        </w:rPr>
        <w:t xml:space="preserve"> in its November 27, 2017 filing</w:t>
      </w:r>
      <w:r w:rsidR="00BC19AA" w:rsidRPr="00BC19AA">
        <w:rPr>
          <w:rFonts w:ascii="Arial" w:hAnsi="Arial" w:cs="Arial"/>
          <w:sz w:val="24"/>
          <w:szCs w:val="24"/>
        </w:rPr>
        <w:t xml:space="preserve">, </w:t>
      </w:r>
      <w:r w:rsidR="00BC19AA" w:rsidRPr="008948C5">
        <w:rPr>
          <w:rFonts w:ascii="Arial" w:hAnsi="Arial" w:cs="Arial"/>
          <w:sz w:val="24"/>
          <w:szCs w:val="24"/>
        </w:rPr>
        <w:t>“</w:t>
      </w:r>
      <w:proofErr w:type="spellStart"/>
      <w:r w:rsidR="00BC19AA" w:rsidRPr="008948C5">
        <w:rPr>
          <w:rFonts w:ascii="Arial" w:hAnsi="Arial" w:cs="Arial"/>
          <w:sz w:val="24"/>
          <w:szCs w:val="24"/>
        </w:rPr>
        <w:t>InnPower</w:t>
      </w:r>
      <w:proofErr w:type="spellEnd"/>
      <w:r w:rsidR="00BC19AA" w:rsidRPr="008948C5">
        <w:rPr>
          <w:rFonts w:ascii="Arial" w:hAnsi="Arial" w:cs="Arial"/>
          <w:sz w:val="24"/>
          <w:szCs w:val="24"/>
        </w:rPr>
        <w:t xml:space="preserve"> has, </w:t>
      </w:r>
      <w:r w:rsidR="00BC19AA" w:rsidRPr="008948C5">
        <w:rPr>
          <w:rFonts w:ascii="Arial" w:hAnsi="Arial" w:cs="Arial"/>
          <w:sz w:val="24"/>
          <w:szCs w:val="24"/>
          <w:u w:val="single"/>
        </w:rPr>
        <w:t>to the maximum extent possible</w:t>
      </w:r>
      <w:r w:rsidR="00BC19AA" w:rsidRPr="008948C5">
        <w:rPr>
          <w:rFonts w:ascii="Arial" w:hAnsi="Arial" w:cs="Arial"/>
          <w:sz w:val="24"/>
          <w:szCs w:val="24"/>
        </w:rPr>
        <w:t>, proposed a methodology that is consistent with the Hydro Ottawa Decision...</w:t>
      </w:r>
      <w:proofErr w:type="gramStart"/>
      <w:r w:rsidR="00BC19AA" w:rsidRPr="008948C5">
        <w:rPr>
          <w:rFonts w:ascii="Arial" w:hAnsi="Arial" w:cs="Arial"/>
          <w:sz w:val="24"/>
          <w:szCs w:val="24"/>
        </w:rPr>
        <w:t>”</w:t>
      </w:r>
      <w:r w:rsidR="00FD01E4">
        <w:rPr>
          <w:rFonts w:ascii="Arial" w:hAnsi="Arial" w:cs="Arial"/>
          <w:sz w:val="24"/>
          <w:szCs w:val="24"/>
        </w:rPr>
        <w:t>.</w:t>
      </w:r>
      <w:proofErr w:type="gramEnd"/>
      <w:r w:rsidR="00FD01E4">
        <w:rPr>
          <w:rFonts w:ascii="Arial" w:hAnsi="Arial" w:cs="Arial"/>
          <w:sz w:val="24"/>
          <w:szCs w:val="24"/>
        </w:rPr>
        <w:t xml:space="preserve"> OEB staff notes that it has provided further interrogatories below which may assist </w:t>
      </w:r>
      <w:proofErr w:type="spellStart"/>
      <w:r w:rsidR="00FD01E4">
        <w:rPr>
          <w:rFonts w:ascii="Arial" w:hAnsi="Arial" w:cs="Arial"/>
          <w:sz w:val="24"/>
          <w:szCs w:val="24"/>
        </w:rPr>
        <w:t>InnPower</w:t>
      </w:r>
      <w:proofErr w:type="spellEnd"/>
      <w:r w:rsidR="00FD01E4">
        <w:rPr>
          <w:rFonts w:ascii="Arial" w:hAnsi="Arial" w:cs="Arial"/>
          <w:sz w:val="24"/>
          <w:szCs w:val="24"/>
        </w:rPr>
        <w:t xml:space="preserve"> in resubmitting its evidence, although this may not a complete list of </w:t>
      </w:r>
      <w:r w:rsidR="003F571F">
        <w:rPr>
          <w:rFonts w:ascii="Arial" w:hAnsi="Arial" w:cs="Arial"/>
          <w:sz w:val="24"/>
          <w:szCs w:val="24"/>
        </w:rPr>
        <w:t xml:space="preserve">required updates. </w:t>
      </w:r>
      <w:r w:rsidR="00FD01E4">
        <w:rPr>
          <w:rFonts w:ascii="Arial" w:hAnsi="Arial" w:cs="Arial"/>
          <w:sz w:val="24"/>
          <w:szCs w:val="24"/>
        </w:rPr>
        <w:t xml:space="preserve">  </w:t>
      </w:r>
    </w:p>
    <w:p w14:paraId="5D04C74F" w14:textId="77777777" w:rsidR="00642184" w:rsidRDefault="00642184" w:rsidP="0070052C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6B764805" w14:textId="77777777" w:rsidR="00642184" w:rsidRPr="00E61B48" w:rsidRDefault="00642184" w:rsidP="00642184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E61B48">
        <w:rPr>
          <w:rFonts w:ascii="Arial" w:hAnsi="Arial" w:cs="Arial"/>
          <w:b/>
          <w:sz w:val="24"/>
          <w:szCs w:val="24"/>
        </w:rPr>
        <w:t>Question(s):</w:t>
      </w:r>
    </w:p>
    <w:p w14:paraId="6378F376" w14:textId="5BD484D3" w:rsidR="00642184" w:rsidRPr="00F7229F" w:rsidRDefault="00642184" w:rsidP="0070052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81AE0E2" w14:textId="39107BC1" w:rsidR="00BC19AA" w:rsidRPr="008948C5" w:rsidRDefault="00642184" w:rsidP="008948C5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b/>
          <w:sz w:val="24"/>
          <w:szCs w:val="24"/>
        </w:rPr>
      </w:pPr>
      <w:r w:rsidRPr="00F7229F">
        <w:rPr>
          <w:rFonts w:ascii="Arial" w:hAnsi="Arial" w:cs="Arial"/>
          <w:sz w:val="24"/>
          <w:szCs w:val="24"/>
        </w:rPr>
        <w:t xml:space="preserve">Please </w:t>
      </w:r>
      <w:r w:rsidR="00BC19AA" w:rsidRPr="00F7229F">
        <w:rPr>
          <w:rFonts w:ascii="Arial" w:hAnsi="Arial" w:cs="Arial"/>
          <w:sz w:val="24"/>
          <w:szCs w:val="24"/>
        </w:rPr>
        <w:t xml:space="preserve">resubmit </w:t>
      </w:r>
      <w:proofErr w:type="spellStart"/>
      <w:r w:rsidR="00BC19AA" w:rsidRPr="00F7229F">
        <w:rPr>
          <w:rFonts w:ascii="Arial" w:hAnsi="Arial" w:cs="Arial"/>
          <w:sz w:val="24"/>
          <w:szCs w:val="24"/>
        </w:rPr>
        <w:t>InnPower’s</w:t>
      </w:r>
      <w:proofErr w:type="spellEnd"/>
      <w:r w:rsidR="00BC19AA" w:rsidRPr="00F7229F">
        <w:rPr>
          <w:rFonts w:ascii="Arial" w:hAnsi="Arial" w:cs="Arial"/>
          <w:sz w:val="24"/>
          <w:szCs w:val="24"/>
        </w:rPr>
        <w:t xml:space="preserve"> evidence to be fully consistent with Hydro Ottawa</w:t>
      </w:r>
      <w:r w:rsidR="00FD01E4" w:rsidRPr="00F7229F">
        <w:rPr>
          <w:rFonts w:ascii="Arial" w:hAnsi="Arial" w:cs="Arial"/>
          <w:sz w:val="24"/>
          <w:szCs w:val="24"/>
        </w:rPr>
        <w:t>’s</w:t>
      </w:r>
      <w:r w:rsidR="00BC19AA" w:rsidRPr="00F7229F">
        <w:rPr>
          <w:rFonts w:ascii="Arial" w:hAnsi="Arial" w:cs="Arial"/>
          <w:sz w:val="24"/>
          <w:szCs w:val="24"/>
        </w:rPr>
        <w:t xml:space="preserve"> Decision. For example, the number of </w:t>
      </w:r>
      <w:proofErr w:type="spellStart"/>
      <w:r w:rsidR="00BC19AA" w:rsidRPr="00F7229F">
        <w:rPr>
          <w:rFonts w:ascii="Arial" w:hAnsi="Arial" w:cs="Arial"/>
          <w:sz w:val="24"/>
          <w:szCs w:val="24"/>
        </w:rPr>
        <w:t>attachers</w:t>
      </w:r>
      <w:proofErr w:type="spellEnd"/>
      <w:r w:rsidR="00BC19AA" w:rsidRPr="00F7229F">
        <w:rPr>
          <w:rFonts w:ascii="Arial" w:hAnsi="Arial" w:cs="Arial"/>
          <w:sz w:val="24"/>
          <w:szCs w:val="24"/>
        </w:rPr>
        <w:t xml:space="preserve"> per pole needs to be calculated</w:t>
      </w:r>
      <w:r w:rsidR="00FD01E4" w:rsidRPr="00F7229F">
        <w:rPr>
          <w:rFonts w:ascii="Arial" w:hAnsi="Arial" w:cs="Arial"/>
          <w:sz w:val="24"/>
          <w:szCs w:val="24"/>
        </w:rPr>
        <w:t>.</w:t>
      </w:r>
      <w:r w:rsidR="00BC19AA" w:rsidRPr="00F722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19AA" w:rsidRPr="00F7229F">
        <w:rPr>
          <w:rFonts w:ascii="Arial" w:hAnsi="Arial" w:cs="Arial"/>
          <w:sz w:val="24"/>
          <w:szCs w:val="24"/>
        </w:rPr>
        <w:t>Inn</w:t>
      </w:r>
      <w:r w:rsidR="00BD11DB" w:rsidRPr="00F7229F">
        <w:rPr>
          <w:rFonts w:ascii="Arial" w:hAnsi="Arial" w:cs="Arial"/>
          <w:sz w:val="24"/>
          <w:szCs w:val="24"/>
        </w:rPr>
        <w:t>P</w:t>
      </w:r>
      <w:r w:rsidR="00BC19AA" w:rsidRPr="00F7229F">
        <w:rPr>
          <w:rFonts w:ascii="Arial" w:hAnsi="Arial" w:cs="Arial"/>
          <w:sz w:val="24"/>
          <w:szCs w:val="24"/>
        </w:rPr>
        <w:t>ower</w:t>
      </w:r>
      <w:proofErr w:type="spellEnd"/>
      <w:r w:rsidR="00BC19AA" w:rsidRPr="00F7229F">
        <w:rPr>
          <w:rFonts w:ascii="Arial" w:hAnsi="Arial" w:cs="Arial"/>
          <w:sz w:val="24"/>
          <w:szCs w:val="24"/>
        </w:rPr>
        <w:t xml:space="preserve"> has submitted</w:t>
      </w:r>
      <w:r w:rsidR="00BC19AA" w:rsidRPr="008948C5">
        <w:rPr>
          <w:rFonts w:ascii="Arial" w:hAnsi="Arial" w:cs="Arial"/>
          <w:sz w:val="24"/>
          <w:szCs w:val="24"/>
        </w:rPr>
        <w:t xml:space="preserve"> the number of attachments </w:t>
      </w:r>
      <w:r w:rsidR="00FD01E4" w:rsidRPr="008948C5">
        <w:rPr>
          <w:rFonts w:ascii="Arial" w:hAnsi="Arial" w:cs="Arial"/>
          <w:sz w:val="24"/>
          <w:szCs w:val="24"/>
        </w:rPr>
        <w:t>per pole</w:t>
      </w:r>
      <w:r w:rsidR="00115ADA">
        <w:rPr>
          <w:rFonts w:ascii="Arial" w:hAnsi="Arial" w:cs="Arial"/>
          <w:sz w:val="24"/>
          <w:szCs w:val="24"/>
        </w:rPr>
        <w:t>,</w:t>
      </w:r>
      <w:r w:rsidR="00FD01E4" w:rsidRPr="008948C5">
        <w:rPr>
          <w:rFonts w:ascii="Arial" w:hAnsi="Arial" w:cs="Arial"/>
          <w:sz w:val="24"/>
          <w:szCs w:val="24"/>
        </w:rPr>
        <w:t xml:space="preserve"> instead of the number of </w:t>
      </w:r>
      <w:proofErr w:type="spellStart"/>
      <w:r w:rsidR="00FD01E4" w:rsidRPr="008948C5">
        <w:rPr>
          <w:rFonts w:ascii="Arial" w:hAnsi="Arial" w:cs="Arial"/>
          <w:sz w:val="24"/>
          <w:szCs w:val="24"/>
        </w:rPr>
        <w:t>attachers</w:t>
      </w:r>
      <w:proofErr w:type="spellEnd"/>
      <w:r w:rsidR="00FD01E4" w:rsidRPr="008948C5">
        <w:rPr>
          <w:rFonts w:ascii="Arial" w:hAnsi="Arial" w:cs="Arial"/>
          <w:sz w:val="24"/>
          <w:szCs w:val="24"/>
        </w:rPr>
        <w:t xml:space="preserve"> per pole</w:t>
      </w:r>
      <w:r w:rsidR="00BC19AA" w:rsidRPr="008948C5">
        <w:rPr>
          <w:rFonts w:ascii="Arial" w:hAnsi="Arial" w:cs="Arial"/>
          <w:sz w:val="24"/>
          <w:szCs w:val="24"/>
        </w:rPr>
        <w:t xml:space="preserve">. </w:t>
      </w:r>
      <w:r w:rsidR="00BD11DB" w:rsidRPr="008948C5">
        <w:rPr>
          <w:rFonts w:ascii="Arial" w:hAnsi="Arial" w:cs="Arial"/>
          <w:sz w:val="24"/>
          <w:szCs w:val="24"/>
        </w:rPr>
        <w:t xml:space="preserve">Updates to the </w:t>
      </w:r>
      <w:r w:rsidR="00FD01E4" w:rsidRPr="008948C5">
        <w:rPr>
          <w:rFonts w:ascii="Arial" w:hAnsi="Arial" w:cs="Arial"/>
          <w:sz w:val="24"/>
          <w:szCs w:val="24"/>
        </w:rPr>
        <w:t>c</w:t>
      </w:r>
      <w:r w:rsidR="00BD11DB" w:rsidRPr="008948C5">
        <w:rPr>
          <w:rFonts w:ascii="Arial" w:hAnsi="Arial" w:cs="Arial"/>
          <w:sz w:val="24"/>
          <w:szCs w:val="24"/>
        </w:rPr>
        <w:t xml:space="preserve">osts </w:t>
      </w:r>
      <w:r w:rsidR="00FD01E4" w:rsidRPr="008948C5">
        <w:rPr>
          <w:rFonts w:ascii="Arial" w:hAnsi="Arial" w:cs="Arial"/>
          <w:sz w:val="24"/>
          <w:szCs w:val="24"/>
        </w:rPr>
        <w:t xml:space="preserve">in sections A to K </w:t>
      </w:r>
      <w:r w:rsidR="004B198D">
        <w:rPr>
          <w:rFonts w:ascii="Arial" w:hAnsi="Arial" w:cs="Arial"/>
          <w:sz w:val="24"/>
          <w:szCs w:val="24"/>
        </w:rPr>
        <w:t xml:space="preserve">of the November 27, 2017 filing </w:t>
      </w:r>
      <w:r w:rsidR="00BD11DB" w:rsidRPr="008948C5">
        <w:rPr>
          <w:rFonts w:ascii="Arial" w:hAnsi="Arial" w:cs="Arial"/>
          <w:sz w:val="24"/>
          <w:szCs w:val="24"/>
        </w:rPr>
        <w:t xml:space="preserve">and inputs need to be </w:t>
      </w:r>
      <w:r w:rsidR="003F571F" w:rsidRPr="008948C5">
        <w:rPr>
          <w:rFonts w:ascii="Arial" w:hAnsi="Arial" w:cs="Arial"/>
          <w:sz w:val="24"/>
          <w:szCs w:val="24"/>
        </w:rPr>
        <w:t>revised to</w:t>
      </w:r>
      <w:r w:rsidR="00FD01E4" w:rsidRPr="008948C5">
        <w:rPr>
          <w:rFonts w:ascii="Arial" w:hAnsi="Arial" w:cs="Arial"/>
          <w:sz w:val="24"/>
          <w:szCs w:val="24"/>
        </w:rPr>
        <w:t xml:space="preserve"> reflect the number of </w:t>
      </w:r>
      <w:proofErr w:type="spellStart"/>
      <w:r w:rsidR="00FD01E4" w:rsidRPr="008948C5">
        <w:rPr>
          <w:rFonts w:ascii="Arial" w:hAnsi="Arial" w:cs="Arial"/>
          <w:sz w:val="24"/>
          <w:szCs w:val="24"/>
        </w:rPr>
        <w:t>attachers</w:t>
      </w:r>
      <w:proofErr w:type="spellEnd"/>
      <w:r w:rsidR="00FD01E4" w:rsidRPr="008948C5">
        <w:rPr>
          <w:rFonts w:ascii="Arial" w:hAnsi="Arial" w:cs="Arial"/>
          <w:sz w:val="24"/>
          <w:szCs w:val="24"/>
        </w:rPr>
        <w:t xml:space="preserve"> </w:t>
      </w:r>
      <w:r w:rsidR="003F571F" w:rsidRPr="008948C5">
        <w:rPr>
          <w:rFonts w:ascii="Arial" w:hAnsi="Arial" w:cs="Arial"/>
          <w:sz w:val="24"/>
          <w:szCs w:val="24"/>
        </w:rPr>
        <w:t xml:space="preserve">per pole </w:t>
      </w:r>
      <w:r w:rsidR="00FD01E4" w:rsidRPr="008948C5">
        <w:rPr>
          <w:rFonts w:ascii="Arial" w:hAnsi="Arial" w:cs="Arial"/>
          <w:sz w:val="24"/>
          <w:szCs w:val="24"/>
        </w:rPr>
        <w:t xml:space="preserve">and </w:t>
      </w:r>
      <w:r w:rsidR="003F571F" w:rsidRPr="008948C5">
        <w:rPr>
          <w:rFonts w:ascii="Arial" w:hAnsi="Arial" w:cs="Arial"/>
          <w:sz w:val="24"/>
          <w:szCs w:val="24"/>
        </w:rPr>
        <w:t>other associated</w:t>
      </w:r>
      <w:r w:rsidR="00FD01E4" w:rsidRPr="008948C5">
        <w:rPr>
          <w:rFonts w:ascii="Arial" w:hAnsi="Arial" w:cs="Arial"/>
          <w:sz w:val="24"/>
          <w:szCs w:val="24"/>
        </w:rPr>
        <w:t xml:space="preserve"> data. </w:t>
      </w:r>
    </w:p>
    <w:p w14:paraId="3CD6212E" w14:textId="77777777" w:rsidR="00FD01E4" w:rsidRPr="008948C5" w:rsidRDefault="00FD01E4" w:rsidP="008948C5">
      <w:pPr>
        <w:spacing w:after="0"/>
        <w:rPr>
          <w:rFonts w:ascii="Arial" w:hAnsi="Arial" w:cs="Arial"/>
          <w:b/>
          <w:sz w:val="24"/>
          <w:szCs w:val="24"/>
        </w:rPr>
      </w:pPr>
    </w:p>
    <w:p w14:paraId="44242BD9" w14:textId="13A1022B" w:rsidR="0009436C" w:rsidRDefault="0009436C" w:rsidP="008948C5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8948C5">
        <w:rPr>
          <w:rFonts w:ascii="Arial" w:hAnsi="Arial" w:cs="Arial"/>
          <w:sz w:val="24"/>
          <w:szCs w:val="24"/>
        </w:rPr>
        <w:t xml:space="preserve">On page 8 of the EB-2015-0004 February 25, 2016 Hydro Ottawa Decision, the OEB preferred to rely on actual information when available, rather than a projection.  The OEB determined that the number of </w:t>
      </w:r>
      <w:proofErr w:type="spellStart"/>
      <w:r w:rsidRPr="008948C5">
        <w:rPr>
          <w:rFonts w:ascii="Arial" w:hAnsi="Arial" w:cs="Arial"/>
          <w:sz w:val="24"/>
          <w:szCs w:val="24"/>
        </w:rPr>
        <w:t>attachers</w:t>
      </w:r>
      <w:proofErr w:type="spellEnd"/>
      <w:r w:rsidRPr="008948C5">
        <w:rPr>
          <w:rFonts w:ascii="Arial" w:hAnsi="Arial" w:cs="Arial"/>
          <w:sz w:val="24"/>
          <w:szCs w:val="24"/>
        </w:rPr>
        <w:t xml:space="preserve"> per pole should be based on the number of </w:t>
      </w:r>
      <w:proofErr w:type="spellStart"/>
      <w:r w:rsidRPr="008948C5">
        <w:rPr>
          <w:rFonts w:ascii="Arial" w:hAnsi="Arial" w:cs="Arial"/>
          <w:sz w:val="24"/>
          <w:szCs w:val="24"/>
        </w:rPr>
        <w:t>attachers</w:t>
      </w:r>
      <w:proofErr w:type="spellEnd"/>
      <w:r w:rsidRPr="008948C5">
        <w:rPr>
          <w:rFonts w:ascii="Arial" w:hAnsi="Arial" w:cs="Arial"/>
          <w:sz w:val="24"/>
          <w:szCs w:val="24"/>
        </w:rPr>
        <w:t xml:space="preserve"> per pole specific to Hydro Ottawa at the end of 2013. Please confirm the following:</w:t>
      </w:r>
    </w:p>
    <w:p w14:paraId="38129FA9" w14:textId="77777777" w:rsidR="00D1045E" w:rsidRPr="00D1045E" w:rsidRDefault="00D1045E" w:rsidP="00D1045E">
      <w:pPr>
        <w:pStyle w:val="ListParagraph"/>
        <w:rPr>
          <w:rFonts w:ascii="Arial" w:hAnsi="Arial" w:cs="Arial"/>
          <w:sz w:val="24"/>
          <w:szCs w:val="24"/>
        </w:rPr>
      </w:pPr>
    </w:p>
    <w:p w14:paraId="3AB30756" w14:textId="78F850D4" w:rsidR="0009436C" w:rsidRDefault="0009436C" w:rsidP="0009436C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 </w:t>
      </w:r>
      <w:proofErr w:type="spellStart"/>
      <w:r>
        <w:rPr>
          <w:rFonts w:ascii="Arial" w:hAnsi="Arial" w:cs="Arial"/>
          <w:sz w:val="24"/>
          <w:szCs w:val="24"/>
        </w:rPr>
        <w:t>InnPower’s</w:t>
      </w:r>
      <w:proofErr w:type="spellEnd"/>
      <w:r>
        <w:rPr>
          <w:rFonts w:ascii="Arial" w:hAnsi="Arial" w:cs="Arial"/>
          <w:sz w:val="24"/>
          <w:szCs w:val="24"/>
        </w:rPr>
        <w:t xml:space="preserve"> revised </w:t>
      </w:r>
      <w:r w:rsidRPr="00914777">
        <w:rPr>
          <w:rFonts w:ascii="Arial" w:hAnsi="Arial" w:cs="Arial"/>
          <w:sz w:val="24"/>
          <w:szCs w:val="24"/>
        </w:rPr>
        <w:t xml:space="preserve">Number of </w:t>
      </w:r>
      <w:proofErr w:type="spellStart"/>
      <w:r w:rsidRPr="00914777">
        <w:rPr>
          <w:rFonts w:ascii="Arial" w:hAnsi="Arial" w:cs="Arial"/>
          <w:sz w:val="24"/>
          <w:szCs w:val="24"/>
        </w:rPr>
        <w:t>Attach</w:t>
      </w:r>
      <w:r>
        <w:rPr>
          <w:rFonts w:ascii="Arial" w:hAnsi="Arial" w:cs="Arial"/>
          <w:sz w:val="24"/>
          <w:szCs w:val="24"/>
        </w:rPr>
        <w:t>ers</w:t>
      </w:r>
      <w:proofErr w:type="spellEnd"/>
      <w:r w:rsidRPr="00914777">
        <w:rPr>
          <w:rFonts w:ascii="Arial" w:hAnsi="Arial" w:cs="Arial"/>
          <w:sz w:val="24"/>
          <w:szCs w:val="24"/>
        </w:rPr>
        <w:t xml:space="preserve"> per pole </w:t>
      </w:r>
      <w:r>
        <w:rPr>
          <w:rFonts w:ascii="Arial" w:hAnsi="Arial" w:cs="Arial"/>
          <w:sz w:val="24"/>
          <w:szCs w:val="24"/>
        </w:rPr>
        <w:t xml:space="preserve">based on </w:t>
      </w:r>
      <w:proofErr w:type="spellStart"/>
      <w:r>
        <w:rPr>
          <w:rFonts w:ascii="Arial" w:hAnsi="Arial" w:cs="Arial"/>
          <w:sz w:val="24"/>
          <w:szCs w:val="24"/>
        </w:rPr>
        <w:t>InnPower’s</w:t>
      </w:r>
      <w:proofErr w:type="spellEnd"/>
      <w:r>
        <w:rPr>
          <w:rFonts w:ascii="Arial" w:hAnsi="Arial" w:cs="Arial"/>
          <w:sz w:val="24"/>
          <w:szCs w:val="24"/>
        </w:rPr>
        <w:t xml:space="preserve"> historical data at the end of 2016?  Please explain.</w:t>
      </w:r>
    </w:p>
    <w:p w14:paraId="012D507A" w14:textId="77777777" w:rsidR="0009436C" w:rsidRDefault="0009436C" w:rsidP="0009436C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</w:p>
    <w:p w14:paraId="427510D1" w14:textId="77777777" w:rsidR="0009436C" w:rsidRDefault="0009436C" w:rsidP="0009436C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this is not the case, please explain.</w:t>
      </w:r>
    </w:p>
    <w:p w14:paraId="3A821A04" w14:textId="42537FE1" w:rsidR="00642184" w:rsidRDefault="00642184" w:rsidP="00FD01E4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79EFD8D1" w14:textId="514D6626" w:rsidR="00642184" w:rsidRDefault="00642184" w:rsidP="0070052C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2154ADE0" w14:textId="4DFFFB04" w:rsidR="00270403" w:rsidRDefault="00270403" w:rsidP="0070052C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704D9E9E" w14:textId="1F048061" w:rsidR="00270403" w:rsidRDefault="00270403" w:rsidP="0070052C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ABDC14A" w14:textId="70A8BE31" w:rsidR="00270403" w:rsidRDefault="00270403" w:rsidP="0070052C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1495414F" w14:textId="77777777" w:rsidR="00270403" w:rsidRDefault="00270403" w:rsidP="0070052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576BC5A5" w14:textId="6941CD80" w:rsidR="00DB7663" w:rsidRPr="004C034C" w:rsidRDefault="00DB7663" w:rsidP="0070052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C034C">
        <w:rPr>
          <w:rFonts w:ascii="Arial" w:hAnsi="Arial" w:cs="Arial"/>
          <w:b/>
          <w:sz w:val="24"/>
          <w:szCs w:val="24"/>
        </w:rPr>
        <w:lastRenderedPageBreak/>
        <w:t>8-Staff Pole Attachment-</w:t>
      </w:r>
      <w:r w:rsidR="00500E2F">
        <w:rPr>
          <w:rFonts w:ascii="Arial" w:hAnsi="Arial" w:cs="Arial"/>
          <w:b/>
          <w:sz w:val="24"/>
          <w:szCs w:val="24"/>
        </w:rPr>
        <w:t>3</w:t>
      </w:r>
    </w:p>
    <w:p w14:paraId="5C8A26F4" w14:textId="77777777" w:rsidR="00DB7663" w:rsidRPr="00E61B48" w:rsidRDefault="00DB7663" w:rsidP="0070052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C034C">
        <w:rPr>
          <w:rFonts w:ascii="Arial" w:hAnsi="Arial" w:cs="Arial"/>
          <w:b/>
          <w:sz w:val="24"/>
          <w:szCs w:val="24"/>
        </w:rPr>
        <w:t>Ref:</w:t>
      </w:r>
      <w:r w:rsidRPr="00E61B48">
        <w:rPr>
          <w:rFonts w:ascii="Arial" w:hAnsi="Arial" w:cs="Arial"/>
          <w:b/>
          <w:sz w:val="24"/>
          <w:szCs w:val="24"/>
        </w:rPr>
        <w:tab/>
      </w:r>
      <w:r w:rsidRPr="00E61B48">
        <w:rPr>
          <w:rFonts w:ascii="Arial" w:hAnsi="Arial" w:cs="Arial"/>
          <w:b/>
          <w:sz w:val="24"/>
          <w:szCs w:val="24"/>
        </w:rPr>
        <w:tab/>
      </w:r>
      <w:proofErr w:type="spellStart"/>
      <w:r w:rsidRPr="00E61B48">
        <w:rPr>
          <w:rFonts w:ascii="Arial" w:hAnsi="Arial" w:cs="Arial"/>
          <w:b/>
          <w:sz w:val="24"/>
          <w:szCs w:val="24"/>
        </w:rPr>
        <w:t>InnPower_APPL_Pole</w:t>
      </w:r>
      <w:proofErr w:type="spellEnd"/>
      <w:r w:rsidRPr="00E61B48">
        <w:rPr>
          <w:rFonts w:ascii="Arial" w:hAnsi="Arial" w:cs="Arial"/>
          <w:b/>
          <w:sz w:val="24"/>
          <w:szCs w:val="24"/>
        </w:rPr>
        <w:t xml:space="preserve"> Attachment_20171127</w:t>
      </w:r>
    </w:p>
    <w:p w14:paraId="3B053A94" w14:textId="77777777" w:rsidR="00DB7663" w:rsidRPr="00E61B48" w:rsidRDefault="00DB7663" w:rsidP="0070052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E61B48">
        <w:rPr>
          <w:rFonts w:ascii="Arial" w:hAnsi="Arial" w:cs="Arial"/>
          <w:b/>
          <w:sz w:val="24"/>
          <w:szCs w:val="24"/>
        </w:rPr>
        <w:t>Preamble:</w:t>
      </w:r>
    </w:p>
    <w:p w14:paraId="0E94BCB8" w14:textId="77777777" w:rsidR="00DB7663" w:rsidRPr="00E61B48" w:rsidRDefault="00DB7663" w:rsidP="0070052C">
      <w:pPr>
        <w:pStyle w:val="Default"/>
        <w:spacing w:line="276" w:lineRule="auto"/>
        <w:rPr>
          <w:rFonts w:ascii="Arial" w:hAnsi="Arial" w:cs="Arial"/>
          <w:color w:val="auto"/>
        </w:rPr>
      </w:pPr>
    </w:p>
    <w:p w14:paraId="26C21E24" w14:textId="47D56C0D" w:rsidR="00E021EC" w:rsidRPr="00E61B48" w:rsidRDefault="003F571F" w:rsidP="0070052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47513F" w:rsidRPr="00E61B48">
        <w:rPr>
          <w:rFonts w:ascii="Arial" w:hAnsi="Arial" w:cs="Arial"/>
          <w:sz w:val="24"/>
          <w:szCs w:val="24"/>
        </w:rPr>
        <w:t xml:space="preserve">allocation of indirect </w:t>
      </w:r>
      <w:proofErr w:type="gramStart"/>
      <w:r w:rsidR="0047513F" w:rsidRPr="00E61B48">
        <w:rPr>
          <w:rFonts w:ascii="Arial" w:hAnsi="Arial" w:cs="Arial"/>
          <w:sz w:val="24"/>
          <w:szCs w:val="24"/>
        </w:rPr>
        <w:t xml:space="preserve">costs  </w:t>
      </w:r>
      <w:r w:rsidR="00BC19AA">
        <w:rPr>
          <w:rFonts w:ascii="Arial" w:hAnsi="Arial" w:cs="Arial"/>
          <w:sz w:val="24"/>
          <w:szCs w:val="24"/>
        </w:rPr>
        <w:t>was</w:t>
      </w:r>
      <w:proofErr w:type="gramEnd"/>
      <w:r w:rsidR="00BC19AA">
        <w:rPr>
          <w:rFonts w:ascii="Arial" w:hAnsi="Arial" w:cs="Arial"/>
          <w:sz w:val="24"/>
          <w:szCs w:val="24"/>
        </w:rPr>
        <w:t xml:space="preserve"> based on a pole height of 40 feet</w:t>
      </w:r>
      <w:r w:rsidR="00EB2BAE" w:rsidRPr="00E61B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as </w:t>
      </w:r>
      <w:r w:rsidR="00EB2BAE" w:rsidRPr="00E61B48">
        <w:rPr>
          <w:rFonts w:ascii="Arial" w:hAnsi="Arial" w:cs="Arial"/>
          <w:sz w:val="24"/>
          <w:szCs w:val="24"/>
        </w:rPr>
        <w:t>reference</w:t>
      </w:r>
      <w:r w:rsidR="00BD11DB">
        <w:rPr>
          <w:rFonts w:ascii="Arial" w:hAnsi="Arial" w:cs="Arial"/>
          <w:sz w:val="24"/>
          <w:szCs w:val="24"/>
        </w:rPr>
        <w:t>d</w:t>
      </w:r>
      <w:r w:rsidR="00EB2BAE" w:rsidRPr="00E61B48">
        <w:rPr>
          <w:rFonts w:ascii="Arial" w:hAnsi="Arial" w:cs="Arial"/>
          <w:sz w:val="24"/>
          <w:szCs w:val="24"/>
        </w:rPr>
        <w:t xml:space="preserve"> </w:t>
      </w:r>
      <w:r w:rsidR="0047513F" w:rsidRPr="00E61B48">
        <w:rPr>
          <w:rFonts w:ascii="Arial" w:hAnsi="Arial" w:cs="Arial"/>
          <w:sz w:val="24"/>
          <w:szCs w:val="24"/>
        </w:rPr>
        <w:t xml:space="preserve">in </w:t>
      </w:r>
      <w:r w:rsidR="00E021EC" w:rsidRPr="00E61B48">
        <w:rPr>
          <w:rFonts w:ascii="Arial" w:hAnsi="Arial" w:cs="Arial"/>
          <w:sz w:val="24"/>
          <w:szCs w:val="24"/>
        </w:rPr>
        <w:t xml:space="preserve">Section </w:t>
      </w:r>
      <w:r w:rsidR="00896F63" w:rsidRPr="00E61B48">
        <w:rPr>
          <w:rFonts w:ascii="Arial" w:hAnsi="Arial" w:cs="Arial"/>
          <w:sz w:val="24"/>
          <w:szCs w:val="24"/>
        </w:rPr>
        <w:t>“</w:t>
      </w:r>
      <w:r w:rsidR="00E021EC" w:rsidRPr="00E61B48">
        <w:rPr>
          <w:rFonts w:ascii="Arial" w:hAnsi="Arial" w:cs="Arial"/>
          <w:sz w:val="24"/>
          <w:szCs w:val="24"/>
        </w:rPr>
        <w:t xml:space="preserve">I Allocation Factor” on page 5.  </w:t>
      </w:r>
      <w:r w:rsidR="00467A4A">
        <w:rPr>
          <w:rFonts w:ascii="Arial" w:hAnsi="Arial" w:cs="Arial"/>
          <w:sz w:val="24"/>
          <w:szCs w:val="24"/>
        </w:rPr>
        <w:t xml:space="preserve">OEB staff notes that other factors </w:t>
      </w:r>
      <w:r w:rsidR="005A0885">
        <w:rPr>
          <w:rFonts w:ascii="Arial" w:hAnsi="Arial" w:cs="Arial"/>
          <w:sz w:val="24"/>
          <w:szCs w:val="24"/>
        </w:rPr>
        <w:t xml:space="preserve">also </w:t>
      </w:r>
      <w:r w:rsidR="00467A4A">
        <w:rPr>
          <w:rFonts w:ascii="Arial" w:hAnsi="Arial" w:cs="Arial"/>
          <w:sz w:val="24"/>
          <w:szCs w:val="24"/>
        </w:rPr>
        <w:t xml:space="preserve">contributed to </w:t>
      </w:r>
      <w:proofErr w:type="spellStart"/>
      <w:r w:rsidR="005A0885">
        <w:rPr>
          <w:rFonts w:ascii="Arial" w:hAnsi="Arial" w:cs="Arial"/>
          <w:sz w:val="24"/>
          <w:szCs w:val="24"/>
        </w:rPr>
        <w:t>InnPower’s</w:t>
      </w:r>
      <w:proofErr w:type="spellEnd"/>
      <w:r w:rsidR="005A0885">
        <w:rPr>
          <w:rFonts w:ascii="Arial" w:hAnsi="Arial" w:cs="Arial"/>
          <w:sz w:val="24"/>
          <w:szCs w:val="24"/>
        </w:rPr>
        <w:t xml:space="preserve"> computed a</w:t>
      </w:r>
      <w:r w:rsidR="00467A4A">
        <w:rPr>
          <w:rFonts w:ascii="Arial" w:hAnsi="Arial" w:cs="Arial"/>
          <w:sz w:val="24"/>
          <w:szCs w:val="24"/>
        </w:rPr>
        <w:t>llocation</w:t>
      </w:r>
      <w:r w:rsidR="005A0885">
        <w:rPr>
          <w:rFonts w:ascii="Arial" w:hAnsi="Arial" w:cs="Arial"/>
          <w:sz w:val="24"/>
          <w:szCs w:val="24"/>
        </w:rPr>
        <w:t xml:space="preserve"> percentage</w:t>
      </w:r>
      <w:r w:rsidR="00467A4A">
        <w:rPr>
          <w:rFonts w:ascii="Arial" w:hAnsi="Arial" w:cs="Arial"/>
          <w:sz w:val="24"/>
          <w:szCs w:val="24"/>
        </w:rPr>
        <w:t>.</w:t>
      </w:r>
    </w:p>
    <w:p w14:paraId="7481A3BB" w14:textId="6AF71E5E" w:rsidR="00A35C3D" w:rsidRPr="00E61B48" w:rsidRDefault="00A35C3D" w:rsidP="0070052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E5355F7" w14:textId="77777777" w:rsidR="00A35C3D" w:rsidRPr="00E61B48" w:rsidRDefault="00A35C3D" w:rsidP="0070052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E61B48">
        <w:rPr>
          <w:rFonts w:ascii="Arial" w:hAnsi="Arial" w:cs="Arial"/>
          <w:b/>
          <w:sz w:val="24"/>
          <w:szCs w:val="24"/>
        </w:rPr>
        <w:t>Question(s):</w:t>
      </w:r>
    </w:p>
    <w:p w14:paraId="0037B18B" w14:textId="43B523B0" w:rsidR="00E021EC" w:rsidRPr="00E61B48" w:rsidRDefault="00E021EC" w:rsidP="0070052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F74F307" w14:textId="6DB74C3B" w:rsidR="00E61B48" w:rsidRDefault="00E021EC" w:rsidP="0070052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E61B48">
        <w:rPr>
          <w:rFonts w:ascii="Arial" w:hAnsi="Arial" w:cs="Arial"/>
          <w:sz w:val="24"/>
          <w:szCs w:val="24"/>
        </w:rPr>
        <w:t xml:space="preserve">Please </w:t>
      </w:r>
      <w:r w:rsidR="006A0439">
        <w:rPr>
          <w:rFonts w:ascii="Arial" w:hAnsi="Arial" w:cs="Arial"/>
          <w:sz w:val="24"/>
          <w:szCs w:val="24"/>
        </w:rPr>
        <w:t xml:space="preserve">provide further details on the assumptions that </w:t>
      </w:r>
      <w:proofErr w:type="spellStart"/>
      <w:r w:rsidR="006A0439">
        <w:rPr>
          <w:rFonts w:ascii="Arial" w:hAnsi="Arial" w:cs="Arial"/>
          <w:sz w:val="24"/>
          <w:szCs w:val="24"/>
        </w:rPr>
        <w:t>InnPower</w:t>
      </w:r>
      <w:proofErr w:type="spellEnd"/>
      <w:r w:rsidR="006A0439">
        <w:rPr>
          <w:rFonts w:ascii="Arial" w:hAnsi="Arial" w:cs="Arial"/>
          <w:sz w:val="24"/>
          <w:szCs w:val="24"/>
        </w:rPr>
        <w:t xml:space="preserve"> use</w:t>
      </w:r>
      <w:r w:rsidR="0086469F">
        <w:rPr>
          <w:rFonts w:ascii="Arial" w:hAnsi="Arial" w:cs="Arial"/>
          <w:sz w:val="24"/>
          <w:szCs w:val="24"/>
        </w:rPr>
        <w:t>d</w:t>
      </w:r>
      <w:r w:rsidR="006A0439">
        <w:rPr>
          <w:rFonts w:ascii="Arial" w:hAnsi="Arial" w:cs="Arial"/>
          <w:sz w:val="24"/>
          <w:szCs w:val="24"/>
        </w:rPr>
        <w:t xml:space="preserve"> to calculate </w:t>
      </w:r>
      <w:r w:rsidR="00E61B48" w:rsidRPr="00E61B48">
        <w:rPr>
          <w:rFonts w:ascii="Arial" w:hAnsi="Arial" w:cs="Arial"/>
          <w:sz w:val="24"/>
          <w:szCs w:val="24"/>
        </w:rPr>
        <w:t xml:space="preserve"> t</w:t>
      </w:r>
      <w:r w:rsidRPr="00E61B48">
        <w:rPr>
          <w:rFonts w:ascii="Arial" w:hAnsi="Arial" w:cs="Arial"/>
          <w:sz w:val="24"/>
          <w:szCs w:val="24"/>
        </w:rPr>
        <w:t xml:space="preserve">he 39.85% </w:t>
      </w:r>
      <w:r w:rsidR="006A0439">
        <w:rPr>
          <w:rFonts w:ascii="Arial" w:hAnsi="Arial" w:cs="Arial"/>
          <w:sz w:val="24"/>
          <w:szCs w:val="24"/>
        </w:rPr>
        <w:t>allocation</w:t>
      </w:r>
      <w:r w:rsidR="00E61B48">
        <w:rPr>
          <w:rFonts w:ascii="Arial" w:hAnsi="Arial" w:cs="Arial"/>
          <w:sz w:val="24"/>
          <w:szCs w:val="24"/>
        </w:rPr>
        <w:t>, such as:</w:t>
      </w:r>
    </w:p>
    <w:p w14:paraId="3D2A7775" w14:textId="77777777" w:rsidR="00487295" w:rsidRDefault="00E61B48" w:rsidP="0070052C">
      <w:pPr>
        <w:pStyle w:val="ListParagraph"/>
        <w:numPr>
          <w:ilvl w:val="1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E61B48">
        <w:rPr>
          <w:rFonts w:ascii="Arial" w:hAnsi="Arial" w:cs="Arial"/>
          <w:sz w:val="24"/>
          <w:szCs w:val="24"/>
        </w:rPr>
        <w:t>Height of Pole</w:t>
      </w:r>
    </w:p>
    <w:p w14:paraId="5C796663" w14:textId="20823D03" w:rsidR="00487295" w:rsidRDefault="00487295" w:rsidP="0070052C">
      <w:pPr>
        <w:pStyle w:val="ListParagraph"/>
        <w:numPr>
          <w:ilvl w:val="2"/>
          <w:numId w:val="1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862F78">
        <w:rPr>
          <w:rFonts w:ascii="Arial" w:hAnsi="Arial" w:cs="Arial"/>
          <w:sz w:val="24"/>
          <w:szCs w:val="24"/>
        </w:rPr>
        <w:t xml:space="preserve">hat % </w:t>
      </w:r>
      <w:r w:rsidR="00070AFE">
        <w:rPr>
          <w:rFonts w:ascii="Arial" w:hAnsi="Arial" w:cs="Arial"/>
          <w:sz w:val="24"/>
          <w:szCs w:val="24"/>
        </w:rPr>
        <w:t xml:space="preserve">of </w:t>
      </w:r>
      <w:r w:rsidR="00862F78">
        <w:rPr>
          <w:rFonts w:ascii="Arial" w:hAnsi="Arial" w:cs="Arial"/>
          <w:sz w:val="24"/>
          <w:szCs w:val="24"/>
        </w:rPr>
        <w:t xml:space="preserve">40 foot poles comprise </w:t>
      </w:r>
      <w:proofErr w:type="spellStart"/>
      <w:r w:rsidR="00862F78">
        <w:rPr>
          <w:rFonts w:ascii="Arial" w:hAnsi="Arial" w:cs="Arial"/>
          <w:sz w:val="24"/>
          <w:szCs w:val="24"/>
        </w:rPr>
        <w:t>Inn</w:t>
      </w:r>
      <w:r w:rsidR="00807F94">
        <w:rPr>
          <w:rFonts w:ascii="Arial" w:hAnsi="Arial" w:cs="Arial"/>
          <w:sz w:val="24"/>
          <w:szCs w:val="24"/>
        </w:rPr>
        <w:t>P</w:t>
      </w:r>
      <w:r w:rsidR="00426D2C">
        <w:rPr>
          <w:rFonts w:ascii="Arial" w:hAnsi="Arial" w:cs="Arial"/>
          <w:sz w:val="24"/>
          <w:szCs w:val="24"/>
        </w:rPr>
        <w:t>ower’s</w:t>
      </w:r>
      <w:proofErr w:type="spellEnd"/>
      <w:r w:rsidR="00426D2C">
        <w:rPr>
          <w:rFonts w:ascii="Arial" w:hAnsi="Arial" w:cs="Arial"/>
          <w:sz w:val="24"/>
          <w:szCs w:val="24"/>
        </w:rPr>
        <w:t xml:space="preserve"> total joint use poles?</w:t>
      </w:r>
    </w:p>
    <w:p w14:paraId="0637C048" w14:textId="32634D15" w:rsidR="00E61B48" w:rsidRDefault="00487295" w:rsidP="0070052C">
      <w:pPr>
        <w:pStyle w:val="ListParagraph"/>
        <w:numPr>
          <w:ilvl w:val="2"/>
          <w:numId w:val="1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explain why only 40 foot poles were included?</w:t>
      </w:r>
      <w:r w:rsidR="00862F78">
        <w:rPr>
          <w:rFonts w:ascii="Arial" w:hAnsi="Arial" w:cs="Arial"/>
          <w:sz w:val="24"/>
          <w:szCs w:val="24"/>
        </w:rPr>
        <w:t xml:space="preserve"> </w:t>
      </w:r>
    </w:p>
    <w:p w14:paraId="68D658A3" w14:textId="24696718" w:rsidR="00E61B48" w:rsidRDefault="00E61B48" w:rsidP="0070052C">
      <w:pPr>
        <w:pStyle w:val="ListParagraph"/>
        <w:numPr>
          <w:ilvl w:val="1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E61B48">
        <w:rPr>
          <w:rFonts w:ascii="Arial" w:hAnsi="Arial" w:cs="Arial"/>
          <w:sz w:val="24"/>
          <w:szCs w:val="24"/>
        </w:rPr>
        <w:t>Buried depth</w:t>
      </w:r>
    </w:p>
    <w:p w14:paraId="109A4FC2" w14:textId="20C934A7" w:rsidR="00E61B48" w:rsidRDefault="00E61B48" w:rsidP="0070052C">
      <w:pPr>
        <w:pStyle w:val="ListParagraph"/>
        <w:numPr>
          <w:ilvl w:val="1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E61B48">
        <w:rPr>
          <w:rFonts w:ascii="Arial" w:hAnsi="Arial" w:cs="Arial"/>
          <w:sz w:val="24"/>
          <w:szCs w:val="24"/>
        </w:rPr>
        <w:t>Clearance Space</w:t>
      </w:r>
    </w:p>
    <w:p w14:paraId="6FF01290" w14:textId="26A40469" w:rsidR="00E61B48" w:rsidRDefault="001D4550" w:rsidP="0070052C">
      <w:pPr>
        <w:pStyle w:val="ListParagraph"/>
        <w:numPr>
          <w:ilvl w:val="1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1D4550">
        <w:rPr>
          <w:rFonts w:ascii="Arial" w:hAnsi="Arial" w:cs="Arial"/>
          <w:sz w:val="24"/>
          <w:szCs w:val="24"/>
        </w:rPr>
        <w:t>Telecommunication Space</w:t>
      </w:r>
    </w:p>
    <w:p w14:paraId="234DF49A" w14:textId="170A184C" w:rsidR="001D4550" w:rsidRDefault="001D4550" w:rsidP="0070052C">
      <w:pPr>
        <w:pStyle w:val="ListParagraph"/>
        <w:numPr>
          <w:ilvl w:val="1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1D4550">
        <w:rPr>
          <w:rFonts w:ascii="Arial" w:hAnsi="Arial" w:cs="Arial"/>
          <w:sz w:val="24"/>
          <w:szCs w:val="24"/>
        </w:rPr>
        <w:t>Separation Space</w:t>
      </w:r>
    </w:p>
    <w:p w14:paraId="118441F8" w14:textId="7C0FABEF" w:rsidR="001D4550" w:rsidRDefault="001D4550" w:rsidP="0070052C">
      <w:pPr>
        <w:pStyle w:val="ListParagraph"/>
        <w:numPr>
          <w:ilvl w:val="1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1D4550">
        <w:rPr>
          <w:rFonts w:ascii="Arial" w:hAnsi="Arial" w:cs="Arial"/>
          <w:sz w:val="24"/>
          <w:szCs w:val="24"/>
        </w:rPr>
        <w:t>Power Space</w:t>
      </w:r>
    </w:p>
    <w:p w14:paraId="48623452" w14:textId="04A0FA70" w:rsidR="005D4861" w:rsidRDefault="001D4550" w:rsidP="003F571F">
      <w:pPr>
        <w:pStyle w:val="ListParagraph"/>
        <w:numPr>
          <w:ilvl w:val="1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1D4550">
        <w:rPr>
          <w:rFonts w:ascii="Arial" w:hAnsi="Arial" w:cs="Arial"/>
          <w:sz w:val="24"/>
          <w:szCs w:val="24"/>
        </w:rPr>
        <w:t>Total of Equal Sharing Allocation of spaces</w:t>
      </w:r>
    </w:p>
    <w:p w14:paraId="16FE33F2" w14:textId="2EB440E7" w:rsidR="00E021EC" w:rsidRDefault="00E021EC" w:rsidP="0070052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CFF3D36" w14:textId="14A0440C" w:rsidR="004D3832" w:rsidRDefault="004D3832" w:rsidP="0070052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2111DF8" w14:textId="5D68FEBE" w:rsidR="00DE46AF" w:rsidRPr="0090104A" w:rsidRDefault="00DE46AF" w:rsidP="0070052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90104A">
        <w:rPr>
          <w:rFonts w:ascii="Arial" w:hAnsi="Arial" w:cs="Arial"/>
          <w:b/>
          <w:sz w:val="24"/>
          <w:szCs w:val="24"/>
        </w:rPr>
        <w:t>8-Staff Pole Attachment-</w:t>
      </w:r>
      <w:r w:rsidR="00500E2F">
        <w:rPr>
          <w:rFonts w:ascii="Arial" w:hAnsi="Arial" w:cs="Arial"/>
          <w:b/>
          <w:sz w:val="24"/>
          <w:szCs w:val="24"/>
        </w:rPr>
        <w:t>4</w:t>
      </w:r>
    </w:p>
    <w:p w14:paraId="25B78D02" w14:textId="77777777" w:rsidR="00DE46AF" w:rsidRPr="0090104A" w:rsidRDefault="00DE46AF" w:rsidP="0070052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90104A">
        <w:rPr>
          <w:rFonts w:ascii="Arial" w:hAnsi="Arial" w:cs="Arial"/>
          <w:b/>
          <w:sz w:val="24"/>
          <w:szCs w:val="24"/>
        </w:rPr>
        <w:t>Ref:</w:t>
      </w:r>
      <w:r w:rsidRPr="0090104A">
        <w:rPr>
          <w:rFonts w:ascii="Arial" w:hAnsi="Arial" w:cs="Arial"/>
          <w:b/>
          <w:sz w:val="24"/>
          <w:szCs w:val="24"/>
        </w:rPr>
        <w:tab/>
      </w:r>
      <w:r w:rsidRPr="0090104A">
        <w:rPr>
          <w:rFonts w:ascii="Arial" w:hAnsi="Arial" w:cs="Arial"/>
          <w:b/>
          <w:sz w:val="24"/>
          <w:szCs w:val="24"/>
        </w:rPr>
        <w:tab/>
      </w:r>
      <w:proofErr w:type="spellStart"/>
      <w:r w:rsidRPr="0090104A">
        <w:rPr>
          <w:rFonts w:ascii="Arial" w:hAnsi="Arial" w:cs="Arial"/>
          <w:b/>
          <w:sz w:val="24"/>
          <w:szCs w:val="24"/>
        </w:rPr>
        <w:t>InnPower_APPL_Pole</w:t>
      </w:r>
      <w:proofErr w:type="spellEnd"/>
      <w:r w:rsidRPr="0090104A">
        <w:rPr>
          <w:rFonts w:ascii="Arial" w:hAnsi="Arial" w:cs="Arial"/>
          <w:b/>
          <w:sz w:val="24"/>
          <w:szCs w:val="24"/>
        </w:rPr>
        <w:t xml:space="preserve"> Attachment_20171127</w:t>
      </w:r>
    </w:p>
    <w:p w14:paraId="0DA95E5F" w14:textId="77777777" w:rsidR="00DE46AF" w:rsidRPr="0090104A" w:rsidRDefault="00DE46AF" w:rsidP="0070052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90104A">
        <w:rPr>
          <w:rFonts w:ascii="Arial" w:hAnsi="Arial" w:cs="Arial"/>
          <w:b/>
          <w:sz w:val="24"/>
          <w:szCs w:val="24"/>
        </w:rPr>
        <w:t>Preamble:</w:t>
      </w:r>
    </w:p>
    <w:p w14:paraId="3596116B" w14:textId="47BC9C07" w:rsidR="00DE46AF" w:rsidRDefault="00DE46AF" w:rsidP="0070052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9BA81F9" w14:textId="3DB42512" w:rsidR="00DE46AF" w:rsidRDefault="004A2D11" w:rsidP="0070052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Regarding </w:t>
      </w:r>
      <w:r w:rsidR="00DE46AF">
        <w:rPr>
          <w:rFonts w:ascii="Arial" w:hAnsi="Arial" w:cs="Arial"/>
          <w:sz w:val="24"/>
          <w:szCs w:val="24"/>
        </w:rPr>
        <w:t xml:space="preserve">Section “A - </w:t>
      </w:r>
      <w:r w:rsidR="00DE46AF" w:rsidRPr="00DE46AF">
        <w:rPr>
          <w:rFonts w:ascii="Arial" w:hAnsi="Arial" w:cs="Arial"/>
          <w:sz w:val="24"/>
          <w:szCs w:val="24"/>
        </w:rPr>
        <w:t xml:space="preserve">Administration Costs </w:t>
      </w:r>
      <w:proofErr w:type="gramStart"/>
      <w:r w:rsidR="00DE46AF" w:rsidRPr="00DE46AF">
        <w:rPr>
          <w:rFonts w:ascii="Arial" w:hAnsi="Arial" w:cs="Arial"/>
          <w:sz w:val="24"/>
          <w:szCs w:val="24"/>
        </w:rPr>
        <w:t>Per</w:t>
      </w:r>
      <w:proofErr w:type="gramEnd"/>
      <w:r w:rsidR="00DE46AF" w:rsidRPr="00DE46AF">
        <w:rPr>
          <w:rFonts w:ascii="Arial" w:hAnsi="Arial" w:cs="Arial"/>
          <w:sz w:val="24"/>
          <w:szCs w:val="24"/>
        </w:rPr>
        <w:t xml:space="preserve"> Pole</w:t>
      </w:r>
      <w:r w:rsidR="00DE46AF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and Section “B – Loss in Productivity”, several hourly burden rates are included.</w:t>
      </w:r>
    </w:p>
    <w:p w14:paraId="42FEEEFE" w14:textId="04B946A1" w:rsidR="004A2D11" w:rsidRDefault="004A2D11" w:rsidP="0070052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28001A9" w14:textId="77777777" w:rsidR="004A2D11" w:rsidRPr="0090104A" w:rsidRDefault="004A2D11" w:rsidP="0070052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90104A">
        <w:rPr>
          <w:rFonts w:ascii="Arial" w:hAnsi="Arial" w:cs="Arial"/>
          <w:b/>
          <w:sz w:val="24"/>
          <w:szCs w:val="24"/>
        </w:rPr>
        <w:t>Question(s):</w:t>
      </w:r>
    </w:p>
    <w:p w14:paraId="52D730F4" w14:textId="0A459663" w:rsidR="004A2D11" w:rsidRDefault="004A2D11" w:rsidP="0070052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AA6FDB4" w14:textId="53ABA18B" w:rsidR="004A2D11" w:rsidRDefault="004A2D11" w:rsidP="0070052C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show how these ho</w:t>
      </w:r>
      <w:r w:rsidR="00620C20">
        <w:rPr>
          <w:rFonts w:ascii="Arial" w:hAnsi="Arial" w:cs="Arial"/>
          <w:sz w:val="24"/>
          <w:szCs w:val="24"/>
        </w:rPr>
        <w:t>urly burden rates are generated and explain further.</w:t>
      </w:r>
    </w:p>
    <w:p w14:paraId="577FA4F3" w14:textId="77777777" w:rsidR="009216CB" w:rsidRDefault="009216CB" w:rsidP="0070052C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4D1AA960" w14:textId="11E08F0F" w:rsidR="00EE22B2" w:rsidRDefault="00EE22B2" w:rsidP="0070052C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6EDCEAA5" w14:textId="281F0AEA" w:rsidR="00E42B89" w:rsidRDefault="00E42B89" w:rsidP="0070052C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49F26908" w14:textId="54EDE78A" w:rsidR="00E42B89" w:rsidRDefault="00E42B89" w:rsidP="0070052C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45D886D4" w14:textId="5B2C8382" w:rsidR="00E42B89" w:rsidRDefault="00E42B89" w:rsidP="0070052C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55BDF2E2" w14:textId="0D6F58D9" w:rsidR="00E42B89" w:rsidRDefault="00E42B89" w:rsidP="0070052C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03B03D80" w14:textId="77777777" w:rsidR="00E42B89" w:rsidRDefault="00E42B89" w:rsidP="0070052C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16C91F91" w14:textId="2001A65A" w:rsidR="002B6C1C" w:rsidRPr="0090104A" w:rsidRDefault="002B6C1C" w:rsidP="0070052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90104A">
        <w:rPr>
          <w:rFonts w:ascii="Arial" w:hAnsi="Arial" w:cs="Arial"/>
          <w:b/>
          <w:sz w:val="24"/>
          <w:szCs w:val="24"/>
        </w:rPr>
        <w:lastRenderedPageBreak/>
        <w:t>8-Staff Pole Attachment-</w:t>
      </w:r>
      <w:r w:rsidR="00500E2F">
        <w:rPr>
          <w:rFonts w:ascii="Arial" w:hAnsi="Arial" w:cs="Arial"/>
          <w:b/>
          <w:sz w:val="24"/>
          <w:szCs w:val="24"/>
        </w:rPr>
        <w:t>5</w:t>
      </w:r>
    </w:p>
    <w:p w14:paraId="3CCCB6B2" w14:textId="60E6928B" w:rsidR="002B6C1C" w:rsidRDefault="002B6C1C" w:rsidP="0070052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90104A">
        <w:rPr>
          <w:rFonts w:ascii="Arial" w:hAnsi="Arial" w:cs="Arial"/>
          <w:b/>
          <w:sz w:val="24"/>
          <w:szCs w:val="24"/>
        </w:rPr>
        <w:t>Ref:</w:t>
      </w:r>
      <w:r w:rsidRPr="0090104A">
        <w:rPr>
          <w:rFonts w:ascii="Arial" w:hAnsi="Arial" w:cs="Arial"/>
          <w:b/>
          <w:sz w:val="24"/>
          <w:szCs w:val="24"/>
        </w:rPr>
        <w:tab/>
      </w:r>
      <w:r w:rsidRPr="0090104A">
        <w:rPr>
          <w:rFonts w:ascii="Arial" w:hAnsi="Arial" w:cs="Arial"/>
          <w:b/>
          <w:sz w:val="24"/>
          <w:szCs w:val="24"/>
        </w:rPr>
        <w:tab/>
      </w:r>
      <w:proofErr w:type="spellStart"/>
      <w:r w:rsidRPr="0090104A">
        <w:rPr>
          <w:rFonts w:ascii="Arial" w:hAnsi="Arial" w:cs="Arial"/>
          <w:b/>
          <w:sz w:val="24"/>
          <w:szCs w:val="24"/>
        </w:rPr>
        <w:t>InnPower_APPL_Pole</w:t>
      </w:r>
      <w:proofErr w:type="spellEnd"/>
      <w:r w:rsidRPr="0090104A">
        <w:rPr>
          <w:rFonts w:ascii="Arial" w:hAnsi="Arial" w:cs="Arial"/>
          <w:b/>
          <w:sz w:val="24"/>
          <w:szCs w:val="24"/>
        </w:rPr>
        <w:t xml:space="preserve"> Attachment_20171127</w:t>
      </w:r>
    </w:p>
    <w:p w14:paraId="0890C5E7" w14:textId="2427196A" w:rsidR="002B6C1C" w:rsidRPr="002B6C1C" w:rsidRDefault="002B6C1C" w:rsidP="0070052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2B6C1C">
        <w:rPr>
          <w:rFonts w:ascii="Arial" w:hAnsi="Arial" w:cs="Arial"/>
          <w:b/>
          <w:sz w:val="24"/>
          <w:szCs w:val="24"/>
        </w:rPr>
        <w:tab/>
      </w:r>
      <w:r w:rsidRPr="002B6C1C">
        <w:rPr>
          <w:rFonts w:ascii="Arial" w:hAnsi="Arial" w:cs="Arial"/>
          <w:b/>
          <w:sz w:val="24"/>
          <w:szCs w:val="24"/>
        </w:rPr>
        <w:tab/>
        <w:t>EB-2015-0004 February 25, 2016 Hydro Ottawa Decision</w:t>
      </w:r>
    </w:p>
    <w:p w14:paraId="1489AD46" w14:textId="77777777" w:rsidR="002B6C1C" w:rsidRPr="0090104A" w:rsidRDefault="002B6C1C" w:rsidP="0070052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90104A">
        <w:rPr>
          <w:rFonts w:ascii="Arial" w:hAnsi="Arial" w:cs="Arial"/>
          <w:b/>
          <w:sz w:val="24"/>
          <w:szCs w:val="24"/>
        </w:rPr>
        <w:t>Preamble:</w:t>
      </w:r>
    </w:p>
    <w:p w14:paraId="00C90B68" w14:textId="77777777" w:rsidR="002B6C1C" w:rsidRDefault="002B6C1C" w:rsidP="0070052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BC7585E" w14:textId="7E405121" w:rsidR="002B6C1C" w:rsidRDefault="002B6C1C" w:rsidP="0070052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Regarding Section “B – Loss in Productivity” (LIP), certain pole replacement costs are included.  </w:t>
      </w:r>
    </w:p>
    <w:p w14:paraId="741EB019" w14:textId="5FB545B6" w:rsidR="002B6C1C" w:rsidRDefault="002B6C1C" w:rsidP="0070052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0BDA1DB" w14:textId="0FBF77A2" w:rsidR="002B6C1C" w:rsidRPr="002B6C1C" w:rsidRDefault="000325A6" w:rsidP="0070052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2B6C1C" w:rsidRPr="002B6C1C">
        <w:rPr>
          <w:rFonts w:ascii="Arial" w:hAnsi="Arial" w:cs="Arial"/>
          <w:sz w:val="24"/>
          <w:szCs w:val="24"/>
        </w:rPr>
        <w:t xml:space="preserve">n </w:t>
      </w:r>
      <w:r w:rsidR="002B6C1C">
        <w:rPr>
          <w:rFonts w:ascii="Arial" w:hAnsi="Arial" w:cs="Arial"/>
          <w:sz w:val="24"/>
          <w:szCs w:val="24"/>
        </w:rPr>
        <w:t xml:space="preserve">page 10 of </w:t>
      </w:r>
      <w:r w:rsidR="002B6C1C" w:rsidRPr="002B6C1C">
        <w:rPr>
          <w:rFonts w:ascii="Arial" w:hAnsi="Arial" w:cs="Arial"/>
          <w:sz w:val="24"/>
          <w:szCs w:val="24"/>
        </w:rPr>
        <w:t>the EB-2015-0004 February 25, 2016 Hydro Ottawa Decision,</w:t>
      </w:r>
      <w:r w:rsidR="002B6C1C">
        <w:rPr>
          <w:rFonts w:ascii="Arial" w:hAnsi="Arial" w:cs="Arial"/>
          <w:sz w:val="24"/>
          <w:szCs w:val="24"/>
        </w:rPr>
        <w:t xml:space="preserve"> the OEB did not </w:t>
      </w:r>
      <w:r w:rsidR="002B6C1C" w:rsidRPr="002B6C1C">
        <w:rPr>
          <w:rFonts w:ascii="Arial" w:hAnsi="Arial" w:cs="Arial"/>
          <w:sz w:val="24"/>
          <w:szCs w:val="24"/>
        </w:rPr>
        <w:t xml:space="preserve">approve the cost of returning crews for pole replacement in the LIP calculation as these costs </w:t>
      </w:r>
      <w:r w:rsidR="009A6A2D">
        <w:rPr>
          <w:rFonts w:ascii="Arial" w:hAnsi="Arial" w:cs="Arial"/>
          <w:sz w:val="24"/>
          <w:szCs w:val="24"/>
        </w:rPr>
        <w:t>were already being</w:t>
      </w:r>
      <w:r w:rsidR="002B6C1C" w:rsidRPr="002B6C1C">
        <w:rPr>
          <w:rFonts w:ascii="Arial" w:hAnsi="Arial" w:cs="Arial"/>
          <w:sz w:val="24"/>
          <w:szCs w:val="24"/>
        </w:rPr>
        <w:t xml:space="preserve"> recovered through distribution rates</w:t>
      </w:r>
      <w:r w:rsidR="002B6C1C">
        <w:rPr>
          <w:rFonts w:ascii="Arial" w:hAnsi="Arial" w:cs="Arial"/>
          <w:sz w:val="24"/>
          <w:szCs w:val="24"/>
        </w:rPr>
        <w:t>.</w:t>
      </w:r>
    </w:p>
    <w:p w14:paraId="6995E1D8" w14:textId="77777777" w:rsidR="002B6C1C" w:rsidRDefault="002B6C1C" w:rsidP="0070052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605FCA7" w14:textId="77777777" w:rsidR="002B6C1C" w:rsidRPr="0090104A" w:rsidRDefault="002B6C1C" w:rsidP="0070052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90104A">
        <w:rPr>
          <w:rFonts w:ascii="Arial" w:hAnsi="Arial" w:cs="Arial"/>
          <w:b/>
          <w:sz w:val="24"/>
          <w:szCs w:val="24"/>
        </w:rPr>
        <w:t>Question(s):</w:t>
      </w:r>
    </w:p>
    <w:p w14:paraId="1EBA5CB3" w14:textId="77777777" w:rsidR="002B6C1C" w:rsidRDefault="002B6C1C" w:rsidP="0070052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3447204" w14:textId="6155E07F" w:rsidR="002B6C1C" w:rsidRDefault="000325A6" w:rsidP="0070052C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confirm that </w:t>
      </w:r>
      <w:r w:rsidRPr="000325A6">
        <w:rPr>
          <w:rFonts w:ascii="Arial" w:hAnsi="Arial" w:cs="Arial"/>
          <w:sz w:val="24"/>
          <w:szCs w:val="24"/>
        </w:rPr>
        <w:t xml:space="preserve">the cost of returning crews for pole replacement </w:t>
      </w:r>
      <w:r>
        <w:rPr>
          <w:rFonts w:ascii="Arial" w:hAnsi="Arial" w:cs="Arial"/>
          <w:sz w:val="24"/>
          <w:szCs w:val="24"/>
        </w:rPr>
        <w:t xml:space="preserve">are excluded </w:t>
      </w:r>
      <w:r w:rsidRPr="000325A6">
        <w:rPr>
          <w:rFonts w:ascii="Arial" w:hAnsi="Arial" w:cs="Arial"/>
          <w:sz w:val="24"/>
          <w:szCs w:val="24"/>
        </w:rPr>
        <w:t>in the LIP calculation as these costs are currently recovered through distribution rates.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36925A07" w14:textId="77777777" w:rsidR="000325A6" w:rsidRDefault="000325A6" w:rsidP="0070052C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2C244085" w14:textId="7A5790AD" w:rsidR="000325A6" w:rsidRDefault="000325A6" w:rsidP="0070052C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this is not the case, please explain</w:t>
      </w:r>
      <w:r w:rsidR="00386661">
        <w:rPr>
          <w:rFonts w:ascii="Arial" w:hAnsi="Arial" w:cs="Arial"/>
          <w:sz w:val="24"/>
          <w:szCs w:val="24"/>
        </w:rPr>
        <w:t xml:space="preserve"> and update the evidence with the cost of returning crews excluded.</w:t>
      </w:r>
    </w:p>
    <w:p w14:paraId="194475B8" w14:textId="77777777" w:rsidR="009A6A2D" w:rsidRPr="009A6A2D" w:rsidRDefault="009A6A2D" w:rsidP="0070052C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75414510" w14:textId="77777777" w:rsidR="00B12C62" w:rsidRPr="00825DF1" w:rsidRDefault="00B12C62" w:rsidP="0070052C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552E0C9C" w14:textId="6AC6D714" w:rsidR="00825DF1" w:rsidRPr="0090104A" w:rsidRDefault="00825DF1" w:rsidP="0070052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90104A">
        <w:rPr>
          <w:rFonts w:ascii="Arial" w:hAnsi="Arial" w:cs="Arial"/>
          <w:b/>
          <w:sz w:val="24"/>
          <w:szCs w:val="24"/>
        </w:rPr>
        <w:t>8-Staff Pole Attachment-</w:t>
      </w:r>
      <w:r w:rsidR="00500E2F">
        <w:rPr>
          <w:rFonts w:ascii="Arial" w:hAnsi="Arial" w:cs="Arial"/>
          <w:b/>
          <w:sz w:val="24"/>
          <w:szCs w:val="24"/>
        </w:rPr>
        <w:t>6</w:t>
      </w:r>
    </w:p>
    <w:p w14:paraId="62A6A246" w14:textId="77777777" w:rsidR="00825DF1" w:rsidRDefault="00825DF1" w:rsidP="0070052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90104A">
        <w:rPr>
          <w:rFonts w:ascii="Arial" w:hAnsi="Arial" w:cs="Arial"/>
          <w:b/>
          <w:sz w:val="24"/>
          <w:szCs w:val="24"/>
        </w:rPr>
        <w:t>Ref:</w:t>
      </w:r>
      <w:r w:rsidRPr="0090104A">
        <w:rPr>
          <w:rFonts w:ascii="Arial" w:hAnsi="Arial" w:cs="Arial"/>
          <w:b/>
          <w:sz w:val="24"/>
          <w:szCs w:val="24"/>
        </w:rPr>
        <w:tab/>
      </w:r>
      <w:r w:rsidRPr="0090104A">
        <w:rPr>
          <w:rFonts w:ascii="Arial" w:hAnsi="Arial" w:cs="Arial"/>
          <w:b/>
          <w:sz w:val="24"/>
          <w:szCs w:val="24"/>
        </w:rPr>
        <w:tab/>
      </w:r>
      <w:proofErr w:type="spellStart"/>
      <w:r w:rsidRPr="0090104A">
        <w:rPr>
          <w:rFonts w:ascii="Arial" w:hAnsi="Arial" w:cs="Arial"/>
          <w:b/>
          <w:sz w:val="24"/>
          <w:szCs w:val="24"/>
        </w:rPr>
        <w:t>InnPower_APPL_Pole</w:t>
      </w:r>
      <w:proofErr w:type="spellEnd"/>
      <w:r w:rsidRPr="0090104A">
        <w:rPr>
          <w:rFonts w:ascii="Arial" w:hAnsi="Arial" w:cs="Arial"/>
          <w:b/>
          <w:sz w:val="24"/>
          <w:szCs w:val="24"/>
        </w:rPr>
        <w:t xml:space="preserve"> Attachment_20171127</w:t>
      </w:r>
    </w:p>
    <w:p w14:paraId="2DAC3CF5" w14:textId="50093D8E" w:rsidR="00825DF1" w:rsidRDefault="00825DF1" w:rsidP="0070052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2B6C1C">
        <w:rPr>
          <w:rFonts w:ascii="Arial" w:hAnsi="Arial" w:cs="Arial"/>
          <w:b/>
          <w:sz w:val="24"/>
          <w:szCs w:val="24"/>
        </w:rPr>
        <w:tab/>
      </w:r>
      <w:r w:rsidRPr="002B6C1C">
        <w:rPr>
          <w:rFonts w:ascii="Arial" w:hAnsi="Arial" w:cs="Arial"/>
          <w:b/>
          <w:sz w:val="24"/>
          <w:szCs w:val="24"/>
        </w:rPr>
        <w:tab/>
        <w:t>EB-2015-0004 February 25, 2016 Hydro Ottawa Decision</w:t>
      </w:r>
    </w:p>
    <w:p w14:paraId="0D8B4662" w14:textId="3D05FF4F" w:rsidR="00AD01B5" w:rsidRPr="002B6C1C" w:rsidRDefault="00AD01B5" w:rsidP="0070052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EB-201</w:t>
      </w:r>
      <w:r w:rsidR="00534B81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-0141 August 4, 2016 Hydro One Decision </w:t>
      </w:r>
    </w:p>
    <w:p w14:paraId="43AB6190" w14:textId="77777777" w:rsidR="00825DF1" w:rsidRPr="0090104A" w:rsidRDefault="00825DF1" w:rsidP="0070052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90104A">
        <w:rPr>
          <w:rFonts w:ascii="Arial" w:hAnsi="Arial" w:cs="Arial"/>
          <w:b/>
          <w:sz w:val="24"/>
          <w:szCs w:val="24"/>
        </w:rPr>
        <w:t>Preamble:</w:t>
      </w:r>
    </w:p>
    <w:p w14:paraId="77CCEA45" w14:textId="77777777" w:rsidR="00825DF1" w:rsidRPr="00825DF1" w:rsidRDefault="00825DF1" w:rsidP="0070052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FF85420" w14:textId="40D4D91F" w:rsidR="00DD5CEC" w:rsidRDefault="00DD5CEC" w:rsidP="0070052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A6A2D">
        <w:rPr>
          <w:rFonts w:ascii="Arial" w:hAnsi="Arial" w:cs="Arial"/>
          <w:sz w:val="24"/>
          <w:szCs w:val="24"/>
        </w:rPr>
        <w:t xml:space="preserve">On </w:t>
      </w:r>
      <w:r>
        <w:rPr>
          <w:rFonts w:ascii="Arial" w:hAnsi="Arial" w:cs="Arial"/>
          <w:sz w:val="24"/>
          <w:szCs w:val="24"/>
        </w:rPr>
        <w:t>page 13</w:t>
      </w:r>
      <w:r w:rsidRPr="009A6A2D">
        <w:rPr>
          <w:rFonts w:ascii="Arial" w:hAnsi="Arial" w:cs="Arial"/>
          <w:sz w:val="24"/>
          <w:szCs w:val="24"/>
        </w:rPr>
        <w:t xml:space="preserve"> of the EB-2015-0004 February 25, 2016 Hydro Ottawa Decision,</w:t>
      </w:r>
      <w:r>
        <w:rPr>
          <w:rFonts w:ascii="Arial" w:hAnsi="Arial" w:cs="Arial"/>
          <w:sz w:val="24"/>
          <w:szCs w:val="24"/>
        </w:rPr>
        <w:t xml:space="preserve"> the OEB determined </w:t>
      </w:r>
      <w:r w:rsidRPr="00DD5CEC">
        <w:rPr>
          <w:rFonts w:ascii="Arial" w:hAnsi="Arial" w:cs="Arial"/>
          <w:sz w:val="24"/>
          <w:szCs w:val="24"/>
        </w:rPr>
        <w:t>that a 5% reduction in the net embedded cost per pole is reasonable to account for inclusion of power-specific assets</w:t>
      </w:r>
      <w:r>
        <w:rPr>
          <w:rFonts w:ascii="Arial" w:hAnsi="Arial" w:cs="Arial"/>
          <w:sz w:val="24"/>
          <w:szCs w:val="24"/>
        </w:rPr>
        <w:t>.</w:t>
      </w:r>
      <w:r w:rsidR="005207B6">
        <w:rPr>
          <w:rFonts w:ascii="Arial" w:hAnsi="Arial" w:cs="Arial"/>
          <w:sz w:val="24"/>
          <w:szCs w:val="24"/>
        </w:rPr>
        <w:t xml:space="preserve">  On page 12 of the same decision, the OEB concluded </w:t>
      </w:r>
      <w:r w:rsidR="005207B6" w:rsidRPr="005207B6">
        <w:rPr>
          <w:rFonts w:ascii="Arial" w:hAnsi="Arial" w:cs="Arial"/>
          <w:sz w:val="24"/>
          <w:szCs w:val="24"/>
        </w:rPr>
        <w:t>that a net embedded cost based on 2013 year-e</w:t>
      </w:r>
      <w:r w:rsidR="005207B6">
        <w:rPr>
          <w:rFonts w:ascii="Arial" w:hAnsi="Arial" w:cs="Arial"/>
          <w:sz w:val="24"/>
          <w:szCs w:val="24"/>
        </w:rPr>
        <w:t xml:space="preserve">nd net book value was </w:t>
      </w:r>
      <w:r w:rsidR="005207B6" w:rsidRPr="005207B6">
        <w:rPr>
          <w:rFonts w:ascii="Arial" w:hAnsi="Arial" w:cs="Arial"/>
          <w:sz w:val="24"/>
          <w:szCs w:val="24"/>
        </w:rPr>
        <w:t xml:space="preserve">consistent with the findings in </w:t>
      </w:r>
      <w:r w:rsidR="005207B6">
        <w:rPr>
          <w:rFonts w:ascii="Arial" w:hAnsi="Arial" w:cs="Arial"/>
          <w:sz w:val="24"/>
          <w:szCs w:val="24"/>
        </w:rPr>
        <w:t>the d</w:t>
      </w:r>
      <w:r w:rsidR="005207B6" w:rsidRPr="005207B6">
        <w:rPr>
          <w:rFonts w:ascii="Arial" w:hAnsi="Arial" w:cs="Arial"/>
          <w:sz w:val="24"/>
          <w:szCs w:val="24"/>
        </w:rPr>
        <w:t>ecision</w:t>
      </w:r>
      <w:r w:rsidR="005207B6">
        <w:rPr>
          <w:rFonts w:ascii="Arial" w:hAnsi="Arial" w:cs="Arial"/>
          <w:sz w:val="24"/>
          <w:szCs w:val="24"/>
        </w:rPr>
        <w:t>.</w:t>
      </w:r>
    </w:p>
    <w:p w14:paraId="409A5753" w14:textId="192F253C" w:rsidR="00807F94" w:rsidRDefault="00807F94" w:rsidP="0070052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0B43228" w14:textId="2A203F4F" w:rsidR="00807F94" w:rsidRPr="00877A0B" w:rsidRDefault="00807F94" w:rsidP="0070052C">
      <w:pPr>
        <w:pStyle w:val="Default"/>
        <w:spacing w:line="276" w:lineRule="auto"/>
        <w:rPr>
          <w:rFonts w:ascii="Arial" w:hAnsi="Arial" w:cs="Arial"/>
        </w:rPr>
      </w:pPr>
      <w:r w:rsidRPr="00877A0B">
        <w:rPr>
          <w:rFonts w:ascii="Arial" w:hAnsi="Arial" w:cs="Arial"/>
        </w:rPr>
        <w:t>On page 11 of EB-201</w:t>
      </w:r>
      <w:r w:rsidR="00534B81">
        <w:rPr>
          <w:rFonts w:ascii="Arial" w:hAnsi="Arial" w:cs="Arial"/>
        </w:rPr>
        <w:t>5</w:t>
      </w:r>
      <w:r w:rsidRPr="00877A0B">
        <w:rPr>
          <w:rFonts w:ascii="Arial" w:hAnsi="Arial" w:cs="Arial"/>
        </w:rPr>
        <w:t xml:space="preserve">-0141 </w:t>
      </w:r>
      <w:r w:rsidRPr="006A09AA">
        <w:rPr>
          <w:rFonts w:ascii="Arial" w:hAnsi="Arial" w:cs="Arial"/>
        </w:rPr>
        <w:t>Hydro One Decision, the OEB accepted 15% as a reasonable reduction to the net embedded cost per pole to account for the power-specific assets. All parties to this application agreed that 15% was a reasonable reduction</w:t>
      </w:r>
      <w:r w:rsidR="00877A0B" w:rsidRPr="006A09AA">
        <w:rPr>
          <w:rFonts w:ascii="Arial" w:hAnsi="Arial" w:cs="Arial"/>
        </w:rPr>
        <w:t xml:space="preserve">. </w:t>
      </w:r>
    </w:p>
    <w:p w14:paraId="5931A61D" w14:textId="77777777" w:rsidR="00DD5CEC" w:rsidRDefault="00DD5CEC" w:rsidP="0070052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20E8E53" w14:textId="77777777" w:rsidR="004579AD" w:rsidRDefault="00DD5CEC" w:rsidP="0070052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Regarding Section “D – Net Embedded Cost per Pole” of the above noted reference, </w:t>
      </w:r>
      <w:proofErr w:type="spellStart"/>
      <w:r>
        <w:rPr>
          <w:rFonts w:ascii="Arial" w:hAnsi="Arial" w:cs="Arial"/>
          <w:sz w:val="24"/>
          <w:szCs w:val="24"/>
        </w:rPr>
        <w:t>InnPower</w:t>
      </w:r>
      <w:proofErr w:type="spellEnd"/>
      <w:r>
        <w:rPr>
          <w:rFonts w:ascii="Arial" w:hAnsi="Arial" w:cs="Arial"/>
          <w:sz w:val="24"/>
          <w:szCs w:val="24"/>
        </w:rPr>
        <w:t xml:space="preserve"> included the average </w:t>
      </w:r>
      <w:r w:rsidR="004142F2">
        <w:rPr>
          <w:rFonts w:ascii="Arial" w:hAnsi="Arial" w:cs="Arial"/>
          <w:sz w:val="24"/>
          <w:szCs w:val="24"/>
        </w:rPr>
        <w:t>Net Book Value (</w:t>
      </w:r>
      <w:r>
        <w:rPr>
          <w:rFonts w:ascii="Arial" w:hAnsi="Arial" w:cs="Arial"/>
          <w:sz w:val="24"/>
          <w:szCs w:val="24"/>
        </w:rPr>
        <w:t>NBV</w:t>
      </w:r>
      <w:r w:rsidR="004142F2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of Account 1830 as per the 2016 Fi</w:t>
      </w:r>
      <w:r w:rsidR="004579AD">
        <w:rPr>
          <w:rFonts w:ascii="Arial" w:hAnsi="Arial" w:cs="Arial"/>
          <w:sz w:val="24"/>
          <w:szCs w:val="24"/>
        </w:rPr>
        <w:t xml:space="preserve">xed Asset Continuity Schedule. </w:t>
      </w:r>
    </w:p>
    <w:p w14:paraId="34644D35" w14:textId="77777777" w:rsidR="004579AD" w:rsidRDefault="004579AD" w:rsidP="0070052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09F2578" w14:textId="3D94F3D6" w:rsidR="00DD5CEC" w:rsidRDefault="00DD5CEC" w:rsidP="0070052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OEB staff </w:t>
      </w:r>
      <w:r w:rsidR="003A27E5">
        <w:rPr>
          <w:rFonts w:ascii="Arial" w:hAnsi="Arial" w:cs="Arial"/>
          <w:sz w:val="24"/>
          <w:szCs w:val="24"/>
        </w:rPr>
        <w:t xml:space="preserve">notes that </w:t>
      </w:r>
      <w:proofErr w:type="spellStart"/>
      <w:r w:rsidR="003A27E5">
        <w:rPr>
          <w:rFonts w:ascii="Arial" w:hAnsi="Arial" w:cs="Arial"/>
          <w:sz w:val="24"/>
          <w:szCs w:val="24"/>
        </w:rPr>
        <w:t>InnPower</w:t>
      </w:r>
      <w:proofErr w:type="spellEnd"/>
      <w:r w:rsidR="003A27E5">
        <w:rPr>
          <w:rFonts w:ascii="Arial" w:hAnsi="Arial" w:cs="Arial"/>
          <w:sz w:val="24"/>
          <w:szCs w:val="24"/>
        </w:rPr>
        <w:t xml:space="preserve"> has include</w:t>
      </w:r>
      <w:r w:rsidR="00671FBD">
        <w:rPr>
          <w:rFonts w:ascii="Arial" w:hAnsi="Arial" w:cs="Arial"/>
          <w:sz w:val="24"/>
          <w:szCs w:val="24"/>
        </w:rPr>
        <w:t>d</w:t>
      </w:r>
      <w:r w:rsidR="003A27E5">
        <w:rPr>
          <w:rFonts w:ascii="Arial" w:hAnsi="Arial" w:cs="Arial"/>
          <w:sz w:val="24"/>
          <w:szCs w:val="24"/>
        </w:rPr>
        <w:t xml:space="preserve"> a 5% </w:t>
      </w:r>
      <w:r>
        <w:rPr>
          <w:rFonts w:ascii="Arial" w:hAnsi="Arial" w:cs="Arial"/>
          <w:sz w:val="24"/>
          <w:szCs w:val="24"/>
        </w:rPr>
        <w:t>reduction to th</w:t>
      </w:r>
      <w:r w:rsidR="004579AD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balance </w:t>
      </w:r>
      <w:r w:rsidR="004579AD">
        <w:rPr>
          <w:rFonts w:ascii="Arial" w:hAnsi="Arial" w:cs="Arial"/>
          <w:sz w:val="24"/>
          <w:szCs w:val="24"/>
        </w:rPr>
        <w:t xml:space="preserve">in Section </w:t>
      </w:r>
      <w:r w:rsidR="004579AD" w:rsidRPr="004579AD">
        <w:rPr>
          <w:rFonts w:ascii="Arial" w:hAnsi="Arial" w:cs="Arial"/>
          <w:sz w:val="24"/>
          <w:szCs w:val="24"/>
        </w:rPr>
        <w:t>“D – Net Embedded Cost per Pole”</w:t>
      </w:r>
      <w:r w:rsidR="00AD34E4">
        <w:rPr>
          <w:rFonts w:ascii="Arial" w:hAnsi="Arial" w:cs="Arial"/>
          <w:sz w:val="24"/>
          <w:szCs w:val="24"/>
        </w:rPr>
        <w:t xml:space="preserve">, </w:t>
      </w:r>
      <w:r w:rsidR="004579AD">
        <w:rPr>
          <w:rFonts w:ascii="Arial" w:hAnsi="Arial" w:cs="Arial"/>
          <w:sz w:val="24"/>
          <w:szCs w:val="24"/>
        </w:rPr>
        <w:t>Section “E – Depreciation Expense”</w:t>
      </w:r>
      <w:r w:rsidR="00AD34E4">
        <w:rPr>
          <w:rFonts w:ascii="Arial" w:hAnsi="Arial" w:cs="Arial"/>
          <w:sz w:val="24"/>
          <w:szCs w:val="24"/>
        </w:rPr>
        <w:t>, and Section “F – Pole Maintenance Costs”</w:t>
      </w:r>
      <w:r w:rsidR="004579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</w:t>
      </w:r>
      <w:r w:rsidRPr="00DD5CEC">
        <w:rPr>
          <w:rFonts w:ascii="Arial" w:hAnsi="Arial" w:cs="Arial"/>
          <w:sz w:val="24"/>
          <w:szCs w:val="24"/>
        </w:rPr>
        <w:t>account for inclusion of power-specific assets</w:t>
      </w:r>
      <w:r>
        <w:rPr>
          <w:rFonts w:ascii="Arial" w:hAnsi="Arial" w:cs="Arial"/>
          <w:sz w:val="24"/>
          <w:szCs w:val="24"/>
        </w:rPr>
        <w:t>.</w:t>
      </w:r>
    </w:p>
    <w:p w14:paraId="4E4FE414" w14:textId="11E8AB9C" w:rsidR="00995639" w:rsidRDefault="00995639" w:rsidP="0070052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60C47FB" w14:textId="4B91A36A" w:rsidR="00995639" w:rsidRDefault="00995639" w:rsidP="0070052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OEB staff also notes that the average of the </w:t>
      </w:r>
      <w:r w:rsidR="004142F2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r</w:t>
      </w:r>
      <w:r w:rsidR="004142F2">
        <w:rPr>
          <w:rFonts w:ascii="Arial" w:hAnsi="Arial" w:cs="Arial"/>
          <w:sz w:val="24"/>
          <w:szCs w:val="24"/>
        </w:rPr>
        <w:t>oss Co</w:t>
      </w:r>
      <w:r>
        <w:rPr>
          <w:rFonts w:ascii="Arial" w:hAnsi="Arial" w:cs="Arial"/>
          <w:sz w:val="24"/>
          <w:szCs w:val="24"/>
        </w:rPr>
        <w:t>st of Account 1830</w:t>
      </w:r>
      <w:r w:rsidR="004142F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per the 2016 Fixed Asset Continuity schedule</w:t>
      </w:r>
      <w:r w:rsidR="004142F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is utilized in the calculation of the </w:t>
      </w:r>
      <w:r w:rsidR="004142F2">
        <w:rPr>
          <w:rFonts w:ascii="Arial" w:hAnsi="Arial" w:cs="Arial"/>
          <w:sz w:val="24"/>
          <w:szCs w:val="24"/>
        </w:rPr>
        <w:t>Net Embedded Cost per Pole, rather than the NBV amount.</w:t>
      </w:r>
      <w:r w:rsidR="004E1BB0">
        <w:rPr>
          <w:rFonts w:ascii="Arial" w:hAnsi="Arial" w:cs="Arial"/>
          <w:sz w:val="24"/>
          <w:szCs w:val="24"/>
        </w:rPr>
        <w:t xml:space="preserve">  OEB staff also notes that an average calculation is used, rather than </w:t>
      </w:r>
      <w:r w:rsidR="00FA1AD1">
        <w:rPr>
          <w:rFonts w:ascii="Arial" w:hAnsi="Arial" w:cs="Arial"/>
          <w:sz w:val="24"/>
          <w:szCs w:val="24"/>
        </w:rPr>
        <w:t xml:space="preserve">using the </w:t>
      </w:r>
      <w:r w:rsidR="004E1BB0">
        <w:rPr>
          <w:rFonts w:ascii="Arial" w:hAnsi="Arial" w:cs="Arial"/>
          <w:sz w:val="24"/>
          <w:szCs w:val="24"/>
        </w:rPr>
        <w:t>balance as at December 31, 2016.</w:t>
      </w:r>
    </w:p>
    <w:p w14:paraId="742759BD" w14:textId="48D560E4" w:rsidR="00DD5CEC" w:rsidRDefault="00DD5CEC" w:rsidP="0070052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FBC4B40" w14:textId="77777777" w:rsidR="004E4008" w:rsidRPr="0090104A" w:rsidRDefault="004E4008" w:rsidP="0070052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90104A">
        <w:rPr>
          <w:rFonts w:ascii="Arial" w:hAnsi="Arial" w:cs="Arial"/>
          <w:b/>
          <w:sz w:val="24"/>
          <w:szCs w:val="24"/>
        </w:rPr>
        <w:t>Question(s):</w:t>
      </w:r>
    </w:p>
    <w:p w14:paraId="3CF2E4D1" w14:textId="77777777" w:rsidR="004E4008" w:rsidRDefault="004E4008" w:rsidP="0070052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24BD357" w14:textId="6E613F25" w:rsidR="00995639" w:rsidRDefault="004142F2" w:rsidP="0070052C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3D1648">
        <w:rPr>
          <w:rFonts w:ascii="Arial" w:hAnsi="Arial" w:cs="Arial"/>
          <w:sz w:val="24"/>
          <w:szCs w:val="24"/>
        </w:rPr>
        <w:t>Please update the calculations to reflect the NBV amount of Account 1830</w:t>
      </w:r>
      <w:r w:rsidR="00CB4D1A" w:rsidRPr="003D1648">
        <w:rPr>
          <w:rFonts w:ascii="Arial" w:hAnsi="Arial" w:cs="Arial"/>
          <w:sz w:val="24"/>
          <w:szCs w:val="24"/>
        </w:rPr>
        <w:t xml:space="preserve"> as at December 31, 2016</w:t>
      </w:r>
      <w:r w:rsidRPr="003D1648">
        <w:rPr>
          <w:rFonts w:ascii="Arial" w:hAnsi="Arial" w:cs="Arial"/>
          <w:sz w:val="24"/>
          <w:szCs w:val="24"/>
        </w:rPr>
        <w:t xml:space="preserve">, rather than using </w:t>
      </w:r>
      <w:r w:rsidR="00CB4D1A" w:rsidRPr="003D1648">
        <w:rPr>
          <w:rFonts w:ascii="Arial" w:hAnsi="Arial" w:cs="Arial"/>
          <w:sz w:val="24"/>
          <w:szCs w:val="24"/>
        </w:rPr>
        <w:t xml:space="preserve">average of </w:t>
      </w:r>
      <w:r w:rsidRPr="003D1648">
        <w:rPr>
          <w:rFonts w:ascii="Arial" w:hAnsi="Arial" w:cs="Arial"/>
          <w:sz w:val="24"/>
          <w:szCs w:val="24"/>
        </w:rPr>
        <w:t xml:space="preserve">the </w:t>
      </w:r>
      <w:r w:rsidR="00CB4D1A" w:rsidRPr="003D1648">
        <w:rPr>
          <w:rFonts w:ascii="Arial" w:hAnsi="Arial" w:cs="Arial"/>
          <w:sz w:val="24"/>
          <w:szCs w:val="24"/>
        </w:rPr>
        <w:t xml:space="preserve">opening and closing </w:t>
      </w:r>
      <w:r w:rsidRPr="003D1648">
        <w:rPr>
          <w:rFonts w:ascii="Arial" w:hAnsi="Arial" w:cs="Arial"/>
          <w:sz w:val="24"/>
          <w:szCs w:val="24"/>
        </w:rPr>
        <w:t>Gross Cost.</w:t>
      </w:r>
    </w:p>
    <w:p w14:paraId="23C071A5" w14:textId="77777777" w:rsidR="003D1648" w:rsidRDefault="003D1648" w:rsidP="0070052C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7C2A23AD" w14:textId="15BEE8C9" w:rsidR="003D1648" w:rsidRDefault="003D1648" w:rsidP="0070052C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DD5CEC">
        <w:rPr>
          <w:rFonts w:ascii="Arial" w:hAnsi="Arial" w:cs="Arial"/>
          <w:sz w:val="24"/>
          <w:szCs w:val="24"/>
        </w:rPr>
        <w:t>Please clarify and explain wh</w:t>
      </w:r>
      <w:r>
        <w:rPr>
          <w:rFonts w:ascii="Arial" w:hAnsi="Arial" w:cs="Arial"/>
          <w:sz w:val="24"/>
          <w:szCs w:val="24"/>
        </w:rPr>
        <w:t>y a 5%</w:t>
      </w:r>
      <w:r w:rsidRPr="00DD5CEC">
        <w:rPr>
          <w:rFonts w:ascii="Arial" w:hAnsi="Arial" w:cs="Arial"/>
          <w:sz w:val="24"/>
          <w:szCs w:val="24"/>
        </w:rPr>
        <w:t xml:space="preserve"> reduction to </w:t>
      </w:r>
      <w:r w:rsidR="004579AD">
        <w:rPr>
          <w:rFonts w:ascii="Arial" w:hAnsi="Arial" w:cs="Arial"/>
          <w:sz w:val="24"/>
          <w:szCs w:val="24"/>
        </w:rPr>
        <w:t xml:space="preserve">the </w:t>
      </w:r>
      <w:r w:rsidR="004579AD" w:rsidRPr="004579AD">
        <w:rPr>
          <w:rFonts w:ascii="Arial" w:hAnsi="Arial" w:cs="Arial"/>
          <w:sz w:val="24"/>
          <w:szCs w:val="24"/>
        </w:rPr>
        <w:t>balance</w:t>
      </w:r>
      <w:r w:rsidR="004579AD">
        <w:rPr>
          <w:rFonts w:ascii="Arial" w:hAnsi="Arial" w:cs="Arial"/>
          <w:sz w:val="24"/>
          <w:szCs w:val="24"/>
        </w:rPr>
        <w:t>s</w:t>
      </w:r>
      <w:r w:rsidR="004579AD" w:rsidRPr="004579AD">
        <w:rPr>
          <w:rFonts w:ascii="Arial" w:hAnsi="Arial" w:cs="Arial"/>
          <w:sz w:val="24"/>
          <w:szCs w:val="24"/>
        </w:rPr>
        <w:t xml:space="preserve"> in Section “D – Net Embedded Cost per Pole”</w:t>
      </w:r>
      <w:r w:rsidR="00AD34E4">
        <w:rPr>
          <w:rFonts w:ascii="Arial" w:hAnsi="Arial" w:cs="Arial"/>
          <w:sz w:val="24"/>
          <w:szCs w:val="24"/>
        </w:rPr>
        <w:t xml:space="preserve">, </w:t>
      </w:r>
      <w:r w:rsidR="004579AD" w:rsidRPr="004579AD">
        <w:rPr>
          <w:rFonts w:ascii="Arial" w:hAnsi="Arial" w:cs="Arial"/>
          <w:sz w:val="24"/>
          <w:szCs w:val="24"/>
        </w:rPr>
        <w:t>Section “E – Depreciation Expense”</w:t>
      </w:r>
      <w:r w:rsidR="00AD34E4">
        <w:rPr>
          <w:rFonts w:ascii="Arial" w:hAnsi="Arial" w:cs="Arial"/>
          <w:sz w:val="24"/>
          <w:szCs w:val="24"/>
        </w:rPr>
        <w:t>, and Section “F – Pole Maintenance Costs”</w:t>
      </w:r>
      <w:r w:rsidR="004579AD" w:rsidRPr="004579AD">
        <w:rPr>
          <w:rFonts w:ascii="Arial" w:hAnsi="Arial" w:cs="Arial"/>
          <w:sz w:val="24"/>
          <w:szCs w:val="24"/>
        </w:rPr>
        <w:t xml:space="preserve"> </w:t>
      </w:r>
      <w:r w:rsidRPr="00DD5CEC">
        <w:rPr>
          <w:rFonts w:ascii="Arial" w:hAnsi="Arial" w:cs="Arial"/>
          <w:sz w:val="24"/>
          <w:szCs w:val="24"/>
        </w:rPr>
        <w:t>to account for inclusion of power-specific assets</w:t>
      </w:r>
      <w:r>
        <w:rPr>
          <w:rFonts w:ascii="Arial" w:hAnsi="Arial" w:cs="Arial"/>
          <w:sz w:val="24"/>
          <w:szCs w:val="24"/>
        </w:rPr>
        <w:t xml:space="preserve"> is appropriate, versus a different percentage</w:t>
      </w:r>
      <w:r w:rsidR="00877A0B">
        <w:rPr>
          <w:rFonts w:ascii="Arial" w:hAnsi="Arial" w:cs="Arial"/>
          <w:sz w:val="24"/>
          <w:szCs w:val="24"/>
        </w:rPr>
        <w:t xml:space="preserve"> such as 15%</w:t>
      </w:r>
      <w:r w:rsidR="009E5747">
        <w:rPr>
          <w:rFonts w:ascii="Arial" w:hAnsi="Arial" w:cs="Arial"/>
          <w:sz w:val="24"/>
          <w:szCs w:val="24"/>
        </w:rPr>
        <w:t>, please update evidence as required.</w:t>
      </w:r>
    </w:p>
    <w:p w14:paraId="19D54BFC" w14:textId="77777777" w:rsidR="003F571F" w:rsidRPr="008948C5" w:rsidRDefault="003F571F" w:rsidP="008948C5">
      <w:pPr>
        <w:pStyle w:val="ListParagraph"/>
        <w:rPr>
          <w:rFonts w:ascii="Arial" w:hAnsi="Arial" w:cs="Arial"/>
          <w:sz w:val="24"/>
          <w:szCs w:val="24"/>
        </w:rPr>
      </w:pPr>
    </w:p>
    <w:p w14:paraId="31E37C88" w14:textId="6935FB98" w:rsidR="003F571F" w:rsidRDefault="003F571F" w:rsidP="003F571F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BC263A">
        <w:rPr>
          <w:rFonts w:ascii="Arial" w:hAnsi="Arial" w:cs="Arial"/>
          <w:sz w:val="24"/>
          <w:szCs w:val="24"/>
        </w:rPr>
        <w:t xml:space="preserve">On page 9 of the EB-2015-0004 February 25, 2016 Hydro Ottawa Decision, the OEB approved the use Hydro Ottawa’s 2013 historical cost as the basis for </w:t>
      </w:r>
      <w:r>
        <w:rPr>
          <w:rFonts w:ascii="Arial" w:hAnsi="Arial" w:cs="Arial"/>
          <w:sz w:val="24"/>
          <w:szCs w:val="24"/>
        </w:rPr>
        <w:t>d</w:t>
      </w:r>
      <w:r w:rsidRPr="00BC263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te</w:t>
      </w:r>
      <w:r w:rsidRPr="00BC263A">
        <w:rPr>
          <w:rFonts w:ascii="Arial" w:hAnsi="Arial" w:cs="Arial"/>
          <w:sz w:val="24"/>
          <w:szCs w:val="24"/>
        </w:rPr>
        <w:t>rmining the pole attachment charge with no inflation adjustment</w:t>
      </w:r>
      <w:r>
        <w:rPr>
          <w:rFonts w:ascii="Arial" w:hAnsi="Arial" w:cs="Arial"/>
          <w:sz w:val="24"/>
          <w:szCs w:val="24"/>
        </w:rPr>
        <w:t>.</w:t>
      </w:r>
      <w:r w:rsidRPr="00BC26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BC263A">
        <w:rPr>
          <w:rFonts w:ascii="Arial" w:hAnsi="Arial" w:cs="Arial"/>
          <w:sz w:val="24"/>
          <w:szCs w:val="24"/>
        </w:rPr>
        <w:t>lease confirm that all cost</w:t>
      </w:r>
      <w:r>
        <w:rPr>
          <w:rFonts w:ascii="Arial" w:hAnsi="Arial" w:cs="Arial"/>
          <w:sz w:val="24"/>
          <w:szCs w:val="24"/>
        </w:rPr>
        <w:t>s</w:t>
      </w:r>
      <w:r w:rsidRPr="00BC263A">
        <w:rPr>
          <w:rFonts w:ascii="Arial" w:hAnsi="Arial" w:cs="Arial"/>
          <w:sz w:val="24"/>
          <w:szCs w:val="24"/>
        </w:rPr>
        <w:t xml:space="preserve"> incorporated into </w:t>
      </w:r>
      <w:proofErr w:type="spellStart"/>
      <w:r w:rsidRPr="00BC263A">
        <w:rPr>
          <w:rFonts w:ascii="Arial" w:hAnsi="Arial" w:cs="Arial"/>
          <w:sz w:val="24"/>
          <w:szCs w:val="24"/>
        </w:rPr>
        <w:t>InnPower’s</w:t>
      </w:r>
      <w:proofErr w:type="spellEnd"/>
      <w:r w:rsidRPr="00BC263A">
        <w:rPr>
          <w:rFonts w:ascii="Arial" w:hAnsi="Arial" w:cs="Arial"/>
          <w:sz w:val="24"/>
          <w:szCs w:val="24"/>
        </w:rPr>
        <w:t xml:space="preserve"> revised pole attachment charge is based on 2016 historical costs with no inflation adjustment. </w:t>
      </w:r>
      <w:r>
        <w:rPr>
          <w:rFonts w:ascii="Arial" w:hAnsi="Arial" w:cs="Arial"/>
          <w:sz w:val="24"/>
          <w:szCs w:val="24"/>
        </w:rPr>
        <w:t>If this is not the case, please explain.</w:t>
      </w:r>
    </w:p>
    <w:p w14:paraId="749CD70B" w14:textId="170A6C64" w:rsidR="00F97DD3" w:rsidRDefault="00F97DD3" w:rsidP="0070052C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05ECFF84" w14:textId="77777777" w:rsidR="00B12C62" w:rsidRPr="00F97DD3" w:rsidRDefault="00B12C62" w:rsidP="0070052C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3012D60F" w14:textId="5701F49F" w:rsidR="002B2704" w:rsidRPr="0090104A" w:rsidRDefault="002B2704" w:rsidP="0070052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90104A">
        <w:rPr>
          <w:rFonts w:ascii="Arial" w:hAnsi="Arial" w:cs="Arial"/>
          <w:b/>
          <w:sz w:val="24"/>
          <w:szCs w:val="24"/>
        </w:rPr>
        <w:t>8-Staff Pole Attachment</w:t>
      </w:r>
      <w:r w:rsidR="004C034C">
        <w:rPr>
          <w:rFonts w:ascii="Arial" w:hAnsi="Arial" w:cs="Arial"/>
          <w:b/>
          <w:sz w:val="24"/>
          <w:szCs w:val="24"/>
        </w:rPr>
        <w:t>-</w:t>
      </w:r>
      <w:r w:rsidR="00500E2F">
        <w:rPr>
          <w:rFonts w:ascii="Arial" w:hAnsi="Arial" w:cs="Arial"/>
          <w:b/>
          <w:sz w:val="24"/>
          <w:szCs w:val="24"/>
        </w:rPr>
        <w:t>7</w:t>
      </w:r>
    </w:p>
    <w:p w14:paraId="5DAABCE9" w14:textId="77777777" w:rsidR="002B2704" w:rsidRDefault="002B2704" w:rsidP="0070052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90104A">
        <w:rPr>
          <w:rFonts w:ascii="Arial" w:hAnsi="Arial" w:cs="Arial"/>
          <w:b/>
          <w:sz w:val="24"/>
          <w:szCs w:val="24"/>
        </w:rPr>
        <w:t>Ref:</w:t>
      </w:r>
      <w:r w:rsidRPr="0090104A">
        <w:rPr>
          <w:rFonts w:ascii="Arial" w:hAnsi="Arial" w:cs="Arial"/>
          <w:b/>
          <w:sz w:val="24"/>
          <w:szCs w:val="24"/>
        </w:rPr>
        <w:tab/>
      </w:r>
      <w:r w:rsidRPr="0090104A">
        <w:rPr>
          <w:rFonts w:ascii="Arial" w:hAnsi="Arial" w:cs="Arial"/>
          <w:b/>
          <w:sz w:val="24"/>
          <w:szCs w:val="24"/>
        </w:rPr>
        <w:tab/>
      </w:r>
      <w:proofErr w:type="spellStart"/>
      <w:r w:rsidRPr="0090104A">
        <w:rPr>
          <w:rFonts w:ascii="Arial" w:hAnsi="Arial" w:cs="Arial"/>
          <w:b/>
          <w:sz w:val="24"/>
          <w:szCs w:val="24"/>
        </w:rPr>
        <w:t>InnPower_APPL_Pole</w:t>
      </w:r>
      <w:proofErr w:type="spellEnd"/>
      <w:r w:rsidRPr="0090104A">
        <w:rPr>
          <w:rFonts w:ascii="Arial" w:hAnsi="Arial" w:cs="Arial"/>
          <w:b/>
          <w:sz w:val="24"/>
          <w:szCs w:val="24"/>
        </w:rPr>
        <w:t xml:space="preserve"> Attachment_20171127</w:t>
      </w:r>
    </w:p>
    <w:p w14:paraId="734D9E76" w14:textId="002B2190" w:rsidR="002B2704" w:rsidRPr="0090104A" w:rsidRDefault="002B2704" w:rsidP="0070052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90104A">
        <w:rPr>
          <w:rFonts w:ascii="Arial" w:hAnsi="Arial" w:cs="Arial"/>
          <w:b/>
          <w:sz w:val="24"/>
          <w:szCs w:val="24"/>
        </w:rPr>
        <w:t>Preamble:</w:t>
      </w:r>
    </w:p>
    <w:p w14:paraId="2CBC579A" w14:textId="7E029B4F" w:rsidR="00F97DD3" w:rsidRPr="002B2704" w:rsidRDefault="00F97DD3" w:rsidP="0070052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416D835" w14:textId="4254168C" w:rsidR="003D1648" w:rsidRDefault="004E4008" w:rsidP="0070052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Regarding Section “F – Pole Maintenance Costs”, OEB staff notes that </w:t>
      </w:r>
      <w:proofErr w:type="spellStart"/>
      <w:r>
        <w:rPr>
          <w:rFonts w:ascii="Arial" w:hAnsi="Arial" w:cs="Arial"/>
          <w:sz w:val="24"/>
          <w:szCs w:val="24"/>
        </w:rPr>
        <w:t>InnPower</w:t>
      </w:r>
      <w:proofErr w:type="spellEnd"/>
      <w:r>
        <w:rPr>
          <w:rFonts w:ascii="Arial" w:hAnsi="Arial" w:cs="Arial"/>
          <w:sz w:val="24"/>
          <w:szCs w:val="24"/>
        </w:rPr>
        <w:t xml:space="preserve"> has included a balance of $208,775 relating to Account 5135. OEB staff is unclear why this balance is included as Account 5135 relates to “</w:t>
      </w:r>
      <w:r w:rsidRPr="004E4008">
        <w:rPr>
          <w:rFonts w:ascii="Arial" w:hAnsi="Arial" w:cs="Arial"/>
          <w:sz w:val="24"/>
          <w:szCs w:val="24"/>
        </w:rPr>
        <w:t xml:space="preserve">Overhead Distribution Lines and </w:t>
      </w:r>
      <w:r w:rsidRPr="004E4008">
        <w:rPr>
          <w:rFonts w:ascii="Arial" w:hAnsi="Arial" w:cs="Arial"/>
          <w:sz w:val="24"/>
          <w:szCs w:val="24"/>
        </w:rPr>
        <w:lastRenderedPageBreak/>
        <w:t>Feeders - Right of Way</w:t>
      </w:r>
      <w:r>
        <w:rPr>
          <w:rFonts w:ascii="Arial" w:hAnsi="Arial" w:cs="Arial"/>
          <w:sz w:val="24"/>
          <w:szCs w:val="24"/>
        </w:rPr>
        <w:t xml:space="preserve">”.  </w:t>
      </w:r>
      <w:r w:rsidR="009E5747">
        <w:rPr>
          <w:rFonts w:ascii="Arial" w:hAnsi="Arial" w:cs="Arial"/>
          <w:sz w:val="24"/>
          <w:szCs w:val="24"/>
        </w:rPr>
        <w:t>Account 5135</w:t>
      </w:r>
      <w:r w:rsidR="009F6DB7">
        <w:rPr>
          <w:rFonts w:ascii="Arial" w:hAnsi="Arial" w:cs="Arial"/>
          <w:sz w:val="24"/>
          <w:szCs w:val="24"/>
        </w:rPr>
        <w:t xml:space="preserve"> include</w:t>
      </w:r>
      <w:r w:rsidR="009E5747">
        <w:rPr>
          <w:rFonts w:ascii="Arial" w:hAnsi="Arial" w:cs="Arial"/>
          <w:sz w:val="24"/>
          <w:szCs w:val="24"/>
        </w:rPr>
        <w:t>s</w:t>
      </w:r>
      <w:r w:rsidR="009F6D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DB7">
        <w:rPr>
          <w:rFonts w:ascii="Arial" w:hAnsi="Arial" w:cs="Arial"/>
          <w:sz w:val="24"/>
          <w:szCs w:val="24"/>
        </w:rPr>
        <w:t>labour</w:t>
      </w:r>
      <w:proofErr w:type="spellEnd"/>
      <w:r w:rsidR="009F6DB7">
        <w:rPr>
          <w:rFonts w:ascii="Arial" w:hAnsi="Arial" w:cs="Arial"/>
          <w:sz w:val="24"/>
          <w:szCs w:val="24"/>
        </w:rPr>
        <w:t xml:space="preserve"> with payroll burden, material, trucking and other expenses incurred in connection with tree trimming and other costs associated with maintaining a right of way following construction of a line. </w:t>
      </w:r>
      <w:r>
        <w:rPr>
          <w:rFonts w:ascii="Arial" w:hAnsi="Arial" w:cs="Arial"/>
          <w:sz w:val="24"/>
          <w:szCs w:val="24"/>
        </w:rPr>
        <w:t>Part of the balance in Account 5120 which relates to “</w:t>
      </w:r>
      <w:r w:rsidRPr="004E4008">
        <w:rPr>
          <w:rFonts w:ascii="Arial" w:hAnsi="Arial" w:cs="Arial"/>
          <w:sz w:val="24"/>
          <w:szCs w:val="24"/>
        </w:rPr>
        <w:t>Maintenance of Poles, Towers and Fixtures</w:t>
      </w:r>
      <w:r>
        <w:rPr>
          <w:rFonts w:ascii="Arial" w:hAnsi="Arial" w:cs="Arial"/>
          <w:sz w:val="24"/>
          <w:szCs w:val="24"/>
        </w:rPr>
        <w:t>”</w:t>
      </w:r>
      <w:r w:rsidR="005D0507">
        <w:rPr>
          <w:rFonts w:ascii="Arial" w:hAnsi="Arial" w:cs="Arial"/>
          <w:sz w:val="24"/>
          <w:szCs w:val="24"/>
        </w:rPr>
        <w:t xml:space="preserve"> may also relate to poles</w:t>
      </w:r>
      <w:r w:rsidR="009E5747">
        <w:rPr>
          <w:rFonts w:ascii="Arial" w:hAnsi="Arial" w:cs="Arial"/>
          <w:sz w:val="24"/>
          <w:szCs w:val="24"/>
        </w:rPr>
        <w:t>.</w:t>
      </w:r>
      <w:r w:rsidR="009F6DB7">
        <w:rPr>
          <w:rFonts w:ascii="Arial" w:hAnsi="Arial" w:cs="Arial"/>
          <w:sz w:val="24"/>
          <w:szCs w:val="24"/>
        </w:rPr>
        <w:t xml:space="preserve"> </w:t>
      </w:r>
      <w:r w:rsidR="004E6645">
        <w:rPr>
          <w:rFonts w:ascii="Arial" w:hAnsi="Arial" w:cs="Arial"/>
          <w:sz w:val="24"/>
          <w:szCs w:val="24"/>
        </w:rPr>
        <w:t xml:space="preserve"> </w:t>
      </w:r>
    </w:p>
    <w:p w14:paraId="5414D695" w14:textId="77777777" w:rsidR="00FC09A1" w:rsidRDefault="00FC09A1" w:rsidP="0070052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E1DDE42" w14:textId="77777777" w:rsidR="004E4008" w:rsidRPr="0090104A" w:rsidRDefault="004E4008" w:rsidP="0070052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90104A">
        <w:rPr>
          <w:rFonts w:ascii="Arial" w:hAnsi="Arial" w:cs="Arial"/>
          <w:b/>
          <w:sz w:val="24"/>
          <w:szCs w:val="24"/>
        </w:rPr>
        <w:t>Question(s):</w:t>
      </w:r>
    </w:p>
    <w:p w14:paraId="5BDB26E2" w14:textId="6E6ECFDB" w:rsidR="004E4008" w:rsidRDefault="004E4008" w:rsidP="0070052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E5CBD65" w14:textId="1099D2C5" w:rsidR="009F6DB7" w:rsidRPr="009E5747" w:rsidRDefault="004E4008" w:rsidP="0070052C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9F6DB7">
        <w:rPr>
          <w:rFonts w:ascii="Arial" w:hAnsi="Arial" w:cs="Arial"/>
          <w:sz w:val="24"/>
          <w:szCs w:val="24"/>
        </w:rPr>
        <w:t xml:space="preserve">Please clarify </w:t>
      </w:r>
      <w:r w:rsidRPr="00070AFE">
        <w:rPr>
          <w:rFonts w:ascii="Arial" w:hAnsi="Arial" w:cs="Arial"/>
          <w:sz w:val="24"/>
          <w:szCs w:val="24"/>
        </w:rPr>
        <w:t>the correct balance and account number</w:t>
      </w:r>
      <w:r w:rsidR="009F6DB7" w:rsidRPr="00070AFE">
        <w:rPr>
          <w:rFonts w:ascii="Arial" w:hAnsi="Arial" w:cs="Arial"/>
          <w:sz w:val="24"/>
          <w:szCs w:val="24"/>
        </w:rPr>
        <w:t>s</w:t>
      </w:r>
      <w:r w:rsidRPr="00070AFE">
        <w:rPr>
          <w:rFonts w:ascii="Arial" w:hAnsi="Arial" w:cs="Arial"/>
          <w:sz w:val="24"/>
          <w:szCs w:val="24"/>
        </w:rPr>
        <w:t xml:space="preserve"> to use in the calculation of Pole Maintenance Costs</w:t>
      </w:r>
      <w:r w:rsidR="009F6DB7" w:rsidRPr="00487295">
        <w:rPr>
          <w:rFonts w:ascii="Arial" w:hAnsi="Arial" w:cs="Arial"/>
          <w:sz w:val="24"/>
          <w:szCs w:val="24"/>
        </w:rPr>
        <w:t xml:space="preserve"> and Maintenance </w:t>
      </w:r>
      <w:r w:rsidR="009E5747">
        <w:rPr>
          <w:rFonts w:ascii="Arial" w:hAnsi="Arial" w:cs="Arial"/>
          <w:sz w:val="24"/>
          <w:szCs w:val="24"/>
        </w:rPr>
        <w:t>C</w:t>
      </w:r>
      <w:r w:rsidR="009F6DB7" w:rsidRPr="00487295">
        <w:rPr>
          <w:rFonts w:ascii="Arial" w:hAnsi="Arial" w:cs="Arial"/>
          <w:sz w:val="24"/>
          <w:szCs w:val="24"/>
        </w:rPr>
        <w:t>osts associated with maintaining the right of way</w:t>
      </w:r>
      <w:r w:rsidRPr="009E5747">
        <w:rPr>
          <w:rFonts w:ascii="Arial" w:hAnsi="Arial" w:cs="Arial"/>
          <w:sz w:val="24"/>
          <w:szCs w:val="24"/>
        </w:rPr>
        <w:t>. Please explain and update evidence as required.</w:t>
      </w:r>
      <w:r w:rsidR="009F6DB7" w:rsidRPr="009E5747">
        <w:rPr>
          <w:rFonts w:ascii="Arial" w:hAnsi="Arial" w:cs="Arial"/>
          <w:sz w:val="24"/>
          <w:szCs w:val="24"/>
        </w:rPr>
        <w:t xml:space="preserve"> </w:t>
      </w:r>
    </w:p>
    <w:p w14:paraId="206C7739" w14:textId="0090349E" w:rsidR="000939D9" w:rsidRDefault="000939D9" w:rsidP="0070052C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642D17AF" w14:textId="77777777" w:rsidR="000939D9" w:rsidRPr="000939D9" w:rsidRDefault="000939D9" w:rsidP="0070052C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2E46D88D" w14:textId="3946D64C" w:rsidR="000939D9" w:rsidRPr="0090104A" w:rsidRDefault="000939D9" w:rsidP="0070052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90104A">
        <w:rPr>
          <w:rFonts w:ascii="Arial" w:hAnsi="Arial" w:cs="Arial"/>
          <w:b/>
          <w:sz w:val="24"/>
          <w:szCs w:val="24"/>
        </w:rPr>
        <w:t>8-Staff Pole Attachment-</w:t>
      </w:r>
      <w:r w:rsidR="00500E2F">
        <w:rPr>
          <w:rFonts w:ascii="Arial" w:hAnsi="Arial" w:cs="Arial"/>
          <w:b/>
          <w:sz w:val="24"/>
          <w:szCs w:val="24"/>
        </w:rPr>
        <w:t>8</w:t>
      </w:r>
    </w:p>
    <w:p w14:paraId="6EEE64E6" w14:textId="77777777" w:rsidR="000939D9" w:rsidRDefault="000939D9" w:rsidP="0070052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90104A">
        <w:rPr>
          <w:rFonts w:ascii="Arial" w:hAnsi="Arial" w:cs="Arial"/>
          <w:b/>
          <w:sz w:val="24"/>
          <w:szCs w:val="24"/>
        </w:rPr>
        <w:t>Ref:</w:t>
      </w:r>
      <w:r w:rsidRPr="0090104A">
        <w:rPr>
          <w:rFonts w:ascii="Arial" w:hAnsi="Arial" w:cs="Arial"/>
          <w:b/>
          <w:sz w:val="24"/>
          <w:szCs w:val="24"/>
        </w:rPr>
        <w:tab/>
      </w:r>
      <w:r w:rsidRPr="0090104A">
        <w:rPr>
          <w:rFonts w:ascii="Arial" w:hAnsi="Arial" w:cs="Arial"/>
          <w:b/>
          <w:sz w:val="24"/>
          <w:szCs w:val="24"/>
        </w:rPr>
        <w:tab/>
      </w:r>
      <w:proofErr w:type="spellStart"/>
      <w:r w:rsidRPr="0090104A">
        <w:rPr>
          <w:rFonts w:ascii="Arial" w:hAnsi="Arial" w:cs="Arial"/>
          <w:b/>
          <w:sz w:val="24"/>
          <w:szCs w:val="24"/>
        </w:rPr>
        <w:t>InnPower_APPL_Pole</w:t>
      </w:r>
      <w:proofErr w:type="spellEnd"/>
      <w:r w:rsidRPr="0090104A">
        <w:rPr>
          <w:rFonts w:ascii="Arial" w:hAnsi="Arial" w:cs="Arial"/>
          <w:b/>
          <w:sz w:val="24"/>
          <w:szCs w:val="24"/>
        </w:rPr>
        <w:t xml:space="preserve"> Attachment_20171127</w:t>
      </w:r>
    </w:p>
    <w:p w14:paraId="4AA1B6ED" w14:textId="4691CE71" w:rsidR="000939D9" w:rsidRDefault="000939D9" w:rsidP="0070052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2B6C1C">
        <w:rPr>
          <w:rFonts w:ascii="Arial" w:hAnsi="Arial" w:cs="Arial"/>
          <w:b/>
          <w:sz w:val="24"/>
          <w:szCs w:val="24"/>
        </w:rPr>
        <w:tab/>
      </w:r>
      <w:r w:rsidRPr="002B6C1C">
        <w:rPr>
          <w:rFonts w:ascii="Arial" w:hAnsi="Arial" w:cs="Arial"/>
          <w:b/>
          <w:sz w:val="24"/>
          <w:szCs w:val="24"/>
        </w:rPr>
        <w:tab/>
        <w:t>EB-2015-0004 February 25, 2016 Hydro Ottawa Decision</w:t>
      </w:r>
    </w:p>
    <w:p w14:paraId="62A9930D" w14:textId="560D6E28" w:rsidR="00BB19D0" w:rsidRPr="002B6C1C" w:rsidRDefault="00BB19D0" w:rsidP="0070052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9216CB">
        <w:rPr>
          <w:rFonts w:ascii="Arial" w:hAnsi="Arial" w:cs="Arial"/>
          <w:b/>
          <w:sz w:val="24"/>
          <w:szCs w:val="24"/>
        </w:rPr>
        <w:t>RP-2003-0249 March 7, 2005 Decision</w:t>
      </w:r>
    </w:p>
    <w:p w14:paraId="38F3872D" w14:textId="77777777" w:rsidR="000939D9" w:rsidRPr="0090104A" w:rsidRDefault="000939D9" w:rsidP="0070052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90104A">
        <w:rPr>
          <w:rFonts w:ascii="Arial" w:hAnsi="Arial" w:cs="Arial"/>
          <w:b/>
          <w:sz w:val="24"/>
          <w:szCs w:val="24"/>
        </w:rPr>
        <w:t>Preamble:</w:t>
      </w:r>
    </w:p>
    <w:p w14:paraId="7195A475" w14:textId="77777777" w:rsidR="000939D9" w:rsidRPr="002B2704" w:rsidRDefault="000939D9" w:rsidP="0070052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7728900" w14:textId="6D97E6D8" w:rsidR="002773D1" w:rsidRDefault="002773D1" w:rsidP="0070052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773D1">
        <w:rPr>
          <w:rFonts w:ascii="Arial" w:hAnsi="Arial" w:cs="Arial"/>
          <w:sz w:val="24"/>
          <w:szCs w:val="24"/>
        </w:rPr>
        <w:t xml:space="preserve">On page </w:t>
      </w:r>
      <w:r w:rsidR="00251318">
        <w:rPr>
          <w:rFonts w:ascii="Arial" w:hAnsi="Arial" w:cs="Arial"/>
          <w:sz w:val="24"/>
          <w:szCs w:val="24"/>
        </w:rPr>
        <w:t>14</w:t>
      </w:r>
      <w:r w:rsidRPr="002773D1">
        <w:rPr>
          <w:rFonts w:ascii="Arial" w:hAnsi="Arial" w:cs="Arial"/>
          <w:sz w:val="24"/>
          <w:szCs w:val="24"/>
        </w:rPr>
        <w:t xml:space="preserve"> of the EB-2015-0004 February 25, 2016 Hydro Ottawa Decision, the OEB determined that it was appropriate to use the pre-tax carrying cost of capital, which is consistent with the methodology in the 2005 Decision</w:t>
      </w:r>
      <w:r w:rsidR="009E5747">
        <w:rPr>
          <w:rFonts w:ascii="Arial" w:hAnsi="Arial" w:cs="Arial"/>
          <w:sz w:val="24"/>
          <w:szCs w:val="24"/>
        </w:rPr>
        <w:t>.</w:t>
      </w:r>
    </w:p>
    <w:p w14:paraId="180ACA58" w14:textId="77777777" w:rsidR="00AD24AF" w:rsidRPr="002773D1" w:rsidRDefault="00AD24AF" w:rsidP="0070052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23C9B2B" w14:textId="05B207E5" w:rsidR="004142F2" w:rsidRDefault="000939D9" w:rsidP="0070052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939D9">
        <w:rPr>
          <w:rFonts w:ascii="Arial" w:hAnsi="Arial" w:cs="Arial"/>
          <w:sz w:val="24"/>
          <w:szCs w:val="24"/>
        </w:rPr>
        <w:t>Regarding Section</w:t>
      </w:r>
      <w:r>
        <w:rPr>
          <w:rFonts w:ascii="Arial" w:hAnsi="Arial" w:cs="Arial"/>
          <w:sz w:val="24"/>
          <w:szCs w:val="24"/>
        </w:rPr>
        <w:t xml:space="preserve"> “G – Carrying Costs”, </w:t>
      </w:r>
      <w:proofErr w:type="spellStart"/>
      <w:r>
        <w:rPr>
          <w:rFonts w:ascii="Arial" w:hAnsi="Arial" w:cs="Arial"/>
          <w:sz w:val="24"/>
          <w:szCs w:val="24"/>
        </w:rPr>
        <w:t>InnPower</w:t>
      </w:r>
      <w:proofErr w:type="spellEnd"/>
      <w:r>
        <w:rPr>
          <w:rFonts w:ascii="Arial" w:hAnsi="Arial" w:cs="Arial"/>
          <w:sz w:val="24"/>
          <w:szCs w:val="24"/>
        </w:rPr>
        <w:t xml:space="preserve"> has included a WACC of 12% but has provided no support for this percentage.</w:t>
      </w:r>
    </w:p>
    <w:p w14:paraId="19E5876D" w14:textId="77777777" w:rsidR="00B12C62" w:rsidRDefault="00B12C62" w:rsidP="0070052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A367C71" w14:textId="77777777" w:rsidR="000939D9" w:rsidRPr="0090104A" w:rsidRDefault="000939D9" w:rsidP="0070052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90104A">
        <w:rPr>
          <w:rFonts w:ascii="Arial" w:hAnsi="Arial" w:cs="Arial"/>
          <w:b/>
          <w:sz w:val="24"/>
          <w:szCs w:val="24"/>
        </w:rPr>
        <w:t>Question(s):</w:t>
      </w:r>
    </w:p>
    <w:p w14:paraId="7750E00D" w14:textId="77777777" w:rsidR="000939D9" w:rsidRDefault="000939D9" w:rsidP="0070052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7A6308B" w14:textId="738D9DD4" w:rsidR="000939D9" w:rsidRDefault="000939D9" w:rsidP="0070052C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0939D9">
        <w:rPr>
          <w:rFonts w:ascii="Arial" w:hAnsi="Arial" w:cs="Arial"/>
          <w:sz w:val="24"/>
          <w:szCs w:val="24"/>
        </w:rPr>
        <w:t>Pleas</w:t>
      </w:r>
      <w:r>
        <w:rPr>
          <w:rFonts w:ascii="Arial" w:hAnsi="Arial" w:cs="Arial"/>
          <w:sz w:val="24"/>
          <w:szCs w:val="24"/>
        </w:rPr>
        <w:t>e provide support for the 12% WACC.</w:t>
      </w:r>
    </w:p>
    <w:p w14:paraId="1AECBCE9" w14:textId="77777777" w:rsidR="002773D1" w:rsidRDefault="002773D1" w:rsidP="0070052C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7F9632F6" w14:textId="77777777" w:rsidR="00EE22B2" w:rsidRDefault="002773D1" w:rsidP="00EE22B2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explain how the 12% WACC is consistent with the </w:t>
      </w:r>
      <w:r w:rsidR="006F1A91">
        <w:rPr>
          <w:rFonts w:ascii="Arial" w:hAnsi="Arial" w:cs="Arial"/>
          <w:sz w:val="24"/>
          <w:szCs w:val="24"/>
        </w:rPr>
        <w:t xml:space="preserve">pre-tax carrying cost of capital as articulated in </w:t>
      </w:r>
      <w:r>
        <w:rPr>
          <w:rFonts w:ascii="Arial" w:hAnsi="Arial" w:cs="Arial"/>
          <w:sz w:val="24"/>
          <w:szCs w:val="24"/>
        </w:rPr>
        <w:t>2005 Decision and 2016 Hydro Ottawa Decision.</w:t>
      </w:r>
    </w:p>
    <w:p w14:paraId="005645ED" w14:textId="77777777" w:rsidR="00EE22B2" w:rsidRPr="00EE22B2" w:rsidRDefault="00EE22B2" w:rsidP="00EE22B2">
      <w:pPr>
        <w:pStyle w:val="ListParagraph"/>
        <w:rPr>
          <w:rFonts w:ascii="Arial" w:hAnsi="Arial" w:cs="Arial"/>
          <w:sz w:val="24"/>
          <w:szCs w:val="24"/>
        </w:rPr>
      </w:pPr>
    </w:p>
    <w:p w14:paraId="57F52D41" w14:textId="60DC542D" w:rsidR="0048216C" w:rsidRPr="00EE22B2" w:rsidRDefault="009E5747" w:rsidP="00EE22B2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EE22B2">
        <w:rPr>
          <w:rFonts w:ascii="Arial" w:hAnsi="Arial" w:cs="Arial"/>
          <w:sz w:val="24"/>
          <w:szCs w:val="24"/>
        </w:rPr>
        <w:t xml:space="preserve">Please explain why </w:t>
      </w:r>
      <w:proofErr w:type="spellStart"/>
      <w:r w:rsidRPr="00EE22B2">
        <w:rPr>
          <w:rFonts w:ascii="Arial" w:hAnsi="Arial" w:cs="Arial"/>
          <w:sz w:val="24"/>
          <w:szCs w:val="24"/>
        </w:rPr>
        <w:t>InnPower’s</w:t>
      </w:r>
      <w:proofErr w:type="spellEnd"/>
      <w:r w:rsidRPr="00EE22B2">
        <w:rPr>
          <w:rFonts w:ascii="Arial" w:hAnsi="Arial" w:cs="Arial"/>
          <w:sz w:val="24"/>
          <w:szCs w:val="24"/>
        </w:rPr>
        <w:t xml:space="preserve"> 2017 cost of capital for the test year</w:t>
      </w:r>
      <w:r w:rsidR="00FC09A1" w:rsidRPr="00EE22B2">
        <w:rPr>
          <w:rFonts w:ascii="Arial" w:hAnsi="Arial" w:cs="Arial"/>
          <w:sz w:val="24"/>
          <w:szCs w:val="24"/>
        </w:rPr>
        <w:t>,</w:t>
      </w:r>
      <w:r w:rsidRPr="00EE22B2">
        <w:rPr>
          <w:rFonts w:ascii="Arial" w:hAnsi="Arial" w:cs="Arial"/>
          <w:sz w:val="24"/>
          <w:szCs w:val="24"/>
        </w:rPr>
        <w:t xml:space="preserve"> as outlined in </w:t>
      </w:r>
      <w:proofErr w:type="spellStart"/>
      <w:r w:rsidR="002B5733" w:rsidRPr="00EE22B2">
        <w:rPr>
          <w:rFonts w:ascii="Arial" w:hAnsi="Arial" w:cs="Arial"/>
          <w:sz w:val="24"/>
          <w:szCs w:val="24"/>
        </w:rPr>
        <w:t>InnPower’s</w:t>
      </w:r>
      <w:proofErr w:type="spellEnd"/>
      <w:r w:rsidR="002B5733" w:rsidRPr="00EE22B2">
        <w:rPr>
          <w:rFonts w:ascii="Arial" w:hAnsi="Arial" w:cs="Arial"/>
          <w:sz w:val="24"/>
          <w:szCs w:val="24"/>
        </w:rPr>
        <w:t xml:space="preserve"> general</w:t>
      </w:r>
      <w:r w:rsidRPr="00EE22B2">
        <w:rPr>
          <w:rFonts w:ascii="Arial" w:hAnsi="Arial" w:cs="Arial"/>
          <w:sz w:val="24"/>
          <w:szCs w:val="24"/>
        </w:rPr>
        <w:t xml:space="preserve"> </w:t>
      </w:r>
      <w:r w:rsidR="00D91A04" w:rsidRPr="00EE22B2">
        <w:rPr>
          <w:rFonts w:ascii="Arial" w:hAnsi="Arial" w:cs="Arial"/>
          <w:sz w:val="24"/>
          <w:szCs w:val="24"/>
        </w:rPr>
        <w:t xml:space="preserve">2017 cost of service </w:t>
      </w:r>
      <w:r w:rsidRPr="00EE22B2">
        <w:rPr>
          <w:rFonts w:ascii="Arial" w:hAnsi="Arial" w:cs="Arial"/>
          <w:sz w:val="24"/>
          <w:szCs w:val="24"/>
        </w:rPr>
        <w:t>application</w:t>
      </w:r>
      <w:r w:rsidR="00FC09A1" w:rsidRPr="00EE22B2">
        <w:rPr>
          <w:rFonts w:ascii="Arial" w:hAnsi="Arial" w:cs="Arial"/>
          <w:sz w:val="24"/>
          <w:szCs w:val="24"/>
        </w:rPr>
        <w:t>,</w:t>
      </w:r>
      <w:r w:rsidRPr="00EE22B2">
        <w:rPr>
          <w:rFonts w:ascii="Arial" w:hAnsi="Arial" w:cs="Arial"/>
          <w:sz w:val="24"/>
          <w:szCs w:val="24"/>
        </w:rPr>
        <w:t xml:space="preserve"> is not being used for the purposes </w:t>
      </w:r>
      <w:r w:rsidR="004D7810" w:rsidRPr="00EE22B2">
        <w:rPr>
          <w:rFonts w:ascii="Arial" w:hAnsi="Arial" w:cs="Arial"/>
          <w:sz w:val="24"/>
          <w:szCs w:val="24"/>
        </w:rPr>
        <w:t>of S</w:t>
      </w:r>
      <w:r w:rsidRPr="00EE22B2">
        <w:rPr>
          <w:rFonts w:ascii="Arial" w:hAnsi="Arial" w:cs="Arial"/>
          <w:sz w:val="24"/>
          <w:szCs w:val="24"/>
        </w:rPr>
        <w:t xml:space="preserve">ection </w:t>
      </w:r>
      <w:r w:rsidR="004D7810" w:rsidRPr="00EE22B2">
        <w:rPr>
          <w:rFonts w:ascii="Arial" w:hAnsi="Arial" w:cs="Arial"/>
          <w:sz w:val="24"/>
          <w:szCs w:val="24"/>
        </w:rPr>
        <w:t>“</w:t>
      </w:r>
      <w:r w:rsidRPr="00EE22B2">
        <w:rPr>
          <w:rFonts w:ascii="Arial" w:hAnsi="Arial" w:cs="Arial"/>
          <w:sz w:val="24"/>
          <w:szCs w:val="24"/>
        </w:rPr>
        <w:t>G Carrying Costs</w:t>
      </w:r>
      <w:r w:rsidR="004D7810" w:rsidRPr="00EE22B2">
        <w:rPr>
          <w:rFonts w:ascii="Arial" w:hAnsi="Arial" w:cs="Arial"/>
          <w:sz w:val="24"/>
          <w:szCs w:val="24"/>
        </w:rPr>
        <w:t>”</w:t>
      </w:r>
      <w:r w:rsidRPr="00EE22B2">
        <w:rPr>
          <w:rFonts w:ascii="Arial" w:hAnsi="Arial" w:cs="Arial"/>
          <w:sz w:val="24"/>
          <w:szCs w:val="24"/>
        </w:rPr>
        <w:t>?</w:t>
      </w:r>
      <w:r w:rsidR="00022176" w:rsidRPr="00EE22B2">
        <w:rPr>
          <w:rFonts w:ascii="Arial" w:hAnsi="Arial" w:cs="Arial"/>
          <w:sz w:val="24"/>
          <w:szCs w:val="24"/>
        </w:rPr>
        <w:t xml:space="preserve">  </w:t>
      </w:r>
    </w:p>
    <w:p w14:paraId="10EF14F8" w14:textId="77777777" w:rsidR="00022176" w:rsidRPr="00022176" w:rsidRDefault="00022176" w:rsidP="00022176">
      <w:pPr>
        <w:spacing w:after="0"/>
        <w:rPr>
          <w:rFonts w:ascii="Arial" w:hAnsi="Arial" w:cs="Arial"/>
          <w:sz w:val="24"/>
          <w:szCs w:val="24"/>
        </w:rPr>
      </w:pPr>
    </w:p>
    <w:p w14:paraId="6A6289D9" w14:textId="77777777" w:rsidR="001D788F" w:rsidRPr="008456CD" w:rsidRDefault="001D788F" w:rsidP="008456CD">
      <w:pPr>
        <w:spacing w:after="0"/>
        <w:rPr>
          <w:rFonts w:ascii="Arial" w:hAnsi="Arial" w:cs="Arial"/>
          <w:sz w:val="24"/>
          <w:szCs w:val="24"/>
        </w:rPr>
      </w:pPr>
      <w:bookmarkStart w:id="1" w:name="_MailEndCompose"/>
      <w:bookmarkEnd w:id="1"/>
    </w:p>
    <w:sectPr w:rsidR="001D788F" w:rsidRPr="008456C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E173C" w14:textId="77777777" w:rsidR="009E302D" w:rsidRDefault="009E302D" w:rsidP="0085359F">
      <w:pPr>
        <w:spacing w:after="0" w:line="240" w:lineRule="auto"/>
      </w:pPr>
      <w:r>
        <w:separator/>
      </w:r>
    </w:p>
  </w:endnote>
  <w:endnote w:type="continuationSeparator" w:id="0">
    <w:p w14:paraId="25DCDF54" w14:textId="77777777" w:rsidR="009E302D" w:rsidRDefault="009E302D" w:rsidP="00853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18133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2F9547" w14:textId="6C33CE28" w:rsidR="009E302D" w:rsidRDefault="009E30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040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7F7C899" w14:textId="77777777" w:rsidR="009E302D" w:rsidRDefault="009E3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9A625" w14:textId="77777777" w:rsidR="009E302D" w:rsidRDefault="009E302D" w:rsidP="0085359F">
      <w:pPr>
        <w:spacing w:after="0" w:line="240" w:lineRule="auto"/>
      </w:pPr>
      <w:r>
        <w:separator/>
      </w:r>
    </w:p>
  </w:footnote>
  <w:footnote w:type="continuationSeparator" w:id="0">
    <w:p w14:paraId="2D87DC65" w14:textId="77777777" w:rsidR="009E302D" w:rsidRDefault="009E302D" w:rsidP="00853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14CB"/>
    <w:multiLevelType w:val="hybridMultilevel"/>
    <w:tmpl w:val="7CD207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7E50"/>
    <w:multiLevelType w:val="hybridMultilevel"/>
    <w:tmpl w:val="0E6ED5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2322"/>
    <w:multiLevelType w:val="hybridMultilevel"/>
    <w:tmpl w:val="EE5E2E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E331C"/>
    <w:multiLevelType w:val="hybridMultilevel"/>
    <w:tmpl w:val="2FF0749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F236C"/>
    <w:multiLevelType w:val="hybridMultilevel"/>
    <w:tmpl w:val="4F2CC0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E3CC2"/>
    <w:multiLevelType w:val="hybridMultilevel"/>
    <w:tmpl w:val="88B4D2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97FEF"/>
    <w:multiLevelType w:val="hybridMultilevel"/>
    <w:tmpl w:val="4CAA82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73B66"/>
    <w:multiLevelType w:val="hybridMultilevel"/>
    <w:tmpl w:val="0AEAFE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78E707F"/>
    <w:multiLevelType w:val="hybridMultilevel"/>
    <w:tmpl w:val="9B9E791C"/>
    <w:lvl w:ilvl="0" w:tplc="1F78C63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A1F8F"/>
    <w:multiLevelType w:val="hybridMultilevel"/>
    <w:tmpl w:val="B80E9B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154AA"/>
    <w:multiLevelType w:val="hybridMultilevel"/>
    <w:tmpl w:val="AC36274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AA3693"/>
    <w:multiLevelType w:val="hybridMultilevel"/>
    <w:tmpl w:val="ED128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015E7"/>
    <w:multiLevelType w:val="hybridMultilevel"/>
    <w:tmpl w:val="DE6445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C4221"/>
    <w:multiLevelType w:val="hybridMultilevel"/>
    <w:tmpl w:val="08E22B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92657F"/>
    <w:multiLevelType w:val="hybridMultilevel"/>
    <w:tmpl w:val="2FAC3C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837B3B"/>
    <w:multiLevelType w:val="hybridMultilevel"/>
    <w:tmpl w:val="71BA4F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642E2"/>
    <w:multiLevelType w:val="hybridMultilevel"/>
    <w:tmpl w:val="08E22B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0107F"/>
    <w:multiLevelType w:val="hybridMultilevel"/>
    <w:tmpl w:val="2FF0749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1643B"/>
    <w:multiLevelType w:val="hybridMultilevel"/>
    <w:tmpl w:val="FF9802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B2820"/>
    <w:multiLevelType w:val="hybridMultilevel"/>
    <w:tmpl w:val="1690EA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74BB7"/>
    <w:multiLevelType w:val="hybridMultilevel"/>
    <w:tmpl w:val="21DA2B58"/>
    <w:lvl w:ilvl="0" w:tplc="4574BE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E7F20"/>
    <w:multiLevelType w:val="hybridMultilevel"/>
    <w:tmpl w:val="39F256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C712D"/>
    <w:multiLevelType w:val="hybridMultilevel"/>
    <w:tmpl w:val="EFD686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6"/>
  </w:num>
  <w:num w:numId="5">
    <w:abstractNumId w:val="21"/>
  </w:num>
  <w:num w:numId="6">
    <w:abstractNumId w:val="2"/>
  </w:num>
  <w:num w:numId="7">
    <w:abstractNumId w:val="11"/>
  </w:num>
  <w:num w:numId="8">
    <w:abstractNumId w:val="10"/>
  </w:num>
  <w:num w:numId="9">
    <w:abstractNumId w:val="13"/>
  </w:num>
  <w:num w:numId="10">
    <w:abstractNumId w:val="16"/>
  </w:num>
  <w:num w:numId="11">
    <w:abstractNumId w:val="5"/>
  </w:num>
  <w:num w:numId="12">
    <w:abstractNumId w:val="12"/>
  </w:num>
  <w:num w:numId="13">
    <w:abstractNumId w:val="15"/>
  </w:num>
  <w:num w:numId="14">
    <w:abstractNumId w:val="22"/>
  </w:num>
  <w:num w:numId="15">
    <w:abstractNumId w:val="0"/>
  </w:num>
  <w:num w:numId="16">
    <w:abstractNumId w:val="4"/>
  </w:num>
  <w:num w:numId="17">
    <w:abstractNumId w:val="18"/>
  </w:num>
  <w:num w:numId="18">
    <w:abstractNumId w:val="14"/>
  </w:num>
  <w:num w:numId="19">
    <w:abstractNumId w:val="19"/>
  </w:num>
  <w:num w:numId="20">
    <w:abstractNumId w:val="8"/>
  </w:num>
  <w:num w:numId="21">
    <w:abstractNumId w:val="7"/>
  </w:num>
  <w:num w:numId="22">
    <w:abstractNumId w:val="9"/>
  </w:num>
  <w:num w:numId="23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6F0"/>
    <w:rsid w:val="0000377B"/>
    <w:rsid w:val="00021138"/>
    <w:rsid w:val="00021AD5"/>
    <w:rsid w:val="00022176"/>
    <w:rsid w:val="0002442C"/>
    <w:rsid w:val="0003026D"/>
    <w:rsid w:val="000304CB"/>
    <w:rsid w:val="000325A6"/>
    <w:rsid w:val="00033A89"/>
    <w:rsid w:val="00036CDB"/>
    <w:rsid w:val="0004472C"/>
    <w:rsid w:val="00052012"/>
    <w:rsid w:val="000542A9"/>
    <w:rsid w:val="00060387"/>
    <w:rsid w:val="00064E1E"/>
    <w:rsid w:val="0007085B"/>
    <w:rsid w:val="00070AFE"/>
    <w:rsid w:val="000710E3"/>
    <w:rsid w:val="0008425A"/>
    <w:rsid w:val="00086036"/>
    <w:rsid w:val="000939D9"/>
    <w:rsid w:val="0009436C"/>
    <w:rsid w:val="000A47C0"/>
    <w:rsid w:val="000A659C"/>
    <w:rsid w:val="000B2D5A"/>
    <w:rsid w:val="000B41B5"/>
    <w:rsid w:val="000D1632"/>
    <w:rsid w:val="000D6B0E"/>
    <w:rsid w:val="000E01DE"/>
    <w:rsid w:val="000E1D5A"/>
    <w:rsid w:val="000F0D45"/>
    <w:rsid w:val="000F1678"/>
    <w:rsid w:val="000F31AA"/>
    <w:rsid w:val="000F687A"/>
    <w:rsid w:val="000F739D"/>
    <w:rsid w:val="00100317"/>
    <w:rsid w:val="00115ADA"/>
    <w:rsid w:val="00122476"/>
    <w:rsid w:val="00123636"/>
    <w:rsid w:val="001242B0"/>
    <w:rsid w:val="001247FF"/>
    <w:rsid w:val="00130B6E"/>
    <w:rsid w:val="00136337"/>
    <w:rsid w:val="001364F6"/>
    <w:rsid w:val="001378C3"/>
    <w:rsid w:val="001432E3"/>
    <w:rsid w:val="00145264"/>
    <w:rsid w:val="001468C8"/>
    <w:rsid w:val="00146F4D"/>
    <w:rsid w:val="00161DB6"/>
    <w:rsid w:val="00164ADE"/>
    <w:rsid w:val="00167664"/>
    <w:rsid w:val="00167A7E"/>
    <w:rsid w:val="00170E9A"/>
    <w:rsid w:val="00171FA6"/>
    <w:rsid w:val="00174DC6"/>
    <w:rsid w:val="00175D25"/>
    <w:rsid w:val="001827F1"/>
    <w:rsid w:val="0018499C"/>
    <w:rsid w:val="00186F02"/>
    <w:rsid w:val="00195D49"/>
    <w:rsid w:val="001A6899"/>
    <w:rsid w:val="001B036E"/>
    <w:rsid w:val="001C3915"/>
    <w:rsid w:val="001C7632"/>
    <w:rsid w:val="001D0DD0"/>
    <w:rsid w:val="001D26C0"/>
    <w:rsid w:val="001D4550"/>
    <w:rsid w:val="001D54BD"/>
    <w:rsid w:val="001D6D01"/>
    <w:rsid w:val="001D788F"/>
    <w:rsid w:val="001E0C95"/>
    <w:rsid w:val="001E1996"/>
    <w:rsid w:val="001E5B8E"/>
    <w:rsid w:val="001F11DE"/>
    <w:rsid w:val="001F2B1D"/>
    <w:rsid w:val="001F320D"/>
    <w:rsid w:val="001F4543"/>
    <w:rsid w:val="00200ACC"/>
    <w:rsid w:val="00201D74"/>
    <w:rsid w:val="00202D20"/>
    <w:rsid w:val="00206A6F"/>
    <w:rsid w:val="00206E54"/>
    <w:rsid w:val="002277B1"/>
    <w:rsid w:val="002307D4"/>
    <w:rsid w:val="002371E5"/>
    <w:rsid w:val="00246C33"/>
    <w:rsid w:val="00246E68"/>
    <w:rsid w:val="00251318"/>
    <w:rsid w:val="00251504"/>
    <w:rsid w:val="00252F03"/>
    <w:rsid w:val="002563A3"/>
    <w:rsid w:val="00257D3B"/>
    <w:rsid w:val="00262D7A"/>
    <w:rsid w:val="00270403"/>
    <w:rsid w:val="002716FE"/>
    <w:rsid w:val="00274867"/>
    <w:rsid w:val="002773D1"/>
    <w:rsid w:val="0028740C"/>
    <w:rsid w:val="00287FBF"/>
    <w:rsid w:val="00290059"/>
    <w:rsid w:val="002906F5"/>
    <w:rsid w:val="0029206F"/>
    <w:rsid w:val="002927DA"/>
    <w:rsid w:val="002933D6"/>
    <w:rsid w:val="002963F5"/>
    <w:rsid w:val="002A0911"/>
    <w:rsid w:val="002A0B56"/>
    <w:rsid w:val="002A1637"/>
    <w:rsid w:val="002A225F"/>
    <w:rsid w:val="002A50B3"/>
    <w:rsid w:val="002B1AD8"/>
    <w:rsid w:val="002B21E5"/>
    <w:rsid w:val="002B2704"/>
    <w:rsid w:val="002B4A43"/>
    <w:rsid w:val="002B4CB5"/>
    <w:rsid w:val="002B5733"/>
    <w:rsid w:val="002B6C1C"/>
    <w:rsid w:val="002D26F7"/>
    <w:rsid w:val="002D5F42"/>
    <w:rsid w:val="002E4445"/>
    <w:rsid w:val="002F7CCD"/>
    <w:rsid w:val="00303A94"/>
    <w:rsid w:val="00324C54"/>
    <w:rsid w:val="00333EB9"/>
    <w:rsid w:val="00336CE8"/>
    <w:rsid w:val="003376B4"/>
    <w:rsid w:val="003447D5"/>
    <w:rsid w:val="00351A56"/>
    <w:rsid w:val="003524C0"/>
    <w:rsid w:val="00356C15"/>
    <w:rsid w:val="003718F0"/>
    <w:rsid w:val="003826EA"/>
    <w:rsid w:val="00386661"/>
    <w:rsid w:val="00387A7E"/>
    <w:rsid w:val="00391291"/>
    <w:rsid w:val="003925EC"/>
    <w:rsid w:val="003A0A8F"/>
    <w:rsid w:val="003A27E5"/>
    <w:rsid w:val="003B3A87"/>
    <w:rsid w:val="003C72BF"/>
    <w:rsid w:val="003D0654"/>
    <w:rsid w:val="003D1648"/>
    <w:rsid w:val="003D3EA6"/>
    <w:rsid w:val="003D78D4"/>
    <w:rsid w:val="003E16EC"/>
    <w:rsid w:val="003E3F7F"/>
    <w:rsid w:val="003E687E"/>
    <w:rsid w:val="003F3351"/>
    <w:rsid w:val="003F571F"/>
    <w:rsid w:val="003F6CCA"/>
    <w:rsid w:val="00402FAA"/>
    <w:rsid w:val="004032AC"/>
    <w:rsid w:val="00406B39"/>
    <w:rsid w:val="00413570"/>
    <w:rsid w:val="004142F2"/>
    <w:rsid w:val="00414F54"/>
    <w:rsid w:val="00415334"/>
    <w:rsid w:val="00421907"/>
    <w:rsid w:val="00422182"/>
    <w:rsid w:val="00422669"/>
    <w:rsid w:val="00426D2C"/>
    <w:rsid w:val="00437471"/>
    <w:rsid w:val="00451AA2"/>
    <w:rsid w:val="004579AD"/>
    <w:rsid w:val="00461F8E"/>
    <w:rsid w:val="00467A4A"/>
    <w:rsid w:val="0047513F"/>
    <w:rsid w:val="00475E7D"/>
    <w:rsid w:val="00476E04"/>
    <w:rsid w:val="0048216C"/>
    <w:rsid w:val="00487295"/>
    <w:rsid w:val="004932AD"/>
    <w:rsid w:val="004972D5"/>
    <w:rsid w:val="004A2D11"/>
    <w:rsid w:val="004B076D"/>
    <w:rsid w:val="004B0F50"/>
    <w:rsid w:val="004B15E2"/>
    <w:rsid w:val="004B198D"/>
    <w:rsid w:val="004B21D2"/>
    <w:rsid w:val="004B2DAB"/>
    <w:rsid w:val="004B3E26"/>
    <w:rsid w:val="004B43E9"/>
    <w:rsid w:val="004B4F47"/>
    <w:rsid w:val="004C034C"/>
    <w:rsid w:val="004C1328"/>
    <w:rsid w:val="004C2025"/>
    <w:rsid w:val="004C210B"/>
    <w:rsid w:val="004D1466"/>
    <w:rsid w:val="004D1F47"/>
    <w:rsid w:val="004D3832"/>
    <w:rsid w:val="004D584C"/>
    <w:rsid w:val="004D7810"/>
    <w:rsid w:val="004D78AF"/>
    <w:rsid w:val="004E1406"/>
    <w:rsid w:val="004E1B8E"/>
    <w:rsid w:val="004E1BB0"/>
    <w:rsid w:val="004E4008"/>
    <w:rsid w:val="004E46DA"/>
    <w:rsid w:val="004E5E86"/>
    <w:rsid w:val="004E6645"/>
    <w:rsid w:val="004F0E44"/>
    <w:rsid w:val="004F228E"/>
    <w:rsid w:val="004F5D4B"/>
    <w:rsid w:val="005009BD"/>
    <w:rsid w:val="00500E2F"/>
    <w:rsid w:val="0051500E"/>
    <w:rsid w:val="005169D6"/>
    <w:rsid w:val="00516F17"/>
    <w:rsid w:val="00520406"/>
    <w:rsid w:val="005207B6"/>
    <w:rsid w:val="00526596"/>
    <w:rsid w:val="005269D1"/>
    <w:rsid w:val="00530C9A"/>
    <w:rsid w:val="005312B5"/>
    <w:rsid w:val="00534500"/>
    <w:rsid w:val="00534B81"/>
    <w:rsid w:val="00537039"/>
    <w:rsid w:val="00537BA0"/>
    <w:rsid w:val="00540070"/>
    <w:rsid w:val="0054476A"/>
    <w:rsid w:val="00545A6F"/>
    <w:rsid w:val="00554B7D"/>
    <w:rsid w:val="00555829"/>
    <w:rsid w:val="00560468"/>
    <w:rsid w:val="00566E94"/>
    <w:rsid w:val="00567E86"/>
    <w:rsid w:val="00572BB0"/>
    <w:rsid w:val="00575732"/>
    <w:rsid w:val="005766BE"/>
    <w:rsid w:val="00587E82"/>
    <w:rsid w:val="00593473"/>
    <w:rsid w:val="005A0885"/>
    <w:rsid w:val="005A2939"/>
    <w:rsid w:val="005B10E1"/>
    <w:rsid w:val="005B2847"/>
    <w:rsid w:val="005B3008"/>
    <w:rsid w:val="005B67E8"/>
    <w:rsid w:val="005C73FB"/>
    <w:rsid w:val="005D0507"/>
    <w:rsid w:val="005D4861"/>
    <w:rsid w:val="005E135C"/>
    <w:rsid w:val="005E753E"/>
    <w:rsid w:val="005E7F0F"/>
    <w:rsid w:val="005F18F0"/>
    <w:rsid w:val="005F5DC6"/>
    <w:rsid w:val="005F6F59"/>
    <w:rsid w:val="005F7EC3"/>
    <w:rsid w:val="0060523B"/>
    <w:rsid w:val="00611B05"/>
    <w:rsid w:val="00620C20"/>
    <w:rsid w:val="00622D72"/>
    <w:rsid w:val="00631613"/>
    <w:rsid w:val="0063358A"/>
    <w:rsid w:val="00635FED"/>
    <w:rsid w:val="00642184"/>
    <w:rsid w:val="0064523C"/>
    <w:rsid w:val="00645499"/>
    <w:rsid w:val="00646698"/>
    <w:rsid w:val="00651BAE"/>
    <w:rsid w:val="00653AC1"/>
    <w:rsid w:val="00654F6A"/>
    <w:rsid w:val="006633E6"/>
    <w:rsid w:val="00665347"/>
    <w:rsid w:val="00671FBD"/>
    <w:rsid w:val="006728BF"/>
    <w:rsid w:val="00675617"/>
    <w:rsid w:val="0068100D"/>
    <w:rsid w:val="00681166"/>
    <w:rsid w:val="00682B96"/>
    <w:rsid w:val="00691525"/>
    <w:rsid w:val="00693300"/>
    <w:rsid w:val="00694209"/>
    <w:rsid w:val="0069544E"/>
    <w:rsid w:val="006A003E"/>
    <w:rsid w:val="006A0439"/>
    <w:rsid w:val="006A09AA"/>
    <w:rsid w:val="006C0CF0"/>
    <w:rsid w:val="006C0F47"/>
    <w:rsid w:val="006C110B"/>
    <w:rsid w:val="006C2B39"/>
    <w:rsid w:val="006D1FB2"/>
    <w:rsid w:val="006D69AA"/>
    <w:rsid w:val="006D6AA0"/>
    <w:rsid w:val="006E1008"/>
    <w:rsid w:val="006E22A4"/>
    <w:rsid w:val="006E3E86"/>
    <w:rsid w:val="006E5174"/>
    <w:rsid w:val="006F1A91"/>
    <w:rsid w:val="0070052C"/>
    <w:rsid w:val="00701869"/>
    <w:rsid w:val="00710053"/>
    <w:rsid w:val="007111B4"/>
    <w:rsid w:val="00717BAD"/>
    <w:rsid w:val="0073202A"/>
    <w:rsid w:val="007356C2"/>
    <w:rsid w:val="0074536D"/>
    <w:rsid w:val="00746347"/>
    <w:rsid w:val="00747DC4"/>
    <w:rsid w:val="00752896"/>
    <w:rsid w:val="00754FEE"/>
    <w:rsid w:val="00763102"/>
    <w:rsid w:val="007633B9"/>
    <w:rsid w:val="00771578"/>
    <w:rsid w:val="00785AF9"/>
    <w:rsid w:val="00786C3C"/>
    <w:rsid w:val="0079095F"/>
    <w:rsid w:val="00793F51"/>
    <w:rsid w:val="007A7EDB"/>
    <w:rsid w:val="007B0F73"/>
    <w:rsid w:val="007B17EE"/>
    <w:rsid w:val="007B4151"/>
    <w:rsid w:val="007C2F23"/>
    <w:rsid w:val="007C6A64"/>
    <w:rsid w:val="007D3EC9"/>
    <w:rsid w:val="007D472C"/>
    <w:rsid w:val="007D60CC"/>
    <w:rsid w:val="007D6CEF"/>
    <w:rsid w:val="007E1D29"/>
    <w:rsid w:val="007E20D2"/>
    <w:rsid w:val="007E44AC"/>
    <w:rsid w:val="007F1B8A"/>
    <w:rsid w:val="007F3B90"/>
    <w:rsid w:val="007F73E0"/>
    <w:rsid w:val="008037C5"/>
    <w:rsid w:val="0080404E"/>
    <w:rsid w:val="00804AA8"/>
    <w:rsid w:val="008064C4"/>
    <w:rsid w:val="00806B76"/>
    <w:rsid w:val="00807F94"/>
    <w:rsid w:val="008118A6"/>
    <w:rsid w:val="00813C22"/>
    <w:rsid w:val="00816253"/>
    <w:rsid w:val="0082074B"/>
    <w:rsid w:val="00825DF1"/>
    <w:rsid w:val="00830E61"/>
    <w:rsid w:val="00836AF3"/>
    <w:rsid w:val="0084440A"/>
    <w:rsid w:val="00845368"/>
    <w:rsid w:val="008456CD"/>
    <w:rsid w:val="00847E2A"/>
    <w:rsid w:val="00852047"/>
    <w:rsid w:val="008523A8"/>
    <w:rsid w:val="0085359F"/>
    <w:rsid w:val="00862F78"/>
    <w:rsid w:val="0086469F"/>
    <w:rsid w:val="0086700B"/>
    <w:rsid w:val="00867DB0"/>
    <w:rsid w:val="00867E83"/>
    <w:rsid w:val="00870D0F"/>
    <w:rsid w:val="0087660B"/>
    <w:rsid w:val="00877419"/>
    <w:rsid w:val="00877A0B"/>
    <w:rsid w:val="0088337C"/>
    <w:rsid w:val="008936F0"/>
    <w:rsid w:val="008948C5"/>
    <w:rsid w:val="00895204"/>
    <w:rsid w:val="00896F63"/>
    <w:rsid w:val="008A2E3E"/>
    <w:rsid w:val="008A50A0"/>
    <w:rsid w:val="008B2309"/>
    <w:rsid w:val="008C0BBA"/>
    <w:rsid w:val="008C761E"/>
    <w:rsid w:val="008D057A"/>
    <w:rsid w:val="008D17FF"/>
    <w:rsid w:val="008D740F"/>
    <w:rsid w:val="008D7AE2"/>
    <w:rsid w:val="008F4BBD"/>
    <w:rsid w:val="0090104A"/>
    <w:rsid w:val="00902474"/>
    <w:rsid w:val="00906B22"/>
    <w:rsid w:val="00914777"/>
    <w:rsid w:val="009216CB"/>
    <w:rsid w:val="00926CC1"/>
    <w:rsid w:val="00930030"/>
    <w:rsid w:val="00930347"/>
    <w:rsid w:val="00963C6D"/>
    <w:rsid w:val="00963F9B"/>
    <w:rsid w:val="00972206"/>
    <w:rsid w:val="009876D9"/>
    <w:rsid w:val="00990BD5"/>
    <w:rsid w:val="00994838"/>
    <w:rsid w:val="00995277"/>
    <w:rsid w:val="00995639"/>
    <w:rsid w:val="009A6A2D"/>
    <w:rsid w:val="009B2302"/>
    <w:rsid w:val="009B6FFD"/>
    <w:rsid w:val="009C4FD9"/>
    <w:rsid w:val="009C5CAB"/>
    <w:rsid w:val="009C7E32"/>
    <w:rsid w:val="009D4245"/>
    <w:rsid w:val="009D5905"/>
    <w:rsid w:val="009E276A"/>
    <w:rsid w:val="009E302D"/>
    <w:rsid w:val="009E5747"/>
    <w:rsid w:val="009F6DB7"/>
    <w:rsid w:val="00A00B65"/>
    <w:rsid w:val="00A00C16"/>
    <w:rsid w:val="00A00D9A"/>
    <w:rsid w:val="00A07BD4"/>
    <w:rsid w:val="00A16E4E"/>
    <w:rsid w:val="00A2196E"/>
    <w:rsid w:val="00A23787"/>
    <w:rsid w:val="00A328BC"/>
    <w:rsid w:val="00A34A43"/>
    <w:rsid w:val="00A35C3D"/>
    <w:rsid w:val="00A36B14"/>
    <w:rsid w:val="00A510A8"/>
    <w:rsid w:val="00A54D2A"/>
    <w:rsid w:val="00A67A78"/>
    <w:rsid w:val="00A72068"/>
    <w:rsid w:val="00A75467"/>
    <w:rsid w:val="00A804B0"/>
    <w:rsid w:val="00A84A4E"/>
    <w:rsid w:val="00A90D2D"/>
    <w:rsid w:val="00A95A4A"/>
    <w:rsid w:val="00A96CB3"/>
    <w:rsid w:val="00AA304B"/>
    <w:rsid w:val="00AB3FFC"/>
    <w:rsid w:val="00AB5EDE"/>
    <w:rsid w:val="00AB5F14"/>
    <w:rsid w:val="00AB6F25"/>
    <w:rsid w:val="00AC1933"/>
    <w:rsid w:val="00AD01B5"/>
    <w:rsid w:val="00AD0B5A"/>
    <w:rsid w:val="00AD24AF"/>
    <w:rsid w:val="00AD34E4"/>
    <w:rsid w:val="00AD718B"/>
    <w:rsid w:val="00AD7B7C"/>
    <w:rsid w:val="00AE4762"/>
    <w:rsid w:val="00AE66BF"/>
    <w:rsid w:val="00AF6979"/>
    <w:rsid w:val="00B00565"/>
    <w:rsid w:val="00B01744"/>
    <w:rsid w:val="00B06958"/>
    <w:rsid w:val="00B07599"/>
    <w:rsid w:val="00B12C62"/>
    <w:rsid w:val="00B1403A"/>
    <w:rsid w:val="00B202A7"/>
    <w:rsid w:val="00B220B3"/>
    <w:rsid w:val="00B23279"/>
    <w:rsid w:val="00B26F59"/>
    <w:rsid w:val="00B272DC"/>
    <w:rsid w:val="00B409BC"/>
    <w:rsid w:val="00B51AEF"/>
    <w:rsid w:val="00B60DBC"/>
    <w:rsid w:val="00B6102C"/>
    <w:rsid w:val="00B61366"/>
    <w:rsid w:val="00B63FF9"/>
    <w:rsid w:val="00B77167"/>
    <w:rsid w:val="00B865AD"/>
    <w:rsid w:val="00B93517"/>
    <w:rsid w:val="00BA35C9"/>
    <w:rsid w:val="00BA4E8A"/>
    <w:rsid w:val="00BA6073"/>
    <w:rsid w:val="00BB0843"/>
    <w:rsid w:val="00BB19D0"/>
    <w:rsid w:val="00BB4DC5"/>
    <w:rsid w:val="00BB4DE8"/>
    <w:rsid w:val="00BB719D"/>
    <w:rsid w:val="00BC19AA"/>
    <w:rsid w:val="00BC263A"/>
    <w:rsid w:val="00BC4903"/>
    <w:rsid w:val="00BC58E3"/>
    <w:rsid w:val="00BD11DB"/>
    <w:rsid w:val="00BD3D83"/>
    <w:rsid w:val="00BD484C"/>
    <w:rsid w:val="00BF79E0"/>
    <w:rsid w:val="00C17A54"/>
    <w:rsid w:val="00C21EF3"/>
    <w:rsid w:val="00C2549C"/>
    <w:rsid w:val="00C258D1"/>
    <w:rsid w:val="00C27C75"/>
    <w:rsid w:val="00C312C0"/>
    <w:rsid w:val="00C359B1"/>
    <w:rsid w:val="00C36E1D"/>
    <w:rsid w:val="00C40738"/>
    <w:rsid w:val="00C62B69"/>
    <w:rsid w:val="00C720E6"/>
    <w:rsid w:val="00C75E0F"/>
    <w:rsid w:val="00C76556"/>
    <w:rsid w:val="00C82699"/>
    <w:rsid w:val="00C904E9"/>
    <w:rsid w:val="00C935A4"/>
    <w:rsid w:val="00CA5A41"/>
    <w:rsid w:val="00CB1D04"/>
    <w:rsid w:val="00CB26A6"/>
    <w:rsid w:val="00CB4D1A"/>
    <w:rsid w:val="00CC1482"/>
    <w:rsid w:val="00CC30F2"/>
    <w:rsid w:val="00CC5E91"/>
    <w:rsid w:val="00CC7473"/>
    <w:rsid w:val="00CD0815"/>
    <w:rsid w:val="00CD34D0"/>
    <w:rsid w:val="00CD4589"/>
    <w:rsid w:val="00CD49FD"/>
    <w:rsid w:val="00CE72AF"/>
    <w:rsid w:val="00CF2E77"/>
    <w:rsid w:val="00CF3A12"/>
    <w:rsid w:val="00CF3EEA"/>
    <w:rsid w:val="00CF7236"/>
    <w:rsid w:val="00D1045E"/>
    <w:rsid w:val="00D14926"/>
    <w:rsid w:val="00D17B51"/>
    <w:rsid w:val="00D200ED"/>
    <w:rsid w:val="00D24207"/>
    <w:rsid w:val="00D258E9"/>
    <w:rsid w:val="00D37EC6"/>
    <w:rsid w:val="00D41118"/>
    <w:rsid w:val="00D428CB"/>
    <w:rsid w:val="00D42F36"/>
    <w:rsid w:val="00D46706"/>
    <w:rsid w:val="00D46D03"/>
    <w:rsid w:val="00D50748"/>
    <w:rsid w:val="00D53C65"/>
    <w:rsid w:val="00D56DBD"/>
    <w:rsid w:val="00D602E0"/>
    <w:rsid w:val="00D64678"/>
    <w:rsid w:val="00D66654"/>
    <w:rsid w:val="00D76796"/>
    <w:rsid w:val="00D77876"/>
    <w:rsid w:val="00D77B08"/>
    <w:rsid w:val="00D80F62"/>
    <w:rsid w:val="00D856B9"/>
    <w:rsid w:val="00D86087"/>
    <w:rsid w:val="00D91A04"/>
    <w:rsid w:val="00D945F5"/>
    <w:rsid w:val="00D95D03"/>
    <w:rsid w:val="00D97087"/>
    <w:rsid w:val="00DA0953"/>
    <w:rsid w:val="00DA6E4E"/>
    <w:rsid w:val="00DB3190"/>
    <w:rsid w:val="00DB7663"/>
    <w:rsid w:val="00DC0905"/>
    <w:rsid w:val="00DC19E2"/>
    <w:rsid w:val="00DC7988"/>
    <w:rsid w:val="00DD5CEC"/>
    <w:rsid w:val="00DE46AF"/>
    <w:rsid w:val="00DE6297"/>
    <w:rsid w:val="00DF1439"/>
    <w:rsid w:val="00E01A8D"/>
    <w:rsid w:val="00E021EC"/>
    <w:rsid w:val="00E04460"/>
    <w:rsid w:val="00E05A15"/>
    <w:rsid w:val="00E1145E"/>
    <w:rsid w:val="00E159BE"/>
    <w:rsid w:val="00E2057D"/>
    <w:rsid w:val="00E247F4"/>
    <w:rsid w:val="00E2648C"/>
    <w:rsid w:val="00E30907"/>
    <w:rsid w:val="00E31F01"/>
    <w:rsid w:val="00E33170"/>
    <w:rsid w:val="00E35667"/>
    <w:rsid w:val="00E40AA0"/>
    <w:rsid w:val="00E424FA"/>
    <w:rsid w:val="00E42B89"/>
    <w:rsid w:val="00E45A2F"/>
    <w:rsid w:val="00E56502"/>
    <w:rsid w:val="00E61466"/>
    <w:rsid w:val="00E61B48"/>
    <w:rsid w:val="00E64054"/>
    <w:rsid w:val="00E65400"/>
    <w:rsid w:val="00E655F7"/>
    <w:rsid w:val="00E73510"/>
    <w:rsid w:val="00E75132"/>
    <w:rsid w:val="00E82B18"/>
    <w:rsid w:val="00E87FB9"/>
    <w:rsid w:val="00E946B7"/>
    <w:rsid w:val="00E970BF"/>
    <w:rsid w:val="00EB1897"/>
    <w:rsid w:val="00EB1F1C"/>
    <w:rsid w:val="00EB2652"/>
    <w:rsid w:val="00EB2BAE"/>
    <w:rsid w:val="00EC6F0A"/>
    <w:rsid w:val="00ED46AA"/>
    <w:rsid w:val="00EE0549"/>
    <w:rsid w:val="00EE0552"/>
    <w:rsid w:val="00EE22B2"/>
    <w:rsid w:val="00EE504D"/>
    <w:rsid w:val="00EE7565"/>
    <w:rsid w:val="00EF3380"/>
    <w:rsid w:val="00EF3A34"/>
    <w:rsid w:val="00F00AD0"/>
    <w:rsid w:val="00F0494E"/>
    <w:rsid w:val="00F05B1C"/>
    <w:rsid w:val="00F07000"/>
    <w:rsid w:val="00F16254"/>
    <w:rsid w:val="00F23138"/>
    <w:rsid w:val="00F30176"/>
    <w:rsid w:val="00F37589"/>
    <w:rsid w:val="00F456F6"/>
    <w:rsid w:val="00F51CA0"/>
    <w:rsid w:val="00F6713E"/>
    <w:rsid w:val="00F7229F"/>
    <w:rsid w:val="00F7298F"/>
    <w:rsid w:val="00F73B4C"/>
    <w:rsid w:val="00F90038"/>
    <w:rsid w:val="00F94945"/>
    <w:rsid w:val="00F97DD3"/>
    <w:rsid w:val="00FA1AD1"/>
    <w:rsid w:val="00FA3CA8"/>
    <w:rsid w:val="00FC09A1"/>
    <w:rsid w:val="00FC2996"/>
    <w:rsid w:val="00FC3C0E"/>
    <w:rsid w:val="00FC3EAF"/>
    <w:rsid w:val="00FD01E4"/>
    <w:rsid w:val="00FD6AA0"/>
    <w:rsid w:val="00FD7143"/>
    <w:rsid w:val="00FE259F"/>
    <w:rsid w:val="00FF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22679"/>
  <w15:chartTrackingRefBased/>
  <w15:docId w15:val="{53BF2099-76DF-4CC7-BBF4-C48FF5EC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6F5"/>
    <w:pPr>
      <w:spacing w:after="200" w:line="276" w:lineRule="auto"/>
      <w:ind w:left="720"/>
      <w:contextualSpacing/>
    </w:pPr>
    <w:rPr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2906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06F5"/>
    <w:pPr>
      <w:spacing w:after="200" w:line="240" w:lineRule="auto"/>
    </w:pPr>
    <w:rPr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06F5"/>
    <w:rPr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6F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8F0"/>
    <w:pPr>
      <w:spacing w:after="160"/>
    </w:pPr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18F0"/>
    <w:rPr>
      <w:b/>
      <w:bCs/>
      <w:sz w:val="20"/>
      <w:szCs w:val="20"/>
      <w:lang w:val="en-CA"/>
    </w:rPr>
  </w:style>
  <w:style w:type="paragraph" w:customStyle="1" w:styleId="Default">
    <w:name w:val="Default"/>
    <w:rsid w:val="00C258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359F"/>
    <w:pPr>
      <w:spacing w:after="0" w:line="240" w:lineRule="auto"/>
    </w:pPr>
    <w:rPr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359F"/>
    <w:rPr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85359F"/>
    <w:rPr>
      <w:vertAlign w:val="superscript"/>
    </w:rPr>
  </w:style>
  <w:style w:type="table" w:styleId="TableGrid">
    <w:name w:val="Table Grid"/>
    <w:basedOn w:val="TableNormal"/>
    <w:uiPriority w:val="59"/>
    <w:rsid w:val="00274867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06A6F"/>
    <w:pPr>
      <w:spacing w:after="0" w:line="240" w:lineRule="auto"/>
    </w:pPr>
    <w:rPr>
      <w:rFonts w:ascii="Times New Roman" w:hAnsi="Times New Roman"/>
      <w:sz w:val="24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021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138"/>
  </w:style>
  <w:style w:type="paragraph" w:styleId="Footer">
    <w:name w:val="footer"/>
    <w:basedOn w:val="Normal"/>
    <w:link w:val="FooterChar"/>
    <w:uiPriority w:val="99"/>
    <w:unhideWhenUsed/>
    <w:rsid w:val="00021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73D89-32D2-4089-8D91-C30FCA4A7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Ontario Energy Board</Company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O'Connell</dc:creator>
  <cp:keywords/>
  <dc:description/>
  <cp:lastModifiedBy>Fiona O'Connell</cp:lastModifiedBy>
  <cp:revision>6</cp:revision>
  <cp:lastPrinted>2017-12-04T19:50:00Z</cp:lastPrinted>
  <dcterms:created xsi:type="dcterms:W3CDTF">2017-12-04T20:34:00Z</dcterms:created>
  <dcterms:modified xsi:type="dcterms:W3CDTF">2017-12-04T20:35:00Z</dcterms:modified>
</cp:coreProperties>
</file>