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11F02" w14:textId="77777777" w:rsidR="0072763E" w:rsidRDefault="0072763E"/>
    <w:tbl>
      <w:tblPr>
        <w:tblW w:w="0" w:type="auto"/>
        <w:jc w:val="center"/>
        <w:tblLayout w:type="fixed"/>
        <w:tblCellMar>
          <w:left w:w="79" w:type="dxa"/>
          <w:right w:w="79" w:type="dxa"/>
        </w:tblCellMar>
        <w:tblLook w:val="0000" w:firstRow="0" w:lastRow="0" w:firstColumn="0" w:lastColumn="0" w:noHBand="0" w:noVBand="0"/>
      </w:tblPr>
      <w:tblGrid>
        <w:gridCol w:w="2880"/>
        <w:gridCol w:w="3360"/>
        <w:gridCol w:w="3120"/>
      </w:tblGrid>
      <w:tr w:rsidR="00CE177A" w:rsidRPr="006828CC" w14:paraId="43244E26" w14:textId="77777777" w:rsidTr="008B6690">
        <w:trPr>
          <w:jc w:val="center"/>
        </w:trPr>
        <w:tc>
          <w:tcPr>
            <w:tcW w:w="2880" w:type="dxa"/>
          </w:tcPr>
          <w:p w14:paraId="01DF6812" w14:textId="77777777" w:rsidR="00CE177A" w:rsidRPr="006828CC" w:rsidRDefault="00CE177A" w:rsidP="008B6690">
            <w:pPr>
              <w:widowControl w:val="0"/>
              <w:spacing w:after="0" w:line="120" w:lineRule="exact"/>
              <w:rPr>
                <w:rFonts w:ascii="Times New Roman" w:eastAsia="Times New Roman" w:hAnsi="Times New Roman" w:cs="Times New Roman"/>
                <w:snapToGrid w:val="0"/>
                <w:sz w:val="24"/>
                <w:szCs w:val="20"/>
              </w:rPr>
            </w:pPr>
            <w:r w:rsidRPr="006828CC">
              <w:rPr>
                <w:rFonts w:ascii="Times New Roman" w:eastAsia="Times New Roman" w:hAnsi="Times New Roman" w:cs="Times New Roman"/>
                <w:snapToGrid w:val="0"/>
                <w:sz w:val="24"/>
                <w:szCs w:val="20"/>
              </w:rPr>
              <w:t xml:space="preserve">                                                                                                                                                                                                                                                                                                 </w:t>
            </w:r>
          </w:p>
          <w:p w14:paraId="72A833EE"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b/>
                <w:snapToGrid w:val="0"/>
                <w:sz w:val="16"/>
                <w:szCs w:val="20"/>
              </w:rPr>
              <w:t xml:space="preserve">Ontario Energy </w:t>
            </w:r>
          </w:p>
          <w:p w14:paraId="39DD36E9"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b/>
                <w:snapToGrid w:val="0"/>
                <w:sz w:val="16"/>
                <w:szCs w:val="20"/>
              </w:rPr>
              <w:t>Board</w:t>
            </w:r>
            <w:r w:rsidRPr="006828CC">
              <w:rPr>
                <w:rFonts w:ascii="Arial" w:eastAsia="Times New Roman" w:hAnsi="Arial" w:cs="Times New Roman"/>
                <w:b/>
                <w:snapToGrid w:val="0"/>
                <w:sz w:val="16"/>
                <w:szCs w:val="20"/>
              </w:rPr>
              <w:tab/>
            </w:r>
          </w:p>
          <w:p w14:paraId="76906660"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P.O. Box 2319</w:t>
            </w:r>
          </w:p>
          <w:p w14:paraId="1CB479FF"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27th Floor</w:t>
            </w:r>
          </w:p>
          <w:p w14:paraId="52B8EEB2"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2300 Yonge Street</w:t>
            </w:r>
          </w:p>
          <w:p w14:paraId="1BAA124F"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Toronto ON M4P 1E4</w:t>
            </w:r>
          </w:p>
          <w:p w14:paraId="668D2CE6"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Telephone: 416-481-1967</w:t>
            </w:r>
          </w:p>
          <w:p w14:paraId="51006957"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Facsimile:   416-440-7656</w:t>
            </w:r>
          </w:p>
          <w:p w14:paraId="17D61D21" w14:textId="77777777" w:rsidR="00CE177A" w:rsidRPr="006828CC" w:rsidRDefault="00CE177A" w:rsidP="008B6690">
            <w:pPr>
              <w:widowControl w:val="0"/>
              <w:spacing w:after="58"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Toll free:   1-888-632-6273</w:t>
            </w:r>
          </w:p>
        </w:tc>
        <w:tc>
          <w:tcPr>
            <w:tcW w:w="3360" w:type="dxa"/>
          </w:tcPr>
          <w:p w14:paraId="0C282B65" w14:textId="77777777" w:rsidR="00CE177A" w:rsidRPr="006828CC" w:rsidRDefault="00CE177A" w:rsidP="008B6690">
            <w:pPr>
              <w:widowControl w:val="0"/>
              <w:spacing w:after="0" w:line="120" w:lineRule="exact"/>
              <w:rPr>
                <w:rFonts w:ascii="Times New Roman" w:eastAsia="Times New Roman" w:hAnsi="Times New Roman" w:cs="Times New Roman"/>
                <w:snapToGrid w:val="0"/>
                <w:sz w:val="24"/>
                <w:szCs w:val="20"/>
                <w:lang w:val="fr-CA"/>
              </w:rPr>
            </w:pPr>
          </w:p>
          <w:p w14:paraId="7C158234"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b/>
                <w:snapToGrid w:val="0"/>
                <w:sz w:val="16"/>
                <w:szCs w:val="20"/>
                <w:lang w:val="fr-CA"/>
              </w:rPr>
              <w:t>Commission de l’</w:t>
            </w:r>
            <w:r w:rsidRPr="006828CC">
              <w:rPr>
                <w:rFonts w:ascii="Arial" w:eastAsia="Times New Roman" w:hAnsi="Arial" w:cs="Arial"/>
                <w:b/>
                <w:snapToGrid w:val="0"/>
                <w:sz w:val="16"/>
                <w:szCs w:val="20"/>
                <w:lang w:val="fr-CA"/>
              </w:rPr>
              <w:t>é</w:t>
            </w:r>
            <w:r w:rsidRPr="006828CC">
              <w:rPr>
                <w:rFonts w:ascii="Arial" w:eastAsia="Times New Roman" w:hAnsi="Arial" w:cs="Times New Roman"/>
                <w:b/>
                <w:snapToGrid w:val="0"/>
                <w:sz w:val="16"/>
                <w:szCs w:val="20"/>
                <w:lang w:val="fr-CA"/>
              </w:rPr>
              <w:t>nergie</w:t>
            </w:r>
          </w:p>
          <w:p w14:paraId="6030EDCA"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b/>
                <w:snapToGrid w:val="0"/>
                <w:sz w:val="16"/>
                <w:szCs w:val="20"/>
                <w:lang w:val="fr-CA"/>
              </w:rPr>
              <w:t>de l’Ontario</w:t>
            </w:r>
          </w:p>
          <w:p w14:paraId="501F439C"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snapToGrid w:val="0"/>
                <w:sz w:val="16"/>
                <w:szCs w:val="20"/>
                <w:lang w:val="fr-CA"/>
              </w:rPr>
              <w:t>C.P. 2319</w:t>
            </w:r>
          </w:p>
          <w:p w14:paraId="5A71A0B8" w14:textId="77777777" w:rsidR="00CE177A" w:rsidRPr="006828CC" w:rsidRDefault="00CE177A" w:rsidP="008B6690">
            <w:pPr>
              <w:widowControl w:val="0"/>
              <w:spacing w:after="0" w:line="240" w:lineRule="auto"/>
              <w:rPr>
                <w:rFonts w:ascii="Arial" w:eastAsia="Times New Roman" w:hAnsi="Arial" w:cs="Times New Roman"/>
                <w:snapToGrid w:val="0"/>
                <w:sz w:val="16"/>
                <w:szCs w:val="20"/>
                <w:lang w:val="fr-CA"/>
              </w:rPr>
            </w:pPr>
            <w:r w:rsidRPr="006828CC">
              <w:rPr>
                <w:rFonts w:ascii="Arial" w:eastAsia="Times New Roman" w:hAnsi="Arial" w:cs="Times New Roman"/>
                <w:snapToGrid w:val="0"/>
                <w:sz w:val="16"/>
                <w:szCs w:val="20"/>
                <w:lang w:val="fr-CA"/>
              </w:rPr>
              <w:t xml:space="preserve">27e étage </w:t>
            </w:r>
          </w:p>
          <w:p w14:paraId="542FA602"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snapToGrid w:val="0"/>
                <w:sz w:val="16"/>
                <w:szCs w:val="20"/>
                <w:lang w:val="fr-CA"/>
              </w:rPr>
              <w:t>2300, rue Yonge</w:t>
            </w:r>
          </w:p>
          <w:p w14:paraId="43007B89" w14:textId="77777777" w:rsidR="00CE177A" w:rsidRPr="006828CC" w:rsidRDefault="00CE177A" w:rsidP="008B6690">
            <w:pPr>
              <w:widowControl w:val="0"/>
              <w:spacing w:after="0" w:line="240" w:lineRule="auto"/>
              <w:rPr>
                <w:rFonts w:ascii="Times New Roman" w:eastAsia="Times New Roman" w:hAnsi="Times New Roman" w:cs="Times New Roman"/>
                <w:snapToGrid w:val="0"/>
                <w:sz w:val="24"/>
                <w:szCs w:val="20"/>
                <w:lang w:val="fr-CA"/>
              </w:rPr>
            </w:pPr>
            <w:r w:rsidRPr="006828CC">
              <w:rPr>
                <w:rFonts w:ascii="Arial" w:eastAsia="Times New Roman" w:hAnsi="Arial" w:cs="Times New Roman"/>
                <w:snapToGrid w:val="0"/>
                <w:sz w:val="16"/>
                <w:szCs w:val="20"/>
                <w:lang w:val="fr-CA"/>
              </w:rPr>
              <w:t>Toronto ON M4P 1E4</w:t>
            </w:r>
          </w:p>
          <w:p w14:paraId="04900453" w14:textId="77777777" w:rsidR="00CE177A" w:rsidRPr="006828CC" w:rsidRDefault="00CE177A" w:rsidP="008B6690">
            <w:pPr>
              <w:widowControl w:val="0"/>
              <w:spacing w:after="0" w:line="240" w:lineRule="auto"/>
              <w:rPr>
                <w:rFonts w:ascii="Arial" w:eastAsia="Times New Roman" w:hAnsi="Arial" w:cs="Times New Roman"/>
                <w:snapToGrid w:val="0"/>
                <w:sz w:val="16"/>
                <w:szCs w:val="20"/>
                <w:lang w:val="fr-CA"/>
              </w:rPr>
            </w:pPr>
            <w:r w:rsidRPr="006828CC">
              <w:rPr>
                <w:rFonts w:ascii="Arial" w:eastAsia="Times New Roman" w:hAnsi="Arial" w:cs="Times New Roman"/>
                <w:snapToGrid w:val="0"/>
                <w:sz w:val="16"/>
                <w:szCs w:val="20"/>
                <w:lang w:val="fr-CA"/>
              </w:rPr>
              <w:t>Téléphone</w:t>
            </w:r>
            <w:r w:rsidR="00172AC0">
              <w:rPr>
                <w:rFonts w:ascii="Arial" w:eastAsia="Times New Roman" w:hAnsi="Arial" w:cs="Times New Roman"/>
                <w:snapToGrid w:val="0"/>
                <w:sz w:val="16"/>
                <w:szCs w:val="20"/>
                <w:lang w:val="fr-CA"/>
              </w:rPr>
              <w:t>:</w:t>
            </w:r>
            <w:r w:rsidRPr="006828CC">
              <w:rPr>
                <w:rFonts w:ascii="Arial" w:eastAsia="Times New Roman" w:hAnsi="Arial" w:cs="Times New Roman"/>
                <w:snapToGrid w:val="0"/>
                <w:sz w:val="16"/>
                <w:szCs w:val="20"/>
                <w:lang w:val="fr-CA"/>
              </w:rPr>
              <w:t xml:space="preserve"> 416-481-1967</w:t>
            </w:r>
          </w:p>
          <w:p w14:paraId="2402978E" w14:textId="77777777" w:rsidR="00CE177A" w:rsidRPr="007307EC" w:rsidRDefault="00CE177A" w:rsidP="008B6690">
            <w:pPr>
              <w:widowControl w:val="0"/>
              <w:spacing w:after="0" w:line="240" w:lineRule="auto"/>
              <w:rPr>
                <w:rFonts w:ascii="Arial" w:eastAsia="Times New Roman" w:hAnsi="Arial" w:cs="Times New Roman"/>
                <w:snapToGrid w:val="0"/>
                <w:sz w:val="16"/>
                <w:szCs w:val="20"/>
                <w:lang w:val="fr-CA"/>
              </w:rPr>
            </w:pPr>
            <w:r w:rsidRPr="007307EC">
              <w:rPr>
                <w:rFonts w:ascii="Arial" w:eastAsia="Times New Roman" w:hAnsi="Arial" w:cs="Times New Roman"/>
                <w:snapToGrid w:val="0"/>
                <w:sz w:val="16"/>
                <w:szCs w:val="20"/>
                <w:lang w:val="fr-CA"/>
              </w:rPr>
              <w:t>Télécopieur: 416-440-7656</w:t>
            </w:r>
          </w:p>
          <w:p w14:paraId="127CED4B" w14:textId="77777777" w:rsidR="00CE177A" w:rsidRPr="006828CC" w:rsidRDefault="00CE177A" w:rsidP="008B6690">
            <w:pPr>
              <w:widowControl w:val="0"/>
              <w:spacing w:after="58" w:line="240" w:lineRule="auto"/>
              <w:rPr>
                <w:rFonts w:ascii="Times New Roman" w:eastAsia="Times New Roman" w:hAnsi="Times New Roman" w:cs="Times New Roman"/>
                <w:snapToGrid w:val="0"/>
                <w:sz w:val="24"/>
                <w:szCs w:val="20"/>
              </w:rPr>
            </w:pPr>
            <w:r w:rsidRPr="006828CC">
              <w:rPr>
                <w:rFonts w:ascii="Arial" w:eastAsia="Times New Roman" w:hAnsi="Arial" w:cs="Times New Roman"/>
                <w:snapToGrid w:val="0"/>
                <w:sz w:val="16"/>
                <w:szCs w:val="20"/>
              </w:rPr>
              <w:t>Numéro sans frais: 1-888-632-6273</w:t>
            </w:r>
          </w:p>
        </w:tc>
        <w:tc>
          <w:tcPr>
            <w:tcW w:w="3120" w:type="dxa"/>
          </w:tcPr>
          <w:p w14:paraId="5DA80D64" w14:textId="77777777" w:rsidR="00CE177A" w:rsidRPr="006828CC" w:rsidRDefault="00CE177A" w:rsidP="008B6690">
            <w:pPr>
              <w:widowControl w:val="0"/>
              <w:spacing w:after="0" w:line="120" w:lineRule="exact"/>
              <w:rPr>
                <w:rFonts w:ascii="Times New Roman" w:eastAsia="Times New Roman" w:hAnsi="Times New Roman" w:cs="Times New Roman"/>
                <w:snapToGrid w:val="0"/>
                <w:sz w:val="24"/>
                <w:szCs w:val="20"/>
              </w:rPr>
            </w:pPr>
          </w:p>
          <w:p w14:paraId="1316A98C" w14:textId="77777777" w:rsidR="00CE177A" w:rsidRPr="006828CC" w:rsidRDefault="00CE177A" w:rsidP="008B6690">
            <w:pPr>
              <w:widowControl w:val="0"/>
              <w:pBdr>
                <w:top w:val="single" w:sz="6" w:space="0" w:color="FFFFFF"/>
                <w:left w:val="single" w:sz="6" w:space="0" w:color="FFFFFF"/>
                <w:bottom w:val="single" w:sz="6" w:space="0" w:color="FFFFFF"/>
                <w:right w:val="single" w:sz="6" w:space="0" w:color="FFFFFF"/>
              </w:pBdr>
              <w:spacing w:after="0" w:line="240" w:lineRule="auto"/>
              <w:jc w:val="right"/>
              <w:rPr>
                <w:rFonts w:ascii="Times New Roman" w:eastAsia="Times New Roman" w:hAnsi="Times New Roman" w:cs="Times New Roman"/>
                <w:snapToGrid w:val="0"/>
                <w:sz w:val="24"/>
                <w:szCs w:val="20"/>
              </w:rPr>
            </w:pPr>
            <w:r>
              <w:rPr>
                <w:rFonts w:ascii="Times New Roman" w:eastAsia="Times New Roman" w:hAnsi="Times New Roman" w:cs="Times New Roman"/>
                <w:noProof/>
                <w:sz w:val="20"/>
                <w:szCs w:val="20"/>
                <w:lang w:val="en-US"/>
              </w:rPr>
              <w:drawing>
                <wp:inline distT="0" distB="0" distL="0" distR="0" wp14:anchorId="4542B490" wp14:editId="2B15DCA5">
                  <wp:extent cx="822960"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626" t="-310" r="-626" b="-310"/>
                          <a:stretch>
                            <a:fillRect/>
                          </a:stretch>
                        </pic:blipFill>
                        <pic:spPr bwMode="auto">
                          <a:xfrm>
                            <a:off x="0" y="0"/>
                            <a:ext cx="822960" cy="822960"/>
                          </a:xfrm>
                          <a:prstGeom prst="rect">
                            <a:avLst/>
                          </a:prstGeom>
                          <a:noFill/>
                          <a:ln>
                            <a:noFill/>
                          </a:ln>
                        </pic:spPr>
                      </pic:pic>
                    </a:graphicData>
                  </a:graphic>
                </wp:inline>
              </w:drawing>
            </w:r>
          </w:p>
          <w:p w14:paraId="677308C5" w14:textId="77777777" w:rsidR="00CE177A" w:rsidRPr="006828CC" w:rsidRDefault="00CE177A" w:rsidP="008B6690">
            <w:pPr>
              <w:widowControl w:val="0"/>
              <w:spacing w:after="58" w:line="240" w:lineRule="auto"/>
              <w:rPr>
                <w:rFonts w:ascii="Times New Roman" w:eastAsia="Times New Roman" w:hAnsi="Times New Roman" w:cs="Times New Roman"/>
                <w:snapToGrid w:val="0"/>
                <w:sz w:val="24"/>
                <w:szCs w:val="20"/>
              </w:rPr>
            </w:pPr>
          </w:p>
        </w:tc>
      </w:tr>
    </w:tbl>
    <w:p w14:paraId="62D6E6D0" w14:textId="77777777" w:rsidR="00CE177A" w:rsidRPr="006828CC" w:rsidRDefault="00CE177A" w:rsidP="00CE177A">
      <w:pPr>
        <w:widowControl w:val="0"/>
        <w:spacing w:after="0" w:line="240" w:lineRule="auto"/>
        <w:rPr>
          <w:rFonts w:ascii="Times New Roman" w:eastAsia="Times New Roman" w:hAnsi="Times New Roman" w:cs="Times New Roman"/>
          <w:snapToGrid w:val="0"/>
          <w:sz w:val="24"/>
          <w:szCs w:val="20"/>
        </w:rPr>
      </w:pPr>
    </w:p>
    <w:p w14:paraId="69619FB0" w14:textId="77777777" w:rsidR="00CE177A" w:rsidRPr="006828CC" w:rsidRDefault="00CE177A" w:rsidP="00CE177A">
      <w:pPr>
        <w:widowControl w:val="0"/>
        <w:spacing w:after="0" w:line="240" w:lineRule="auto"/>
        <w:jc w:val="right"/>
        <w:rPr>
          <w:rFonts w:ascii="Arial" w:eastAsia="Times New Roman" w:hAnsi="Arial" w:cs="Arial"/>
          <w:b/>
          <w:snapToGrid w:val="0"/>
          <w:sz w:val="24"/>
          <w:szCs w:val="20"/>
        </w:rPr>
      </w:pPr>
      <w:r w:rsidRPr="006828CC">
        <w:rPr>
          <w:rFonts w:ascii="Arial" w:eastAsia="Times New Roman" w:hAnsi="Arial" w:cs="Arial"/>
          <w:b/>
          <w:snapToGrid w:val="0"/>
          <w:sz w:val="24"/>
          <w:szCs w:val="20"/>
        </w:rPr>
        <w:t>BY EMAIL</w:t>
      </w:r>
    </w:p>
    <w:p w14:paraId="613812E1" w14:textId="447904DE" w:rsidR="00CE177A" w:rsidRPr="0099774F" w:rsidRDefault="00A11B74" w:rsidP="00CE177A">
      <w:pPr>
        <w:widowControl w:val="0"/>
        <w:spacing w:after="0" w:line="240" w:lineRule="auto"/>
        <w:rPr>
          <w:rFonts w:ascii="Arial" w:eastAsia="Times New Roman" w:hAnsi="Arial" w:cs="Arial"/>
          <w:snapToGrid w:val="0"/>
          <w:sz w:val="24"/>
          <w:szCs w:val="20"/>
        </w:rPr>
      </w:pPr>
      <w:r>
        <w:rPr>
          <w:rFonts w:ascii="Arial" w:eastAsia="Times New Roman" w:hAnsi="Arial" w:cs="Arial"/>
          <w:noProof/>
          <w:snapToGrid w:val="0"/>
          <w:sz w:val="24"/>
          <w:szCs w:val="20"/>
        </w:rPr>
        <w:t>December 12</w:t>
      </w:r>
      <w:r w:rsidR="00A8652E" w:rsidRPr="0099774F">
        <w:rPr>
          <w:rFonts w:ascii="Arial" w:eastAsia="Times New Roman" w:hAnsi="Arial" w:cs="Arial"/>
          <w:noProof/>
          <w:snapToGrid w:val="0"/>
          <w:sz w:val="24"/>
          <w:szCs w:val="20"/>
        </w:rPr>
        <w:t>, 201</w:t>
      </w:r>
      <w:r w:rsidR="00A14E79">
        <w:rPr>
          <w:rFonts w:ascii="Arial" w:eastAsia="Times New Roman" w:hAnsi="Arial" w:cs="Arial"/>
          <w:noProof/>
          <w:snapToGrid w:val="0"/>
          <w:sz w:val="24"/>
          <w:szCs w:val="20"/>
        </w:rPr>
        <w:t>7</w:t>
      </w:r>
    </w:p>
    <w:p w14:paraId="3F3929D0" w14:textId="77777777" w:rsidR="00CE177A" w:rsidRPr="006828CC" w:rsidRDefault="00CE177A" w:rsidP="00CE177A">
      <w:pPr>
        <w:widowControl w:val="0"/>
        <w:spacing w:after="0" w:line="240" w:lineRule="auto"/>
        <w:rPr>
          <w:rFonts w:ascii="Arial" w:eastAsia="Times New Roman" w:hAnsi="Arial" w:cs="Arial"/>
          <w:snapToGrid w:val="0"/>
          <w:sz w:val="24"/>
          <w:szCs w:val="20"/>
        </w:rPr>
      </w:pPr>
    </w:p>
    <w:p w14:paraId="0F05F5DE" w14:textId="77777777" w:rsidR="00CE177A" w:rsidRPr="006828CC" w:rsidRDefault="00CE177A" w:rsidP="00CE177A">
      <w:pPr>
        <w:widowControl w:val="0"/>
        <w:spacing w:after="0" w:line="240" w:lineRule="auto"/>
        <w:rPr>
          <w:rFonts w:ascii="Arial" w:eastAsia="Times New Roman" w:hAnsi="Arial" w:cs="Times New Roman"/>
          <w:snapToGrid w:val="0"/>
          <w:sz w:val="24"/>
          <w:szCs w:val="20"/>
        </w:rPr>
      </w:pPr>
    </w:p>
    <w:p w14:paraId="72B60F4D" w14:textId="77777777" w:rsidR="00CE177A" w:rsidRPr="006828CC" w:rsidRDefault="00CE177A" w:rsidP="00CE177A">
      <w:pPr>
        <w:widowControl w:val="0"/>
        <w:spacing w:after="0" w:line="240" w:lineRule="auto"/>
        <w:rPr>
          <w:rFonts w:ascii="Arial" w:eastAsia="Times New Roman" w:hAnsi="Arial" w:cs="Times New Roman"/>
          <w:snapToGrid w:val="0"/>
          <w:sz w:val="24"/>
          <w:szCs w:val="20"/>
        </w:rPr>
      </w:pPr>
      <w:r w:rsidRPr="006828CC">
        <w:rPr>
          <w:rFonts w:ascii="Arial" w:eastAsia="Times New Roman" w:hAnsi="Arial" w:cs="Times New Roman"/>
          <w:snapToGrid w:val="0"/>
          <w:sz w:val="24"/>
          <w:szCs w:val="20"/>
        </w:rPr>
        <w:t>Ontario Energy Board</w:t>
      </w:r>
    </w:p>
    <w:p w14:paraId="4D75EC04" w14:textId="77777777"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P.O. Box 2319</w:t>
      </w:r>
    </w:p>
    <w:p w14:paraId="3FEC36C9" w14:textId="77777777"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27th Floor</w:t>
      </w:r>
    </w:p>
    <w:p w14:paraId="63FE94FC" w14:textId="77777777"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2300 Yonge Street</w:t>
      </w:r>
    </w:p>
    <w:p w14:paraId="38A66AD4" w14:textId="77777777" w:rsidR="00CE177A" w:rsidRPr="006828CC" w:rsidRDefault="00CE177A" w:rsidP="00CE177A">
      <w:pPr>
        <w:widowControl w:val="0"/>
        <w:spacing w:after="0" w:line="240" w:lineRule="auto"/>
        <w:rPr>
          <w:rFonts w:ascii="Times New Roman" w:eastAsia="Times New Roman" w:hAnsi="Times New Roman" w:cs="Times New Roman"/>
          <w:snapToGrid w:val="0"/>
          <w:sz w:val="24"/>
          <w:szCs w:val="24"/>
        </w:rPr>
      </w:pPr>
      <w:r w:rsidRPr="006828CC">
        <w:rPr>
          <w:rFonts w:ascii="Arial" w:eastAsia="Times New Roman" w:hAnsi="Arial" w:cs="Times New Roman"/>
          <w:snapToGrid w:val="0"/>
          <w:sz w:val="24"/>
          <w:szCs w:val="24"/>
        </w:rPr>
        <w:t>Toronto ON M4P 1E4</w:t>
      </w:r>
    </w:p>
    <w:p w14:paraId="635D1457" w14:textId="77777777" w:rsidR="00325E89" w:rsidRDefault="00215935" w:rsidP="00C777F9">
      <w:pPr>
        <w:widowControl w:val="0"/>
        <w:spacing w:after="0" w:line="240" w:lineRule="auto"/>
        <w:rPr>
          <w:rStyle w:val="Hyperlink"/>
          <w:rFonts w:ascii="Arial" w:eastAsia="Times New Roman" w:hAnsi="Arial" w:cs="Times New Roman"/>
          <w:snapToGrid w:val="0"/>
          <w:color w:val="000000" w:themeColor="text1"/>
          <w:sz w:val="24"/>
          <w:u w:val="none"/>
        </w:rPr>
      </w:pPr>
      <w:hyperlink r:id="rId9" w:history="1">
        <w:r w:rsidR="003E466B" w:rsidRPr="00F268DF">
          <w:rPr>
            <w:rStyle w:val="Hyperlink"/>
            <w:rFonts w:ascii="Arial" w:eastAsia="Times New Roman" w:hAnsi="Arial" w:cs="Times New Roman"/>
            <w:snapToGrid w:val="0"/>
            <w:sz w:val="24"/>
          </w:rPr>
          <w:t>Kirsten.Walli@oeb.ca</w:t>
        </w:r>
      </w:hyperlink>
    </w:p>
    <w:p w14:paraId="04E238D5" w14:textId="77777777" w:rsidR="00325E89" w:rsidRDefault="00325E89" w:rsidP="00C777F9">
      <w:pPr>
        <w:widowControl w:val="0"/>
        <w:spacing w:after="0" w:line="240" w:lineRule="auto"/>
        <w:rPr>
          <w:rStyle w:val="Hyperlink"/>
          <w:rFonts w:ascii="Arial" w:eastAsia="Times New Roman" w:hAnsi="Arial" w:cs="Times New Roman"/>
          <w:snapToGrid w:val="0"/>
          <w:color w:val="000000" w:themeColor="text1"/>
          <w:sz w:val="24"/>
          <w:u w:val="none"/>
        </w:rPr>
      </w:pPr>
    </w:p>
    <w:p w14:paraId="75AAF414" w14:textId="77777777" w:rsidR="00325E89" w:rsidRPr="00325E89" w:rsidRDefault="00325E89" w:rsidP="00C777F9">
      <w:pPr>
        <w:widowControl w:val="0"/>
        <w:spacing w:after="0" w:line="240" w:lineRule="auto"/>
        <w:rPr>
          <w:rFonts w:ascii="Arial" w:eastAsia="Times New Roman" w:hAnsi="Arial" w:cs="Times New Roman"/>
          <w:snapToGrid w:val="0"/>
          <w:color w:val="000000" w:themeColor="text1"/>
          <w:sz w:val="24"/>
        </w:rPr>
      </w:pPr>
    </w:p>
    <w:p w14:paraId="3A62A604" w14:textId="77777777" w:rsidR="00CE177A" w:rsidRPr="006828CC" w:rsidRDefault="00CE177A" w:rsidP="00CE177A">
      <w:pPr>
        <w:widowControl w:val="0"/>
        <w:spacing w:after="0" w:line="240" w:lineRule="auto"/>
        <w:rPr>
          <w:rFonts w:ascii="Arial" w:eastAsia="Times New Roman" w:hAnsi="Arial" w:cs="Times New Roman"/>
          <w:snapToGrid w:val="0"/>
          <w:sz w:val="24"/>
          <w:szCs w:val="20"/>
        </w:rPr>
      </w:pPr>
      <w:r w:rsidRPr="006828CC">
        <w:rPr>
          <w:rFonts w:ascii="Arial" w:eastAsia="Times New Roman" w:hAnsi="Arial" w:cs="Times New Roman"/>
          <w:snapToGrid w:val="0"/>
          <w:sz w:val="24"/>
          <w:szCs w:val="20"/>
        </w:rPr>
        <w:t>Attention: Ms. Kirsten Walli, Board Secretary</w:t>
      </w:r>
    </w:p>
    <w:p w14:paraId="7587BFF1" w14:textId="77777777" w:rsidR="00CE177A" w:rsidRPr="006828CC" w:rsidRDefault="00CE177A" w:rsidP="00CE177A">
      <w:pPr>
        <w:widowControl w:val="0"/>
        <w:spacing w:after="0" w:line="240" w:lineRule="auto"/>
        <w:rPr>
          <w:rFonts w:ascii="Arial" w:eastAsia="Times New Roman" w:hAnsi="Arial" w:cs="Arial"/>
          <w:snapToGrid w:val="0"/>
          <w:sz w:val="24"/>
          <w:szCs w:val="20"/>
        </w:rPr>
      </w:pPr>
    </w:p>
    <w:p w14:paraId="73DB6E3E" w14:textId="77777777" w:rsidR="00CE177A" w:rsidRPr="006828CC" w:rsidRDefault="00CE177A" w:rsidP="00CE177A">
      <w:pPr>
        <w:widowControl w:val="0"/>
        <w:spacing w:after="0" w:line="240" w:lineRule="auto"/>
        <w:rPr>
          <w:rFonts w:ascii="Arial" w:eastAsia="Times New Roman" w:hAnsi="Arial" w:cs="Arial"/>
          <w:snapToGrid w:val="0"/>
          <w:sz w:val="24"/>
          <w:szCs w:val="20"/>
        </w:rPr>
      </w:pPr>
      <w:r w:rsidRPr="006828CC">
        <w:rPr>
          <w:rFonts w:ascii="Arial" w:eastAsia="Times New Roman" w:hAnsi="Arial" w:cs="Arial"/>
          <w:snapToGrid w:val="0"/>
          <w:sz w:val="24"/>
          <w:szCs w:val="20"/>
        </w:rPr>
        <w:t xml:space="preserve">Dear Ms. Walli: </w:t>
      </w:r>
    </w:p>
    <w:p w14:paraId="44213DBB" w14:textId="77777777" w:rsidR="00CE177A" w:rsidRPr="006828CC" w:rsidRDefault="00CE177A" w:rsidP="00CE177A">
      <w:pPr>
        <w:widowControl w:val="0"/>
        <w:spacing w:after="0" w:line="240" w:lineRule="auto"/>
        <w:rPr>
          <w:rFonts w:ascii="Arial" w:eastAsia="Times New Roman" w:hAnsi="Arial" w:cs="Arial"/>
          <w:snapToGrid w:val="0"/>
          <w:sz w:val="24"/>
          <w:szCs w:val="20"/>
        </w:rPr>
      </w:pPr>
    </w:p>
    <w:p w14:paraId="4A49F67D" w14:textId="77777777" w:rsidR="00CE177A" w:rsidRPr="006828CC" w:rsidRDefault="00CE177A" w:rsidP="00CE177A">
      <w:pPr>
        <w:widowControl w:val="0"/>
        <w:spacing w:after="0" w:line="240" w:lineRule="auto"/>
        <w:rPr>
          <w:rFonts w:ascii="Arial" w:eastAsia="Times New Roman" w:hAnsi="Arial" w:cs="Arial"/>
          <w:b/>
          <w:snapToGrid w:val="0"/>
          <w:sz w:val="24"/>
          <w:szCs w:val="20"/>
        </w:rPr>
      </w:pPr>
      <w:r w:rsidRPr="006828CC">
        <w:rPr>
          <w:rFonts w:ascii="Arial" w:eastAsia="Times New Roman" w:hAnsi="Arial" w:cs="Arial"/>
          <w:b/>
          <w:snapToGrid w:val="0"/>
          <w:sz w:val="24"/>
          <w:szCs w:val="20"/>
        </w:rPr>
        <w:t>Re:</w:t>
      </w:r>
      <w:r w:rsidRPr="006828CC">
        <w:rPr>
          <w:rFonts w:ascii="Arial" w:eastAsia="Times New Roman" w:hAnsi="Arial" w:cs="Arial"/>
          <w:b/>
          <w:snapToGrid w:val="0"/>
          <w:sz w:val="24"/>
          <w:szCs w:val="20"/>
        </w:rPr>
        <w:tab/>
      </w:r>
      <w:r w:rsidR="00826C31">
        <w:rPr>
          <w:rFonts w:ascii="Arial" w:eastAsia="Times New Roman" w:hAnsi="Arial" w:cs="Arial"/>
          <w:b/>
          <w:snapToGrid w:val="0"/>
          <w:sz w:val="24"/>
          <w:szCs w:val="20"/>
        </w:rPr>
        <w:t>Algoma</w:t>
      </w:r>
      <w:r w:rsidR="00A14E79">
        <w:rPr>
          <w:rFonts w:ascii="Arial" w:eastAsia="Times New Roman" w:hAnsi="Arial" w:cs="Arial"/>
          <w:b/>
          <w:snapToGrid w:val="0"/>
          <w:sz w:val="24"/>
          <w:szCs w:val="20"/>
        </w:rPr>
        <w:t xml:space="preserve"> Power Inc.</w:t>
      </w:r>
    </w:p>
    <w:p w14:paraId="12820529" w14:textId="77777777" w:rsidR="00CE177A" w:rsidRPr="006828CC" w:rsidRDefault="00A14E79" w:rsidP="00CE177A">
      <w:pPr>
        <w:widowControl w:val="0"/>
        <w:spacing w:after="0" w:line="240" w:lineRule="auto"/>
        <w:ind w:firstLine="720"/>
        <w:rPr>
          <w:rFonts w:ascii="Arial" w:eastAsia="Times New Roman" w:hAnsi="Arial" w:cs="Arial"/>
          <w:b/>
          <w:snapToGrid w:val="0"/>
          <w:sz w:val="24"/>
          <w:szCs w:val="20"/>
        </w:rPr>
      </w:pPr>
      <w:r>
        <w:rPr>
          <w:rFonts w:ascii="Arial" w:eastAsia="Times New Roman" w:hAnsi="Arial" w:cs="Arial"/>
          <w:b/>
          <w:snapToGrid w:val="0"/>
          <w:sz w:val="24"/>
          <w:szCs w:val="20"/>
        </w:rPr>
        <w:t>2018</w:t>
      </w:r>
      <w:r w:rsidR="00CE177A" w:rsidRPr="006828CC">
        <w:rPr>
          <w:rFonts w:ascii="Arial" w:eastAsia="Times New Roman" w:hAnsi="Arial" w:cs="Arial"/>
          <w:b/>
          <w:snapToGrid w:val="0"/>
          <w:sz w:val="24"/>
          <w:szCs w:val="20"/>
        </w:rPr>
        <w:t xml:space="preserve"> </w:t>
      </w:r>
      <w:r w:rsidR="000856A4">
        <w:rPr>
          <w:rFonts w:ascii="Arial" w:eastAsia="Times New Roman" w:hAnsi="Arial" w:cs="Arial"/>
          <w:b/>
          <w:noProof/>
          <w:snapToGrid w:val="0"/>
          <w:sz w:val="24"/>
          <w:szCs w:val="20"/>
        </w:rPr>
        <w:t>IRM</w:t>
      </w:r>
      <w:r w:rsidR="00CE177A" w:rsidRPr="006828CC">
        <w:rPr>
          <w:rFonts w:ascii="Arial" w:eastAsia="Times New Roman" w:hAnsi="Arial" w:cs="Arial"/>
          <w:b/>
          <w:snapToGrid w:val="0"/>
          <w:sz w:val="24"/>
          <w:szCs w:val="20"/>
        </w:rPr>
        <w:t xml:space="preserve"> Distribution Rate Application</w:t>
      </w:r>
    </w:p>
    <w:p w14:paraId="210CB104" w14:textId="77777777" w:rsidR="00CE177A" w:rsidRPr="006828CC" w:rsidRDefault="00AE08CC" w:rsidP="00CE177A">
      <w:pPr>
        <w:widowControl w:val="0"/>
        <w:spacing w:after="0" w:line="240" w:lineRule="auto"/>
        <w:ind w:firstLine="720"/>
        <w:rPr>
          <w:rFonts w:ascii="Arial" w:eastAsia="Times New Roman" w:hAnsi="Arial" w:cs="Arial"/>
          <w:b/>
          <w:snapToGrid w:val="0"/>
          <w:sz w:val="24"/>
          <w:szCs w:val="20"/>
        </w:rPr>
      </w:pPr>
      <w:r>
        <w:rPr>
          <w:rFonts w:ascii="Arial" w:eastAsia="Times New Roman" w:hAnsi="Arial" w:cs="Arial"/>
          <w:b/>
          <w:snapToGrid w:val="0"/>
          <w:sz w:val="24"/>
          <w:szCs w:val="20"/>
        </w:rPr>
        <w:t>OEB</w:t>
      </w:r>
      <w:r w:rsidR="00CE177A" w:rsidRPr="006828CC">
        <w:rPr>
          <w:rFonts w:ascii="Arial" w:eastAsia="Times New Roman" w:hAnsi="Arial" w:cs="Arial"/>
          <w:b/>
          <w:snapToGrid w:val="0"/>
          <w:sz w:val="24"/>
          <w:szCs w:val="20"/>
        </w:rPr>
        <w:t xml:space="preserve"> Staff Submission</w:t>
      </w:r>
    </w:p>
    <w:p w14:paraId="7EEFA5FD" w14:textId="77777777" w:rsidR="00CE177A" w:rsidRPr="006828CC" w:rsidRDefault="00AE08CC" w:rsidP="00CE177A">
      <w:pPr>
        <w:widowControl w:val="0"/>
        <w:spacing w:after="0" w:line="240" w:lineRule="auto"/>
        <w:ind w:firstLine="720"/>
        <w:rPr>
          <w:rFonts w:ascii="Arial" w:eastAsia="Times New Roman" w:hAnsi="Arial" w:cs="Arial"/>
          <w:b/>
          <w:snapToGrid w:val="0"/>
          <w:sz w:val="24"/>
          <w:szCs w:val="20"/>
        </w:rPr>
      </w:pPr>
      <w:r>
        <w:rPr>
          <w:rFonts w:ascii="Arial" w:eastAsia="Times New Roman" w:hAnsi="Arial" w:cs="Arial"/>
          <w:b/>
          <w:snapToGrid w:val="0"/>
          <w:sz w:val="24"/>
          <w:szCs w:val="20"/>
        </w:rPr>
        <w:t>OEB</w:t>
      </w:r>
      <w:r w:rsidR="00CE177A" w:rsidRPr="006828CC">
        <w:rPr>
          <w:rFonts w:ascii="Arial" w:eastAsia="Times New Roman" w:hAnsi="Arial" w:cs="Arial"/>
          <w:b/>
          <w:snapToGrid w:val="0"/>
          <w:sz w:val="24"/>
          <w:szCs w:val="20"/>
        </w:rPr>
        <w:t xml:space="preserve"> File No. </w:t>
      </w:r>
      <w:r w:rsidR="00826C31">
        <w:rPr>
          <w:rFonts w:ascii="Arial" w:eastAsia="Times New Roman" w:hAnsi="Arial" w:cs="Arial"/>
          <w:b/>
          <w:noProof/>
          <w:snapToGrid w:val="0"/>
          <w:sz w:val="24"/>
          <w:szCs w:val="20"/>
        </w:rPr>
        <w:t>EB-2017-0025</w:t>
      </w:r>
    </w:p>
    <w:p w14:paraId="4ABFDC50" w14:textId="77777777" w:rsidR="00CE177A" w:rsidRPr="006828CC" w:rsidRDefault="00CE177A" w:rsidP="00CE177A">
      <w:pPr>
        <w:widowControl w:val="0"/>
        <w:spacing w:after="0" w:line="240" w:lineRule="auto"/>
        <w:ind w:firstLine="720"/>
        <w:rPr>
          <w:rFonts w:ascii="Arial" w:eastAsia="Times New Roman" w:hAnsi="Arial" w:cs="Arial"/>
          <w:snapToGrid w:val="0"/>
          <w:sz w:val="24"/>
          <w:szCs w:val="20"/>
        </w:rPr>
      </w:pPr>
    </w:p>
    <w:p w14:paraId="3D73B737" w14:textId="77777777" w:rsidR="00CE177A" w:rsidRPr="006828CC" w:rsidRDefault="007A03DE" w:rsidP="00CE177A">
      <w:pPr>
        <w:widowControl w:val="0"/>
        <w:spacing w:after="0" w:line="240" w:lineRule="auto"/>
        <w:rPr>
          <w:rFonts w:ascii="Arial" w:eastAsia="Times New Roman" w:hAnsi="Arial" w:cs="Arial"/>
          <w:snapToGrid w:val="0"/>
          <w:sz w:val="24"/>
          <w:szCs w:val="20"/>
        </w:rPr>
      </w:pPr>
      <w:r>
        <w:rPr>
          <w:rFonts w:ascii="Arial" w:eastAsia="Times New Roman" w:hAnsi="Arial" w:cs="Arial"/>
          <w:snapToGrid w:val="0"/>
          <w:sz w:val="24"/>
          <w:szCs w:val="20"/>
        </w:rPr>
        <w:t>In accordance w</w:t>
      </w:r>
      <w:r w:rsidR="00937487">
        <w:rPr>
          <w:rFonts w:ascii="Arial" w:eastAsia="Times New Roman" w:hAnsi="Arial" w:cs="Arial"/>
          <w:snapToGrid w:val="0"/>
          <w:sz w:val="24"/>
          <w:szCs w:val="20"/>
        </w:rPr>
        <w:t xml:space="preserve">ith </w:t>
      </w:r>
      <w:r>
        <w:rPr>
          <w:rFonts w:ascii="Arial" w:eastAsia="Times New Roman" w:hAnsi="Arial" w:cs="Arial"/>
          <w:snapToGrid w:val="0"/>
          <w:sz w:val="24"/>
          <w:szCs w:val="20"/>
        </w:rPr>
        <w:t>Procedural Order No.1</w:t>
      </w:r>
      <w:r w:rsidR="00CE177A" w:rsidRPr="006828CC">
        <w:rPr>
          <w:rFonts w:ascii="Arial" w:eastAsia="Times New Roman" w:hAnsi="Arial" w:cs="Arial"/>
          <w:snapToGrid w:val="0"/>
          <w:sz w:val="24"/>
          <w:szCs w:val="20"/>
        </w:rPr>
        <w:t xml:space="preserve">, please find attached the </w:t>
      </w:r>
      <w:r w:rsidR="00AE08CC">
        <w:rPr>
          <w:rFonts w:ascii="Arial" w:eastAsia="Times New Roman" w:hAnsi="Arial" w:cs="Arial"/>
          <w:snapToGrid w:val="0"/>
          <w:sz w:val="24"/>
          <w:szCs w:val="20"/>
        </w:rPr>
        <w:t>OEB</w:t>
      </w:r>
      <w:r w:rsidR="00CE177A" w:rsidRPr="006828CC">
        <w:rPr>
          <w:rFonts w:ascii="Arial" w:eastAsia="Times New Roman" w:hAnsi="Arial" w:cs="Arial"/>
          <w:snapToGrid w:val="0"/>
          <w:sz w:val="24"/>
          <w:szCs w:val="20"/>
        </w:rPr>
        <w:t xml:space="preserve"> Staff Submission in the above proceeding. </w:t>
      </w:r>
      <w:r w:rsidR="00CE177A">
        <w:rPr>
          <w:rFonts w:ascii="Arial" w:eastAsia="Times New Roman" w:hAnsi="Arial" w:cs="Arial"/>
          <w:snapToGrid w:val="0"/>
          <w:sz w:val="24"/>
          <w:szCs w:val="20"/>
        </w:rPr>
        <w:t>This document is being forwarded to</w:t>
      </w:r>
      <w:r w:rsidR="00CE177A" w:rsidRPr="006828CC">
        <w:rPr>
          <w:rFonts w:ascii="Arial" w:eastAsia="Times New Roman" w:hAnsi="Arial" w:cs="Arial"/>
          <w:snapToGrid w:val="0"/>
          <w:sz w:val="24"/>
          <w:szCs w:val="20"/>
        </w:rPr>
        <w:t xml:space="preserve"> </w:t>
      </w:r>
      <w:r w:rsidR="00826C31">
        <w:rPr>
          <w:rFonts w:ascii="Arial" w:eastAsia="Times New Roman" w:hAnsi="Arial" w:cs="Arial"/>
          <w:snapToGrid w:val="0"/>
          <w:sz w:val="24"/>
          <w:szCs w:val="20"/>
        </w:rPr>
        <w:t>Algoma</w:t>
      </w:r>
      <w:r w:rsidR="00A14E79">
        <w:rPr>
          <w:rFonts w:ascii="Arial" w:eastAsia="Times New Roman" w:hAnsi="Arial" w:cs="Arial"/>
          <w:snapToGrid w:val="0"/>
          <w:sz w:val="24"/>
          <w:szCs w:val="20"/>
        </w:rPr>
        <w:t xml:space="preserve"> Power Inc.</w:t>
      </w:r>
      <w:r w:rsidR="00A8652E">
        <w:rPr>
          <w:rFonts w:ascii="Arial" w:eastAsia="Times New Roman" w:hAnsi="Arial" w:cs="Arial"/>
          <w:noProof/>
          <w:snapToGrid w:val="0"/>
          <w:sz w:val="24"/>
          <w:szCs w:val="20"/>
        </w:rPr>
        <w:t xml:space="preserve"> </w:t>
      </w:r>
      <w:r w:rsidR="00CE177A" w:rsidRPr="006828CC">
        <w:rPr>
          <w:rFonts w:ascii="Arial" w:eastAsia="Times New Roman" w:hAnsi="Arial" w:cs="Arial"/>
          <w:snapToGrid w:val="0"/>
          <w:sz w:val="24"/>
          <w:szCs w:val="20"/>
        </w:rPr>
        <w:t xml:space="preserve">and to all other registered parties to this proceeding. </w:t>
      </w:r>
    </w:p>
    <w:p w14:paraId="1B487DC4" w14:textId="77777777" w:rsidR="00CE177A" w:rsidRPr="006828CC" w:rsidRDefault="00CE177A" w:rsidP="00CE177A">
      <w:pPr>
        <w:widowControl w:val="0"/>
        <w:spacing w:after="0" w:line="240" w:lineRule="auto"/>
        <w:rPr>
          <w:rFonts w:ascii="Arial" w:eastAsia="Times New Roman" w:hAnsi="Arial" w:cs="Arial"/>
          <w:snapToGrid w:val="0"/>
          <w:sz w:val="24"/>
          <w:szCs w:val="20"/>
        </w:rPr>
      </w:pPr>
    </w:p>
    <w:p w14:paraId="470D984D" w14:textId="77777777" w:rsidR="000F6684" w:rsidRPr="000F6684" w:rsidRDefault="00826C31" w:rsidP="000F6684">
      <w:pPr>
        <w:widowControl w:val="0"/>
        <w:spacing w:after="0" w:line="240" w:lineRule="auto"/>
        <w:rPr>
          <w:rFonts w:ascii="Arial" w:eastAsia="Times New Roman" w:hAnsi="Arial" w:cs="Arial"/>
          <w:snapToGrid w:val="0"/>
          <w:sz w:val="24"/>
          <w:szCs w:val="20"/>
        </w:rPr>
      </w:pPr>
      <w:r>
        <w:rPr>
          <w:rFonts w:ascii="Arial" w:eastAsia="Times New Roman" w:hAnsi="Arial" w:cs="Arial"/>
          <w:snapToGrid w:val="0"/>
          <w:sz w:val="24"/>
          <w:szCs w:val="20"/>
        </w:rPr>
        <w:t>Algoma</w:t>
      </w:r>
      <w:r w:rsidR="00A14E79">
        <w:rPr>
          <w:rFonts w:ascii="Arial" w:eastAsia="Times New Roman" w:hAnsi="Arial" w:cs="Arial"/>
          <w:snapToGrid w:val="0"/>
          <w:sz w:val="24"/>
          <w:szCs w:val="20"/>
        </w:rPr>
        <w:t xml:space="preserve"> Power Inc.</w:t>
      </w:r>
      <w:r w:rsidR="000F6684" w:rsidRPr="000F6684">
        <w:rPr>
          <w:rFonts w:ascii="Arial" w:eastAsia="Times New Roman" w:hAnsi="Arial" w:cs="Arial"/>
          <w:snapToGrid w:val="0"/>
          <w:sz w:val="24"/>
          <w:szCs w:val="20"/>
        </w:rPr>
        <w:t xml:space="preserve"> is remi</w:t>
      </w:r>
      <w:r w:rsidR="001F6044">
        <w:rPr>
          <w:rFonts w:ascii="Arial" w:eastAsia="Times New Roman" w:hAnsi="Arial" w:cs="Arial"/>
          <w:snapToGrid w:val="0"/>
          <w:sz w:val="24"/>
          <w:szCs w:val="20"/>
        </w:rPr>
        <w:t xml:space="preserve">nded that its Reply Submission </w:t>
      </w:r>
      <w:r w:rsidR="00F42DF9">
        <w:rPr>
          <w:rFonts w:ascii="Arial" w:eastAsia="Times New Roman" w:hAnsi="Arial" w:cs="Arial"/>
          <w:snapToGrid w:val="0"/>
          <w:sz w:val="24"/>
          <w:szCs w:val="20"/>
        </w:rPr>
        <w:t xml:space="preserve">is due by </w:t>
      </w:r>
      <w:r>
        <w:rPr>
          <w:rFonts w:ascii="Arial" w:eastAsia="Times New Roman" w:hAnsi="Arial" w:cs="Arial"/>
          <w:snapToGrid w:val="0"/>
          <w:sz w:val="24"/>
          <w:szCs w:val="20"/>
        </w:rPr>
        <w:t>January 9</w:t>
      </w:r>
      <w:r w:rsidR="00F42DF9">
        <w:rPr>
          <w:rFonts w:ascii="Arial" w:eastAsia="Times New Roman" w:hAnsi="Arial" w:cs="Arial"/>
          <w:snapToGrid w:val="0"/>
          <w:sz w:val="24"/>
          <w:szCs w:val="20"/>
        </w:rPr>
        <w:t>, 201</w:t>
      </w:r>
      <w:r>
        <w:rPr>
          <w:rFonts w:ascii="Arial" w:eastAsia="Times New Roman" w:hAnsi="Arial" w:cs="Arial"/>
          <w:snapToGrid w:val="0"/>
          <w:sz w:val="24"/>
          <w:szCs w:val="20"/>
        </w:rPr>
        <w:t>8</w:t>
      </w:r>
      <w:r w:rsidR="000D0509">
        <w:rPr>
          <w:rFonts w:ascii="Arial" w:eastAsia="Times New Roman" w:hAnsi="Arial" w:cs="Arial"/>
          <w:snapToGrid w:val="0"/>
          <w:sz w:val="24"/>
          <w:szCs w:val="20"/>
        </w:rPr>
        <w:t>, should it choose to file one</w:t>
      </w:r>
      <w:r w:rsidR="000F6684" w:rsidRPr="000F6684">
        <w:rPr>
          <w:rFonts w:ascii="Arial" w:eastAsia="Times New Roman" w:hAnsi="Arial" w:cs="Arial"/>
          <w:snapToGrid w:val="0"/>
          <w:sz w:val="24"/>
          <w:szCs w:val="20"/>
        </w:rPr>
        <w:t>.</w:t>
      </w:r>
    </w:p>
    <w:p w14:paraId="6F98A27A" w14:textId="77777777" w:rsidR="00CE177A" w:rsidRPr="006828CC" w:rsidRDefault="00CE177A" w:rsidP="00CE177A">
      <w:pPr>
        <w:widowControl w:val="0"/>
        <w:spacing w:after="0" w:line="240" w:lineRule="auto"/>
        <w:rPr>
          <w:rFonts w:ascii="Arial" w:eastAsia="Times New Roman" w:hAnsi="Arial" w:cs="Arial"/>
          <w:snapToGrid w:val="0"/>
          <w:sz w:val="24"/>
          <w:szCs w:val="20"/>
        </w:rPr>
      </w:pPr>
    </w:p>
    <w:p w14:paraId="4D9E20B9" w14:textId="77777777" w:rsidR="00CE177A" w:rsidRPr="006828CC" w:rsidRDefault="00CE177A" w:rsidP="00CE177A">
      <w:pPr>
        <w:widowControl w:val="0"/>
        <w:spacing w:after="0" w:line="240" w:lineRule="auto"/>
        <w:rPr>
          <w:rFonts w:ascii="Arial" w:eastAsia="Times New Roman" w:hAnsi="Arial" w:cs="Arial"/>
          <w:snapToGrid w:val="0"/>
          <w:sz w:val="24"/>
          <w:szCs w:val="20"/>
        </w:rPr>
      </w:pPr>
    </w:p>
    <w:p w14:paraId="465A4388" w14:textId="77777777" w:rsidR="00CE177A" w:rsidRPr="006828CC" w:rsidRDefault="00CE177A" w:rsidP="00CE177A">
      <w:pPr>
        <w:widowControl w:val="0"/>
        <w:spacing w:after="0" w:line="240" w:lineRule="auto"/>
        <w:rPr>
          <w:rFonts w:ascii="Arial" w:eastAsia="Times New Roman" w:hAnsi="Arial" w:cs="Arial"/>
          <w:snapToGrid w:val="0"/>
          <w:sz w:val="24"/>
          <w:szCs w:val="20"/>
        </w:rPr>
      </w:pPr>
      <w:r w:rsidRPr="006828CC">
        <w:rPr>
          <w:rFonts w:ascii="Arial" w:eastAsia="Times New Roman" w:hAnsi="Arial" w:cs="Arial"/>
          <w:snapToGrid w:val="0"/>
          <w:sz w:val="24"/>
          <w:szCs w:val="20"/>
        </w:rPr>
        <w:t>Yours truly,</w:t>
      </w:r>
    </w:p>
    <w:p w14:paraId="0FDD8895" w14:textId="77777777" w:rsidR="00CE177A" w:rsidRPr="006828CC" w:rsidRDefault="00CE177A" w:rsidP="00CE177A">
      <w:pPr>
        <w:widowControl w:val="0"/>
        <w:spacing w:after="0" w:line="240" w:lineRule="auto"/>
        <w:rPr>
          <w:rFonts w:ascii="Arial" w:eastAsia="Times New Roman" w:hAnsi="Arial" w:cs="Arial"/>
          <w:snapToGrid w:val="0"/>
          <w:sz w:val="24"/>
          <w:szCs w:val="20"/>
        </w:rPr>
      </w:pPr>
    </w:p>
    <w:p w14:paraId="40CD7D3E" w14:textId="77777777" w:rsidR="00CE177A" w:rsidRPr="006828CC" w:rsidRDefault="00CE177A" w:rsidP="00CE177A">
      <w:pPr>
        <w:widowControl w:val="0"/>
        <w:spacing w:after="0" w:line="240" w:lineRule="auto"/>
        <w:rPr>
          <w:rFonts w:ascii="Arial" w:eastAsia="Times New Roman" w:hAnsi="Arial" w:cs="Arial"/>
          <w:snapToGrid w:val="0"/>
          <w:sz w:val="24"/>
          <w:szCs w:val="20"/>
        </w:rPr>
      </w:pPr>
    </w:p>
    <w:p w14:paraId="264A8772" w14:textId="77777777" w:rsidR="00CE177A" w:rsidRPr="006828CC" w:rsidRDefault="00CE177A" w:rsidP="00CE177A">
      <w:pPr>
        <w:widowControl w:val="0"/>
        <w:spacing w:after="0" w:line="240" w:lineRule="auto"/>
        <w:rPr>
          <w:rFonts w:ascii="Arial" w:eastAsia="Times New Roman" w:hAnsi="Arial" w:cs="Arial"/>
          <w:i/>
          <w:snapToGrid w:val="0"/>
        </w:rPr>
      </w:pPr>
      <w:r w:rsidRPr="006828CC">
        <w:rPr>
          <w:rFonts w:ascii="Arial" w:eastAsia="Times New Roman" w:hAnsi="Arial" w:cs="Arial"/>
          <w:i/>
          <w:snapToGrid w:val="0"/>
        </w:rPr>
        <w:t>Original Signed By</w:t>
      </w:r>
    </w:p>
    <w:p w14:paraId="143AE4AD" w14:textId="77777777" w:rsidR="00CE177A" w:rsidRPr="006828CC" w:rsidRDefault="00CE177A" w:rsidP="00CE177A">
      <w:pPr>
        <w:widowControl w:val="0"/>
        <w:spacing w:after="0" w:line="240" w:lineRule="auto"/>
        <w:rPr>
          <w:rFonts w:ascii="Arial" w:eastAsia="Times New Roman" w:hAnsi="Arial" w:cs="Arial"/>
          <w:snapToGrid w:val="0"/>
          <w:sz w:val="24"/>
          <w:szCs w:val="20"/>
        </w:rPr>
      </w:pPr>
    </w:p>
    <w:p w14:paraId="32638688" w14:textId="77777777" w:rsidR="00CE177A" w:rsidRPr="006828CC" w:rsidRDefault="00A14E79" w:rsidP="00CE177A">
      <w:pPr>
        <w:widowControl w:val="0"/>
        <w:spacing w:after="0" w:line="240" w:lineRule="auto"/>
        <w:rPr>
          <w:rFonts w:ascii="Arial" w:eastAsia="Times New Roman" w:hAnsi="Arial" w:cs="Arial"/>
          <w:snapToGrid w:val="0"/>
          <w:sz w:val="24"/>
          <w:szCs w:val="20"/>
        </w:rPr>
      </w:pPr>
      <w:r>
        <w:rPr>
          <w:rFonts w:ascii="Arial" w:eastAsia="Times New Roman" w:hAnsi="Arial" w:cs="Arial"/>
          <w:snapToGrid w:val="0"/>
          <w:sz w:val="24"/>
          <w:szCs w:val="20"/>
        </w:rPr>
        <w:t>Christiane Wong</w:t>
      </w:r>
    </w:p>
    <w:p w14:paraId="2F2CE666" w14:textId="77777777" w:rsidR="00A14E79" w:rsidRDefault="00A14E79" w:rsidP="00A14E79">
      <w:pPr>
        <w:spacing w:after="0" w:line="240" w:lineRule="auto"/>
        <w:rPr>
          <w:rFonts w:ascii="Arial" w:eastAsia="Times New Roman" w:hAnsi="Arial" w:cs="Arial"/>
          <w:sz w:val="24"/>
          <w:szCs w:val="24"/>
          <w:lang w:val="en-US"/>
        </w:rPr>
      </w:pPr>
      <w:r>
        <w:rPr>
          <w:rFonts w:ascii="Arial" w:eastAsia="Times New Roman" w:hAnsi="Arial" w:cs="Arial"/>
          <w:snapToGrid w:val="0"/>
          <w:sz w:val="24"/>
          <w:szCs w:val="20"/>
        </w:rPr>
        <w:t>Information Administrator</w:t>
      </w:r>
      <w:r w:rsidR="00CE177A" w:rsidRPr="006828CC">
        <w:rPr>
          <w:rFonts w:ascii="Arial" w:eastAsia="Times New Roman" w:hAnsi="Arial" w:cs="Arial"/>
          <w:snapToGrid w:val="0"/>
          <w:sz w:val="24"/>
          <w:szCs w:val="20"/>
        </w:rPr>
        <w:t>,</w:t>
      </w:r>
      <w:r w:rsidR="000856A4">
        <w:rPr>
          <w:rFonts w:ascii="Arial" w:eastAsia="Times New Roman" w:hAnsi="Arial" w:cs="Arial"/>
          <w:snapToGrid w:val="0"/>
          <w:sz w:val="24"/>
          <w:szCs w:val="20"/>
        </w:rPr>
        <w:t xml:space="preserve"> </w:t>
      </w:r>
      <w:r>
        <w:rPr>
          <w:rFonts w:ascii="Arial" w:eastAsia="Times New Roman" w:hAnsi="Arial" w:cs="Arial"/>
          <w:sz w:val="24"/>
          <w:szCs w:val="24"/>
          <w:lang w:val="en-US"/>
        </w:rPr>
        <w:t>Incentive Rates &amp; Accounting</w:t>
      </w:r>
    </w:p>
    <w:p w14:paraId="688FAC79" w14:textId="77777777" w:rsidR="00CE177A" w:rsidRPr="006828CC" w:rsidRDefault="00CE177A" w:rsidP="00CE177A">
      <w:pPr>
        <w:widowControl w:val="0"/>
        <w:spacing w:after="0" w:line="240" w:lineRule="auto"/>
        <w:rPr>
          <w:rFonts w:ascii="Arial" w:eastAsia="Times New Roman" w:hAnsi="Arial" w:cs="Arial"/>
          <w:snapToGrid w:val="0"/>
          <w:sz w:val="24"/>
          <w:szCs w:val="20"/>
        </w:rPr>
      </w:pPr>
    </w:p>
    <w:p w14:paraId="6AD87A7E" w14:textId="77777777" w:rsidR="00CE177A" w:rsidRPr="006828CC" w:rsidRDefault="00CE177A" w:rsidP="00CE177A">
      <w:pPr>
        <w:widowControl w:val="0"/>
        <w:spacing w:after="0" w:line="240" w:lineRule="auto"/>
        <w:rPr>
          <w:rFonts w:ascii="Arial" w:eastAsia="Times New Roman" w:hAnsi="Arial" w:cs="Arial"/>
          <w:snapToGrid w:val="0"/>
          <w:sz w:val="24"/>
          <w:szCs w:val="20"/>
        </w:rPr>
      </w:pPr>
      <w:r w:rsidRPr="006828CC">
        <w:rPr>
          <w:rFonts w:ascii="Arial" w:eastAsia="Times New Roman" w:hAnsi="Arial" w:cs="Arial"/>
          <w:snapToGrid w:val="0"/>
          <w:sz w:val="24"/>
          <w:szCs w:val="20"/>
        </w:rPr>
        <w:t>Encl.</w:t>
      </w:r>
    </w:p>
    <w:p w14:paraId="0DE01A21" w14:textId="77777777" w:rsidR="00CE177A" w:rsidRPr="006828CC" w:rsidRDefault="00CE177A" w:rsidP="00CE177A">
      <w:pPr>
        <w:widowControl w:val="0"/>
        <w:spacing w:after="0" w:line="240" w:lineRule="auto"/>
        <w:jc w:val="both"/>
        <w:rPr>
          <w:rFonts w:ascii="Arial" w:eastAsia="Times New Roman" w:hAnsi="Arial" w:cs="Arial"/>
          <w:snapToGrid w:val="0"/>
          <w:sz w:val="24"/>
          <w:szCs w:val="20"/>
        </w:rPr>
        <w:sectPr w:rsidR="00CE177A" w:rsidRPr="006828CC" w:rsidSect="008B6690">
          <w:headerReference w:type="default" r:id="rId10"/>
          <w:footerReference w:type="default" r:id="rId11"/>
          <w:endnotePr>
            <w:numFmt w:val="decimal"/>
          </w:endnotePr>
          <w:pgSz w:w="12240" w:h="15840" w:code="1"/>
          <w:pgMar w:top="1080" w:right="1440" w:bottom="1440" w:left="1440" w:header="720" w:footer="720" w:gutter="0"/>
          <w:pgNumType w:start="1"/>
          <w:cols w:space="720"/>
          <w:noEndnote/>
          <w:titlePg/>
        </w:sectPr>
      </w:pPr>
    </w:p>
    <w:p w14:paraId="69571C42" w14:textId="77777777" w:rsidR="00CE177A" w:rsidRPr="006828CC" w:rsidRDefault="00CE177A" w:rsidP="00CE177A">
      <w:pPr>
        <w:widowControl w:val="0"/>
        <w:spacing w:after="0" w:line="240" w:lineRule="auto"/>
        <w:jc w:val="both"/>
        <w:rPr>
          <w:rFonts w:ascii="Shruti" w:eastAsia="Times New Roman" w:hAnsi="Shruti" w:cs="Shruti"/>
          <w:b/>
          <w:bCs/>
          <w:snapToGrid w:val="0"/>
        </w:rPr>
      </w:pPr>
    </w:p>
    <w:p w14:paraId="4DE3F9A0" w14:textId="77777777" w:rsidR="00CE177A" w:rsidRPr="006828CC" w:rsidRDefault="00CE177A" w:rsidP="00CE177A">
      <w:pPr>
        <w:widowControl w:val="0"/>
        <w:spacing w:after="0" w:line="240" w:lineRule="auto"/>
        <w:jc w:val="both"/>
        <w:rPr>
          <w:rFonts w:ascii="Shruti" w:eastAsia="Times New Roman" w:hAnsi="Shruti" w:cs="Shruti"/>
          <w:b/>
          <w:bCs/>
          <w:snapToGrid w:val="0"/>
        </w:rPr>
      </w:pPr>
    </w:p>
    <w:p w14:paraId="3DEC4D4F" w14:textId="77777777" w:rsidR="00CE177A" w:rsidRPr="006828CC" w:rsidRDefault="00CE177A" w:rsidP="00CE177A">
      <w:pPr>
        <w:framePr w:w="1950" w:h="1918" w:hRule="exact" w:hSpace="90" w:vSpace="90" w:wrap="auto" w:vAnchor="page" w:hAnchor="margin" w:x="3714" w:y="2467"/>
        <w:widowControl w:val="0"/>
        <w:pBdr>
          <w:top w:val="single" w:sz="6" w:space="0" w:color="FFFFFF"/>
          <w:left w:val="single" w:sz="6" w:space="0" w:color="FFFFFF"/>
          <w:bottom w:val="single" w:sz="6" w:space="0" w:color="FFFFFF"/>
          <w:right w:val="single" w:sz="6" w:space="0" w:color="FFFFFF"/>
        </w:pBdr>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noProof/>
          <w:sz w:val="24"/>
          <w:szCs w:val="20"/>
          <w:lang w:val="en-US"/>
        </w:rPr>
        <w:drawing>
          <wp:inline distT="0" distB="0" distL="0" distR="0" wp14:anchorId="00BE61BD" wp14:editId="22B84131">
            <wp:extent cx="1234440" cy="1219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437" t="-1608" r="-2437" b="-1608"/>
                    <a:stretch>
                      <a:fillRect/>
                    </a:stretch>
                  </pic:blipFill>
                  <pic:spPr bwMode="auto">
                    <a:xfrm>
                      <a:off x="0" y="0"/>
                      <a:ext cx="1234440" cy="1219200"/>
                    </a:xfrm>
                    <a:prstGeom prst="rect">
                      <a:avLst/>
                    </a:prstGeom>
                    <a:noFill/>
                    <a:ln>
                      <a:noFill/>
                    </a:ln>
                  </pic:spPr>
                </pic:pic>
              </a:graphicData>
            </a:graphic>
          </wp:inline>
        </w:drawing>
      </w:r>
    </w:p>
    <w:p w14:paraId="2D5EB5E7" w14:textId="77777777" w:rsidR="00CE177A" w:rsidRPr="006828CC" w:rsidRDefault="00CE177A" w:rsidP="00CE177A">
      <w:pPr>
        <w:widowControl w:val="0"/>
        <w:spacing w:after="0" w:line="240" w:lineRule="auto"/>
        <w:jc w:val="both"/>
        <w:rPr>
          <w:rFonts w:ascii="Shruti" w:eastAsia="Times New Roman" w:hAnsi="Shruti" w:cs="Shruti"/>
          <w:snapToGrid w:val="0"/>
        </w:rPr>
      </w:pPr>
    </w:p>
    <w:p w14:paraId="25752F78" w14:textId="77777777" w:rsidR="00CE177A" w:rsidRPr="006828CC" w:rsidRDefault="00CE177A" w:rsidP="00CE177A">
      <w:pPr>
        <w:widowControl w:val="0"/>
        <w:spacing w:after="0" w:line="240" w:lineRule="auto"/>
        <w:jc w:val="both"/>
        <w:rPr>
          <w:rFonts w:ascii="Shruti" w:eastAsia="Times New Roman" w:hAnsi="Shruti" w:cs="Shruti"/>
          <w:snapToGrid w:val="0"/>
        </w:rPr>
      </w:pPr>
    </w:p>
    <w:p w14:paraId="1BAACC30" w14:textId="77777777" w:rsidR="00CE177A" w:rsidRPr="006828CC" w:rsidRDefault="00CE177A" w:rsidP="00CE177A">
      <w:pPr>
        <w:widowControl w:val="0"/>
        <w:spacing w:after="0" w:line="240" w:lineRule="auto"/>
        <w:jc w:val="both"/>
        <w:rPr>
          <w:rFonts w:ascii="Shruti" w:eastAsia="Times New Roman" w:hAnsi="Shruti" w:cs="Shruti"/>
          <w:snapToGrid w:val="0"/>
        </w:rPr>
      </w:pPr>
    </w:p>
    <w:p w14:paraId="02680CC2" w14:textId="77777777" w:rsidR="00CE177A" w:rsidRPr="006828CC" w:rsidRDefault="00CE177A" w:rsidP="00CE177A">
      <w:pPr>
        <w:widowControl w:val="0"/>
        <w:spacing w:after="0" w:line="240" w:lineRule="auto"/>
        <w:jc w:val="both"/>
        <w:rPr>
          <w:rFonts w:ascii="Shruti" w:eastAsia="Times New Roman" w:hAnsi="Shruti" w:cs="Shruti"/>
          <w:snapToGrid w:val="0"/>
        </w:rPr>
      </w:pPr>
    </w:p>
    <w:p w14:paraId="6CBE0E3E" w14:textId="77777777" w:rsidR="00CE177A" w:rsidRPr="006828CC" w:rsidRDefault="00CE177A" w:rsidP="00CE177A">
      <w:pPr>
        <w:widowControl w:val="0"/>
        <w:spacing w:after="0" w:line="240" w:lineRule="auto"/>
        <w:jc w:val="both"/>
        <w:rPr>
          <w:rFonts w:ascii="Shruti" w:eastAsia="Times New Roman" w:hAnsi="Shruti" w:cs="Shruti"/>
          <w:snapToGrid w:val="0"/>
        </w:rPr>
      </w:pPr>
    </w:p>
    <w:p w14:paraId="52356154" w14:textId="77777777" w:rsidR="00CE177A" w:rsidRPr="006828CC" w:rsidRDefault="00CE177A" w:rsidP="00CE177A">
      <w:pPr>
        <w:widowControl w:val="0"/>
        <w:spacing w:after="0" w:line="240" w:lineRule="auto"/>
        <w:jc w:val="both"/>
        <w:rPr>
          <w:rFonts w:ascii="Shruti" w:eastAsia="Times New Roman" w:hAnsi="Shruti" w:cs="Shruti"/>
          <w:snapToGrid w:val="0"/>
        </w:rPr>
      </w:pPr>
    </w:p>
    <w:p w14:paraId="64E3A735" w14:textId="77777777" w:rsidR="00CE177A" w:rsidRPr="006828CC" w:rsidRDefault="00CE177A" w:rsidP="00CE177A">
      <w:pPr>
        <w:widowControl w:val="0"/>
        <w:spacing w:after="0" w:line="240" w:lineRule="auto"/>
        <w:jc w:val="both"/>
        <w:rPr>
          <w:rFonts w:ascii="Shruti" w:eastAsia="Times New Roman" w:hAnsi="Shruti" w:cs="Shruti"/>
          <w:snapToGrid w:val="0"/>
        </w:rPr>
      </w:pPr>
    </w:p>
    <w:p w14:paraId="0C929857" w14:textId="77777777" w:rsidR="00CE177A" w:rsidRPr="006828CC" w:rsidRDefault="00CE177A" w:rsidP="00CE177A">
      <w:pPr>
        <w:widowControl w:val="0"/>
        <w:spacing w:after="0" w:line="240" w:lineRule="auto"/>
        <w:jc w:val="both"/>
        <w:rPr>
          <w:rFonts w:ascii="Shruti" w:eastAsia="Times New Roman" w:hAnsi="Shruti" w:cs="Shruti"/>
          <w:snapToGrid w:val="0"/>
        </w:rPr>
      </w:pPr>
    </w:p>
    <w:p w14:paraId="6EEAED49" w14:textId="77777777" w:rsidR="00CE177A" w:rsidRPr="006828CC" w:rsidRDefault="00CE177A" w:rsidP="00CE177A">
      <w:pPr>
        <w:widowControl w:val="0"/>
        <w:spacing w:after="0" w:line="240" w:lineRule="auto"/>
        <w:jc w:val="both"/>
        <w:rPr>
          <w:rFonts w:ascii="Shruti" w:eastAsia="Times New Roman" w:hAnsi="Shruti" w:cs="Shruti"/>
          <w:snapToGrid w:val="0"/>
        </w:rPr>
      </w:pPr>
    </w:p>
    <w:p w14:paraId="459E05C0" w14:textId="77777777" w:rsidR="00A14E79" w:rsidRDefault="00A14E79" w:rsidP="00CE177A">
      <w:pPr>
        <w:widowControl w:val="0"/>
        <w:spacing w:after="0" w:line="240" w:lineRule="auto"/>
        <w:jc w:val="center"/>
        <w:rPr>
          <w:rFonts w:ascii="Arial" w:eastAsia="Times New Roman" w:hAnsi="Arial" w:cs="Arial"/>
          <w:b/>
          <w:bCs/>
          <w:snapToGrid w:val="0"/>
          <w:sz w:val="48"/>
          <w:szCs w:val="48"/>
        </w:rPr>
      </w:pPr>
    </w:p>
    <w:p w14:paraId="5A4F76E2" w14:textId="77777777" w:rsidR="00CE177A" w:rsidRPr="006828CC" w:rsidRDefault="00CE177A" w:rsidP="00CE177A">
      <w:pPr>
        <w:widowControl w:val="0"/>
        <w:spacing w:after="0" w:line="240" w:lineRule="auto"/>
        <w:jc w:val="center"/>
        <w:rPr>
          <w:rFonts w:ascii="Arial" w:eastAsia="Times New Roman" w:hAnsi="Arial" w:cs="Arial"/>
          <w:b/>
          <w:bCs/>
          <w:snapToGrid w:val="0"/>
          <w:sz w:val="48"/>
          <w:szCs w:val="48"/>
        </w:rPr>
      </w:pPr>
      <w:r w:rsidRPr="006828CC">
        <w:rPr>
          <w:rFonts w:ascii="Arial" w:eastAsia="Times New Roman" w:hAnsi="Arial" w:cs="Arial"/>
          <w:b/>
          <w:bCs/>
          <w:snapToGrid w:val="0"/>
          <w:sz w:val="48"/>
          <w:szCs w:val="48"/>
        </w:rPr>
        <w:t>ONTARIO ENERGY BOARD</w:t>
      </w:r>
    </w:p>
    <w:p w14:paraId="359097AA" w14:textId="77777777" w:rsidR="00CE177A" w:rsidRPr="006828CC" w:rsidRDefault="00CE177A" w:rsidP="00CE177A">
      <w:pPr>
        <w:widowControl w:val="0"/>
        <w:spacing w:after="0" w:line="240" w:lineRule="auto"/>
        <w:jc w:val="center"/>
        <w:rPr>
          <w:rFonts w:ascii="Times New Roman" w:eastAsia="Times New Roman" w:hAnsi="Times New Roman" w:cs="Times New Roman"/>
          <w:b/>
          <w:bCs/>
          <w:snapToGrid w:val="0"/>
          <w:sz w:val="32"/>
          <w:szCs w:val="32"/>
        </w:rPr>
      </w:pPr>
    </w:p>
    <w:p w14:paraId="07172D40" w14:textId="77777777" w:rsidR="00CE177A" w:rsidRPr="006828CC" w:rsidRDefault="00CE177A" w:rsidP="00CE177A">
      <w:pPr>
        <w:widowControl w:val="0"/>
        <w:spacing w:after="0" w:line="240" w:lineRule="auto"/>
        <w:jc w:val="center"/>
        <w:rPr>
          <w:rFonts w:ascii="Times New Roman" w:eastAsia="Times New Roman" w:hAnsi="Times New Roman" w:cs="Times New Roman"/>
          <w:b/>
          <w:bCs/>
          <w:snapToGrid w:val="0"/>
          <w:sz w:val="32"/>
          <w:szCs w:val="32"/>
        </w:rPr>
      </w:pPr>
    </w:p>
    <w:p w14:paraId="1F2FB796" w14:textId="77777777" w:rsidR="00CE177A" w:rsidRPr="006828CC" w:rsidRDefault="00CE177A" w:rsidP="00CE177A">
      <w:pPr>
        <w:widowControl w:val="0"/>
        <w:spacing w:after="0" w:line="240" w:lineRule="auto"/>
        <w:jc w:val="center"/>
        <w:rPr>
          <w:rFonts w:ascii="Times New Roman" w:eastAsia="Times New Roman" w:hAnsi="Times New Roman" w:cs="Times New Roman"/>
          <w:b/>
          <w:bCs/>
          <w:snapToGrid w:val="0"/>
          <w:sz w:val="32"/>
          <w:szCs w:val="32"/>
        </w:rPr>
      </w:pPr>
    </w:p>
    <w:p w14:paraId="04A2A5FA" w14:textId="77777777" w:rsidR="00CE177A" w:rsidRPr="006828CC" w:rsidRDefault="00CE177A" w:rsidP="001A1C50">
      <w:pPr>
        <w:widowControl w:val="0"/>
        <w:spacing w:after="0" w:line="240" w:lineRule="auto"/>
        <w:jc w:val="center"/>
        <w:rPr>
          <w:rFonts w:ascii="Arial" w:eastAsia="Times New Roman" w:hAnsi="Arial" w:cs="Arial"/>
          <w:b/>
          <w:bCs/>
          <w:snapToGrid w:val="0"/>
          <w:sz w:val="40"/>
          <w:szCs w:val="40"/>
        </w:rPr>
      </w:pPr>
      <w:r w:rsidRPr="006828CC">
        <w:rPr>
          <w:rFonts w:ascii="Arial" w:eastAsia="Times New Roman" w:hAnsi="Arial" w:cs="Arial"/>
          <w:b/>
          <w:bCs/>
          <w:snapToGrid w:val="0"/>
          <w:sz w:val="40"/>
          <w:szCs w:val="40"/>
        </w:rPr>
        <w:t>STAFF SUBMISSION</w:t>
      </w:r>
    </w:p>
    <w:p w14:paraId="6EC608F0" w14:textId="77777777" w:rsidR="00CE177A" w:rsidRPr="006828CC" w:rsidRDefault="00CE177A" w:rsidP="00CE177A">
      <w:pPr>
        <w:widowControl w:val="0"/>
        <w:spacing w:after="0" w:line="240" w:lineRule="auto"/>
        <w:jc w:val="center"/>
        <w:rPr>
          <w:rFonts w:ascii="Arial" w:eastAsia="Times New Roman" w:hAnsi="Arial" w:cs="Arial"/>
          <w:b/>
          <w:bCs/>
          <w:snapToGrid w:val="0"/>
          <w:sz w:val="32"/>
          <w:szCs w:val="32"/>
        </w:rPr>
      </w:pPr>
    </w:p>
    <w:p w14:paraId="3E51C3F7" w14:textId="77777777" w:rsidR="00CE177A" w:rsidRPr="006828CC" w:rsidRDefault="00CE177A" w:rsidP="00CE177A">
      <w:pPr>
        <w:widowControl w:val="0"/>
        <w:spacing w:after="0" w:line="240" w:lineRule="auto"/>
        <w:jc w:val="center"/>
        <w:rPr>
          <w:rFonts w:ascii="Arial" w:eastAsia="Times New Roman" w:hAnsi="Arial" w:cs="Arial"/>
          <w:b/>
          <w:bCs/>
          <w:snapToGrid w:val="0"/>
          <w:sz w:val="32"/>
          <w:szCs w:val="32"/>
        </w:rPr>
      </w:pPr>
    </w:p>
    <w:p w14:paraId="61D7C068" w14:textId="77777777" w:rsidR="00CE177A" w:rsidRPr="006828CC" w:rsidRDefault="00CE177A" w:rsidP="00CE177A">
      <w:pPr>
        <w:widowControl w:val="0"/>
        <w:spacing w:after="0" w:line="240" w:lineRule="auto"/>
        <w:jc w:val="center"/>
        <w:rPr>
          <w:rFonts w:ascii="Arial" w:eastAsia="Times New Roman" w:hAnsi="Arial" w:cs="Arial"/>
          <w:b/>
          <w:bCs/>
          <w:snapToGrid w:val="0"/>
          <w:sz w:val="32"/>
          <w:szCs w:val="32"/>
        </w:rPr>
      </w:pPr>
    </w:p>
    <w:p w14:paraId="2CFD4247" w14:textId="77777777" w:rsidR="00CE177A" w:rsidRPr="006828CC" w:rsidRDefault="00A14E79" w:rsidP="00BB3868">
      <w:pPr>
        <w:widowControl w:val="0"/>
        <w:spacing w:after="0" w:line="240" w:lineRule="auto"/>
        <w:jc w:val="center"/>
        <w:rPr>
          <w:rFonts w:ascii="Arial" w:eastAsia="Times New Roman" w:hAnsi="Arial" w:cs="Arial"/>
          <w:bCs/>
          <w:snapToGrid w:val="0"/>
          <w:sz w:val="40"/>
          <w:szCs w:val="40"/>
        </w:rPr>
      </w:pPr>
      <w:r>
        <w:rPr>
          <w:rFonts w:ascii="Arial" w:eastAsia="Times New Roman" w:hAnsi="Arial" w:cs="Arial"/>
          <w:bCs/>
          <w:snapToGrid w:val="0"/>
          <w:sz w:val="40"/>
          <w:szCs w:val="40"/>
        </w:rPr>
        <w:t>2018</w:t>
      </w:r>
      <w:r w:rsidR="00CE177A" w:rsidRPr="006828CC">
        <w:rPr>
          <w:rFonts w:ascii="Arial" w:eastAsia="Times New Roman" w:hAnsi="Arial" w:cs="Arial"/>
          <w:bCs/>
          <w:snapToGrid w:val="0"/>
          <w:sz w:val="40"/>
          <w:szCs w:val="40"/>
        </w:rPr>
        <w:t xml:space="preserve"> ELECTRICITY DISTRIBUTION RATES</w:t>
      </w:r>
    </w:p>
    <w:p w14:paraId="0AE4783C" w14:textId="77777777" w:rsidR="00CE177A" w:rsidRPr="006828CC" w:rsidRDefault="00CE177A" w:rsidP="00CE177A">
      <w:pPr>
        <w:widowControl w:val="0"/>
        <w:spacing w:after="0" w:line="240" w:lineRule="auto"/>
        <w:jc w:val="center"/>
        <w:rPr>
          <w:rFonts w:ascii="Arial" w:eastAsia="Times New Roman" w:hAnsi="Arial" w:cs="Arial"/>
          <w:bCs/>
          <w:snapToGrid w:val="0"/>
          <w:sz w:val="40"/>
          <w:szCs w:val="40"/>
        </w:rPr>
      </w:pPr>
    </w:p>
    <w:p w14:paraId="79E5527C" w14:textId="77777777" w:rsidR="00CE177A" w:rsidRDefault="00826C31" w:rsidP="00CE177A">
      <w:pPr>
        <w:widowControl w:val="0"/>
        <w:spacing w:after="0" w:line="240" w:lineRule="auto"/>
        <w:jc w:val="center"/>
        <w:rPr>
          <w:rFonts w:ascii="Arial" w:eastAsia="Times New Roman" w:hAnsi="Arial" w:cs="Arial"/>
          <w:noProof/>
          <w:snapToGrid w:val="0"/>
          <w:sz w:val="40"/>
          <w:szCs w:val="40"/>
        </w:rPr>
      </w:pPr>
      <w:r>
        <w:rPr>
          <w:rFonts w:ascii="Arial" w:eastAsia="Times New Roman" w:hAnsi="Arial" w:cs="Arial"/>
          <w:noProof/>
          <w:snapToGrid w:val="0"/>
          <w:sz w:val="40"/>
          <w:szCs w:val="40"/>
        </w:rPr>
        <w:t>Algoma</w:t>
      </w:r>
      <w:r w:rsidR="00A14E79">
        <w:rPr>
          <w:rFonts w:ascii="Arial" w:eastAsia="Times New Roman" w:hAnsi="Arial" w:cs="Arial"/>
          <w:noProof/>
          <w:snapToGrid w:val="0"/>
          <w:sz w:val="40"/>
          <w:szCs w:val="40"/>
        </w:rPr>
        <w:t xml:space="preserve"> Power Inc.</w:t>
      </w:r>
    </w:p>
    <w:p w14:paraId="6D9A6431" w14:textId="77777777" w:rsidR="00A14E79" w:rsidRPr="006828CC" w:rsidRDefault="00A14E79" w:rsidP="00CE177A">
      <w:pPr>
        <w:widowControl w:val="0"/>
        <w:spacing w:after="0" w:line="240" w:lineRule="auto"/>
        <w:jc w:val="center"/>
        <w:rPr>
          <w:rFonts w:ascii="Arial" w:eastAsia="Times New Roman" w:hAnsi="Arial" w:cs="Arial"/>
          <w:bCs/>
          <w:snapToGrid w:val="0"/>
          <w:sz w:val="40"/>
          <w:szCs w:val="40"/>
        </w:rPr>
      </w:pPr>
    </w:p>
    <w:p w14:paraId="5702A376" w14:textId="77777777" w:rsidR="00CE177A" w:rsidRDefault="00CE177A" w:rsidP="00CE177A">
      <w:pPr>
        <w:widowControl w:val="0"/>
        <w:spacing w:after="0" w:line="240" w:lineRule="auto"/>
        <w:jc w:val="center"/>
        <w:rPr>
          <w:rFonts w:ascii="Arial" w:eastAsia="Times New Roman" w:hAnsi="Arial" w:cs="Arial"/>
          <w:bCs/>
          <w:noProof/>
          <w:snapToGrid w:val="0"/>
          <w:sz w:val="40"/>
          <w:szCs w:val="40"/>
        </w:rPr>
      </w:pPr>
      <w:r w:rsidRPr="006828CC">
        <w:rPr>
          <w:rFonts w:ascii="Arial" w:eastAsia="Times New Roman" w:hAnsi="Arial" w:cs="Arial"/>
          <w:bCs/>
          <w:noProof/>
          <w:snapToGrid w:val="0"/>
          <w:sz w:val="40"/>
          <w:szCs w:val="40"/>
        </w:rPr>
        <w:t>EB-20</w:t>
      </w:r>
      <w:r w:rsidR="00F42DF9">
        <w:rPr>
          <w:rFonts w:ascii="Arial" w:eastAsia="Times New Roman" w:hAnsi="Arial" w:cs="Arial"/>
          <w:bCs/>
          <w:noProof/>
          <w:snapToGrid w:val="0"/>
          <w:sz w:val="40"/>
          <w:szCs w:val="40"/>
        </w:rPr>
        <w:t>1</w:t>
      </w:r>
      <w:r w:rsidR="00A14E79">
        <w:rPr>
          <w:rFonts w:ascii="Arial" w:eastAsia="Times New Roman" w:hAnsi="Arial" w:cs="Arial"/>
          <w:bCs/>
          <w:noProof/>
          <w:snapToGrid w:val="0"/>
          <w:sz w:val="40"/>
          <w:szCs w:val="40"/>
        </w:rPr>
        <w:t>7</w:t>
      </w:r>
      <w:r w:rsidR="00A8652E">
        <w:rPr>
          <w:rFonts w:ascii="Arial" w:eastAsia="Times New Roman" w:hAnsi="Arial" w:cs="Arial"/>
          <w:bCs/>
          <w:noProof/>
          <w:snapToGrid w:val="0"/>
          <w:sz w:val="40"/>
          <w:szCs w:val="40"/>
        </w:rPr>
        <w:t>-0</w:t>
      </w:r>
      <w:r w:rsidR="00826C31">
        <w:rPr>
          <w:rFonts w:ascii="Arial" w:eastAsia="Times New Roman" w:hAnsi="Arial" w:cs="Arial"/>
          <w:bCs/>
          <w:noProof/>
          <w:snapToGrid w:val="0"/>
          <w:sz w:val="40"/>
          <w:szCs w:val="40"/>
        </w:rPr>
        <w:t>025</w:t>
      </w:r>
    </w:p>
    <w:p w14:paraId="1B45C2DB" w14:textId="77777777" w:rsidR="00CE177A" w:rsidRPr="006828CC" w:rsidRDefault="00CE177A" w:rsidP="00CE177A">
      <w:pPr>
        <w:widowControl w:val="0"/>
        <w:spacing w:after="0" w:line="240" w:lineRule="auto"/>
        <w:jc w:val="center"/>
        <w:rPr>
          <w:rFonts w:ascii="Arial" w:eastAsia="Times New Roman" w:hAnsi="Arial" w:cs="Arial"/>
          <w:bCs/>
          <w:snapToGrid w:val="0"/>
          <w:sz w:val="40"/>
          <w:szCs w:val="40"/>
        </w:rPr>
      </w:pPr>
    </w:p>
    <w:p w14:paraId="5E510EFE" w14:textId="77777777" w:rsidR="00CE177A" w:rsidRPr="006828CC" w:rsidRDefault="00CE177A" w:rsidP="00CE177A">
      <w:pPr>
        <w:widowControl w:val="0"/>
        <w:spacing w:after="0" w:line="240" w:lineRule="auto"/>
        <w:jc w:val="center"/>
        <w:rPr>
          <w:rFonts w:ascii="Arial" w:eastAsia="Times New Roman" w:hAnsi="Arial" w:cs="Times New Roman"/>
          <w:b/>
          <w:snapToGrid w:val="0"/>
          <w:sz w:val="24"/>
          <w:szCs w:val="20"/>
        </w:rPr>
      </w:pPr>
    </w:p>
    <w:p w14:paraId="66B91265" w14:textId="77777777" w:rsidR="00CE177A" w:rsidRPr="006828CC" w:rsidRDefault="00CE177A" w:rsidP="00CE177A">
      <w:pPr>
        <w:widowControl w:val="0"/>
        <w:spacing w:after="0" w:line="240" w:lineRule="auto"/>
        <w:jc w:val="center"/>
        <w:rPr>
          <w:rFonts w:ascii="Arial" w:eastAsia="Times New Roman" w:hAnsi="Arial" w:cs="Times New Roman"/>
          <w:b/>
          <w:snapToGrid w:val="0"/>
          <w:sz w:val="24"/>
          <w:szCs w:val="20"/>
        </w:rPr>
      </w:pPr>
    </w:p>
    <w:p w14:paraId="65038AA6" w14:textId="4E4A5DD9" w:rsidR="00A14E79" w:rsidRDefault="00A11B74" w:rsidP="00BB3868">
      <w:pPr>
        <w:widowControl w:val="0"/>
        <w:spacing w:after="0" w:line="240" w:lineRule="auto"/>
        <w:jc w:val="center"/>
        <w:rPr>
          <w:rFonts w:ascii="Arial" w:eastAsia="Times New Roman" w:hAnsi="Arial" w:cs="Times New Roman"/>
          <w:b/>
          <w:noProof/>
          <w:snapToGrid w:val="0"/>
          <w:sz w:val="40"/>
          <w:szCs w:val="40"/>
        </w:rPr>
      </w:pPr>
      <w:r>
        <w:rPr>
          <w:rFonts w:ascii="Arial" w:eastAsia="Times New Roman" w:hAnsi="Arial" w:cs="Times New Roman"/>
          <w:b/>
          <w:noProof/>
          <w:snapToGrid w:val="0"/>
          <w:sz w:val="40"/>
          <w:szCs w:val="40"/>
        </w:rPr>
        <w:t>December 12</w:t>
      </w:r>
      <w:r w:rsidR="001C64C5">
        <w:rPr>
          <w:rFonts w:ascii="Arial" w:eastAsia="Times New Roman" w:hAnsi="Arial" w:cs="Times New Roman"/>
          <w:b/>
          <w:noProof/>
          <w:snapToGrid w:val="0"/>
          <w:sz w:val="40"/>
          <w:szCs w:val="40"/>
        </w:rPr>
        <w:t>,</w:t>
      </w:r>
      <w:r w:rsidR="00A14E79">
        <w:rPr>
          <w:rFonts w:ascii="Arial" w:eastAsia="Times New Roman" w:hAnsi="Arial" w:cs="Times New Roman"/>
          <w:b/>
          <w:noProof/>
          <w:snapToGrid w:val="0"/>
          <w:sz w:val="40"/>
          <w:szCs w:val="40"/>
        </w:rPr>
        <w:t xml:space="preserve"> 2017</w:t>
      </w:r>
    </w:p>
    <w:p w14:paraId="53EAF9F7" w14:textId="77777777" w:rsidR="00A14E79" w:rsidRDefault="00A14E79">
      <w:pPr>
        <w:rPr>
          <w:rFonts w:ascii="Arial" w:eastAsia="Times New Roman" w:hAnsi="Arial" w:cs="Times New Roman"/>
          <w:b/>
          <w:noProof/>
          <w:snapToGrid w:val="0"/>
          <w:sz w:val="40"/>
          <w:szCs w:val="40"/>
        </w:rPr>
      </w:pPr>
      <w:r>
        <w:rPr>
          <w:rFonts w:ascii="Arial" w:eastAsia="Times New Roman" w:hAnsi="Arial" w:cs="Times New Roman"/>
          <w:b/>
          <w:noProof/>
          <w:snapToGrid w:val="0"/>
          <w:sz w:val="40"/>
          <w:szCs w:val="40"/>
        </w:rPr>
        <w:br w:type="page"/>
      </w:r>
    </w:p>
    <w:p w14:paraId="788455A3" w14:textId="77777777" w:rsidR="00F42DF9" w:rsidRDefault="00F42DF9" w:rsidP="007E4DBF">
      <w:pPr>
        <w:autoSpaceDE w:val="0"/>
        <w:autoSpaceDN w:val="0"/>
        <w:adjustRightInd w:val="0"/>
        <w:spacing w:after="0" w:line="240" w:lineRule="auto"/>
        <w:rPr>
          <w:rFonts w:ascii="Arial" w:eastAsia="Times New Roman" w:hAnsi="Arial" w:cs="Times New Roman"/>
          <w:b/>
          <w:snapToGrid w:val="0"/>
          <w:sz w:val="40"/>
          <w:szCs w:val="40"/>
        </w:rPr>
      </w:pPr>
    </w:p>
    <w:p w14:paraId="07D6576A" w14:textId="77777777" w:rsidR="00F42DF9" w:rsidRDefault="00F42DF9" w:rsidP="007E4DBF">
      <w:pPr>
        <w:autoSpaceDE w:val="0"/>
        <w:autoSpaceDN w:val="0"/>
        <w:adjustRightInd w:val="0"/>
        <w:spacing w:after="0" w:line="240" w:lineRule="auto"/>
        <w:rPr>
          <w:rFonts w:ascii="Arial" w:eastAsia="Times New Roman" w:hAnsi="Arial" w:cs="Times New Roman"/>
          <w:b/>
          <w:snapToGrid w:val="0"/>
          <w:sz w:val="40"/>
          <w:szCs w:val="40"/>
        </w:rPr>
      </w:pPr>
    </w:p>
    <w:p w14:paraId="44E42119" w14:textId="77777777" w:rsidR="00CE177A" w:rsidRPr="006828CC" w:rsidRDefault="00AE08CC" w:rsidP="007E4DBF">
      <w:pPr>
        <w:autoSpaceDE w:val="0"/>
        <w:autoSpaceDN w:val="0"/>
        <w:adjustRightInd w:val="0"/>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OEB</w:t>
      </w:r>
      <w:r w:rsidR="00CE177A" w:rsidRPr="006828CC">
        <w:rPr>
          <w:rFonts w:ascii="Arial" w:eastAsia="Times New Roman" w:hAnsi="Arial" w:cs="Arial"/>
          <w:b/>
          <w:color w:val="000000"/>
          <w:sz w:val="24"/>
          <w:szCs w:val="24"/>
        </w:rPr>
        <w:t xml:space="preserve"> Staff Submission</w:t>
      </w:r>
    </w:p>
    <w:p w14:paraId="7ED6A0A2" w14:textId="77777777" w:rsidR="00CE177A" w:rsidRPr="006828CC" w:rsidRDefault="00826C31" w:rsidP="00CE177A">
      <w:pPr>
        <w:autoSpaceDE w:val="0"/>
        <w:autoSpaceDN w:val="0"/>
        <w:adjustRightInd w:val="0"/>
        <w:spacing w:after="0" w:line="240" w:lineRule="auto"/>
        <w:jc w:val="center"/>
        <w:rPr>
          <w:rFonts w:ascii="Arial" w:eastAsia="Times New Roman" w:hAnsi="Arial" w:cs="Arial"/>
          <w:b/>
          <w:noProof/>
          <w:color w:val="000000"/>
          <w:sz w:val="24"/>
          <w:szCs w:val="24"/>
        </w:rPr>
      </w:pPr>
      <w:r>
        <w:rPr>
          <w:rFonts w:ascii="Arial" w:eastAsia="Times New Roman" w:hAnsi="Arial" w:cs="Arial"/>
          <w:b/>
          <w:noProof/>
          <w:color w:val="000000"/>
          <w:sz w:val="24"/>
          <w:szCs w:val="24"/>
        </w:rPr>
        <w:t>Algoma</w:t>
      </w:r>
      <w:r w:rsidR="00A14E79">
        <w:rPr>
          <w:rFonts w:ascii="Arial" w:eastAsia="Times New Roman" w:hAnsi="Arial" w:cs="Arial"/>
          <w:b/>
          <w:noProof/>
          <w:color w:val="000000"/>
          <w:sz w:val="24"/>
          <w:szCs w:val="24"/>
        </w:rPr>
        <w:t xml:space="preserve"> Power Inc.</w:t>
      </w:r>
    </w:p>
    <w:p w14:paraId="0ADD5DEB" w14:textId="77777777" w:rsidR="00CE177A" w:rsidRPr="006828CC" w:rsidRDefault="00F42DF9" w:rsidP="00CE177A">
      <w:pPr>
        <w:autoSpaceDE w:val="0"/>
        <w:autoSpaceDN w:val="0"/>
        <w:adjustRightInd w:val="0"/>
        <w:spacing w:after="0" w:line="240" w:lineRule="auto"/>
        <w:jc w:val="center"/>
        <w:rPr>
          <w:rFonts w:ascii="Arial" w:eastAsia="Times New Roman" w:hAnsi="Arial" w:cs="Times New Roman"/>
          <w:sz w:val="24"/>
          <w:szCs w:val="24"/>
        </w:rPr>
      </w:pPr>
      <w:r>
        <w:rPr>
          <w:rFonts w:ascii="Arial" w:eastAsia="Times New Roman" w:hAnsi="Arial" w:cs="Times New Roman"/>
          <w:b/>
          <w:bCs/>
          <w:sz w:val="24"/>
          <w:szCs w:val="24"/>
        </w:rPr>
        <w:t>201</w:t>
      </w:r>
      <w:r w:rsidR="00A14E79">
        <w:rPr>
          <w:rFonts w:ascii="Arial" w:eastAsia="Times New Roman" w:hAnsi="Arial" w:cs="Times New Roman"/>
          <w:b/>
          <w:bCs/>
          <w:sz w:val="24"/>
          <w:szCs w:val="24"/>
        </w:rPr>
        <w:t>8</w:t>
      </w:r>
      <w:r w:rsidR="00CE177A" w:rsidRPr="006828CC">
        <w:rPr>
          <w:rFonts w:ascii="Arial" w:eastAsia="Times New Roman" w:hAnsi="Arial" w:cs="Times New Roman"/>
          <w:b/>
          <w:bCs/>
          <w:sz w:val="24"/>
          <w:szCs w:val="24"/>
        </w:rPr>
        <w:t xml:space="preserve"> </w:t>
      </w:r>
      <w:r w:rsidR="007458E7">
        <w:rPr>
          <w:rFonts w:ascii="Arial" w:eastAsia="Times New Roman" w:hAnsi="Arial" w:cs="Arial"/>
          <w:b/>
          <w:bCs/>
          <w:noProof/>
          <w:color w:val="000000"/>
          <w:sz w:val="24"/>
          <w:szCs w:val="24"/>
        </w:rPr>
        <w:t>IRM</w:t>
      </w:r>
      <w:r w:rsidR="00CE177A" w:rsidRPr="006828CC">
        <w:rPr>
          <w:rFonts w:ascii="Arial" w:eastAsia="Times New Roman" w:hAnsi="Arial" w:cs="Times New Roman"/>
          <w:b/>
          <w:bCs/>
          <w:sz w:val="24"/>
          <w:szCs w:val="24"/>
        </w:rPr>
        <w:t xml:space="preserve"> Rate Application </w:t>
      </w:r>
    </w:p>
    <w:p w14:paraId="6968A59C" w14:textId="77777777" w:rsidR="00CE177A" w:rsidRPr="006828CC" w:rsidRDefault="00CE177A" w:rsidP="00CE177A">
      <w:pPr>
        <w:autoSpaceDE w:val="0"/>
        <w:autoSpaceDN w:val="0"/>
        <w:adjustRightInd w:val="0"/>
        <w:spacing w:after="0" w:line="240" w:lineRule="auto"/>
        <w:jc w:val="center"/>
        <w:rPr>
          <w:rFonts w:ascii="Arial" w:eastAsia="Times New Roman" w:hAnsi="Arial" w:cs="Times New Roman"/>
          <w:sz w:val="24"/>
          <w:szCs w:val="24"/>
        </w:rPr>
      </w:pPr>
      <w:r w:rsidRPr="006828CC">
        <w:rPr>
          <w:rFonts w:ascii="Arial" w:eastAsia="Times New Roman" w:hAnsi="Arial" w:cs="Arial"/>
          <w:b/>
          <w:bCs/>
          <w:noProof/>
          <w:color w:val="000000"/>
          <w:sz w:val="24"/>
          <w:szCs w:val="24"/>
        </w:rPr>
        <w:t>EB-</w:t>
      </w:r>
      <w:r w:rsidR="00826C31">
        <w:rPr>
          <w:rFonts w:ascii="Arial" w:eastAsia="Times New Roman" w:hAnsi="Arial" w:cs="Arial"/>
          <w:b/>
          <w:bCs/>
          <w:noProof/>
          <w:color w:val="000000"/>
          <w:sz w:val="24"/>
          <w:szCs w:val="24"/>
        </w:rPr>
        <w:t>2017-0025</w:t>
      </w:r>
    </w:p>
    <w:p w14:paraId="6EA63613" w14:textId="77777777" w:rsidR="00CE177A" w:rsidRDefault="00CE177A" w:rsidP="00CE177A">
      <w:pPr>
        <w:autoSpaceDE w:val="0"/>
        <w:autoSpaceDN w:val="0"/>
        <w:adjustRightInd w:val="0"/>
        <w:spacing w:after="0" w:line="240" w:lineRule="auto"/>
        <w:jc w:val="center"/>
        <w:rPr>
          <w:rFonts w:ascii="Arial" w:eastAsia="Times New Roman" w:hAnsi="Arial" w:cs="Arial"/>
          <w:b/>
          <w:color w:val="000000"/>
          <w:sz w:val="24"/>
          <w:szCs w:val="24"/>
        </w:rPr>
      </w:pPr>
    </w:p>
    <w:p w14:paraId="79756006" w14:textId="77777777" w:rsidR="00CE177A" w:rsidRPr="006828CC" w:rsidRDefault="00CE177A" w:rsidP="00CE177A">
      <w:pPr>
        <w:autoSpaceDE w:val="0"/>
        <w:autoSpaceDN w:val="0"/>
        <w:adjustRightInd w:val="0"/>
        <w:spacing w:after="0" w:line="240" w:lineRule="auto"/>
        <w:jc w:val="center"/>
        <w:rPr>
          <w:rFonts w:ascii="Arial" w:eastAsia="Times New Roman" w:hAnsi="Arial" w:cs="Arial"/>
          <w:b/>
          <w:color w:val="000000"/>
          <w:sz w:val="24"/>
          <w:szCs w:val="24"/>
        </w:rPr>
      </w:pPr>
    </w:p>
    <w:p w14:paraId="26F1C064" w14:textId="77777777" w:rsidR="00CE177A" w:rsidRPr="006828CC" w:rsidRDefault="00CE177A" w:rsidP="00CE177A">
      <w:pPr>
        <w:autoSpaceDE w:val="0"/>
        <w:autoSpaceDN w:val="0"/>
        <w:adjustRightInd w:val="0"/>
        <w:spacing w:after="0" w:line="300" w:lineRule="auto"/>
        <w:rPr>
          <w:rFonts w:ascii="Arial" w:eastAsia="Times New Roman" w:hAnsi="Arial" w:cs="Arial"/>
          <w:b/>
          <w:color w:val="000000"/>
          <w:sz w:val="24"/>
          <w:szCs w:val="24"/>
        </w:rPr>
      </w:pPr>
      <w:r w:rsidRPr="006828CC">
        <w:rPr>
          <w:rFonts w:ascii="Arial" w:eastAsia="Times New Roman" w:hAnsi="Arial" w:cs="Arial"/>
          <w:b/>
          <w:color w:val="000000"/>
          <w:sz w:val="24"/>
          <w:szCs w:val="24"/>
        </w:rPr>
        <w:t>Introduction</w:t>
      </w:r>
    </w:p>
    <w:p w14:paraId="236E79B2" w14:textId="77777777" w:rsidR="00CE177A" w:rsidRPr="006828CC" w:rsidRDefault="00CE177A" w:rsidP="00CE177A">
      <w:pPr>
        <w:autoSpaceDE w:val="0"/>
        <w:autoSpaceDN w:val="0"/>
        <w:adjustRightInd w:val="0"/>
        <w:spacing w:after="0" w:line="300" w:lineRule="auto"/>
        <w:rPr>
          <w:rFonts w:ascii="Arial" w:eastAsia="Times New Roman" w:hAnsi="Arial" w:cs="Arial"/>
          <w:color w:val="000000"/>
          <w:sz w:val="24"/>
          <w:szCs w:val="24"/>
        </w:rPr>
      </w:pPr>
    </w:p>
    <w:p w14:paraId="603F726F" w14:textId="77777777" w:rsidR="000C6F92" w:rsidRPr="000C6F92" w:rsidRDefault="00826C31" w:rsidP="00B91551">
      <w:pPr>
        <w:spacing w:after="0"/>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 xml:space="preserve">Algoma </w:t>
      </w:r>
      <w:r w:rsidR="00A14E79">
        <w:rPr>
          <w:rFonts w:ascii="Arial" w:eastAsia="Times New Roman" w:hAnsi="Arial" w:cs="Arial"/>
          <w:color w:val="000000"/>
          <w:sz w:val="24"/>
          <w:szCs w:val="24"/>
          <w:lang w:eastAsia="en-CA"/>
        </w:rPr>
        <w:t xml:space="preserve">Power Inc. </w:t>
      </w:r>
      <w:r w:rsidR="00AE08CC">
        <w:rPr>
          <w:rFonts w:ascii="Arial" w:eastAsia="Times New Roman" w:hAnsi="Arial" w:cs="Arial"/>
          <w:color w:val="000000"/>
          <w:sz w:val="24"/>
          <w:szCs w:val="24"/>
          <w:lang w:eastAsia="en-CA"/>
        </w:rPr>
        <w:t>(</w:t>
      </w:r>
      <w:r>
        <w:rPr>
          <w:rFonts w:ascii="Arial" w:eastAsia="Times New Roman" w:hAnsi="Arial" w:cs="Arial"/>
          <w:color w:val="000000"/>
          <w:sz w:val="24"/>
          <w:szCs w:val="24"/>
          <w:lang w:eastAsia="en-CA"/>
        </w:rPr>
        <w:t>Algoma</w:t>
      </w:r>
      <w:r w:rsidR="00A14E79">
        <w:rPr>
          <w:rFonts w:ascii="Arial" w:eastAsia="Times New Roman" w:hAnsi="Arial" w:cs="Arial"/>
          <w:color w:val="000000"/>
          <w:sz w:val="24"/>
          <w:szCs w:val="24"/>
          <w:lang w:eastAsia="en-CA"/>
        </w:rPr>
        <w:t xml:space="preserve"> Power</w:t>
      </w:r>
      <w:r w:rsidR="000C6F92" w:rsidRPr="000C6F92">
        <w:rPr>
          <w:rFonts w:ascii="Arial" w:eastAsia="Times New Roman" w:hAnsi="Arial" w:cs="Arial"/>
          <w:color w:val="000000"/>
          <w:sz w:val="24"/>
          <w:szCs w:val="24"/>
          <w:lang w:eastAsia="en-CA"/>
        </w:rPr>
        <w:t xml:space="preserve">) filed </w:t>
      </w:r>
      <w:r w:rsidR="00F42DF9">
        <w:rPr>
          <w:rFonts w:ascii="Arial" w:eastAsia="Times New Roman" w:hAnsi="Arial" w:cs="Arial"/>
          <w:color w:val="000000"/>
          <w:sz w:val="24"/>
          <w:szCs w:val="24"/>
          <w:lang w:eastAsia="en-CA"/>
        </w:rPr>
        <w:t xml:space="preserve">an </w:t>
      </w:r>
      <w:r w:rsidR="000C6F92" w:rsidRPr="000C6F92">
        <w:rPr>
          <w:rFonts w:ascii="Arial" w:eastAsia="Times New Roman" w:hAnsi="Arial" w:cs="Arial"/>
          <w:color w:val="000000"/>
          <w:sz w:val="24"/>
          <w:szCs w:val="24"/>
          <w:lang w:eastAsia="en-CA"/>
        </w:rPr>
        <w:t>application with the O</w:t>
      </w:r>
      <w:r w:rsidR="00F42DF9">
        <w:rPr>
          <w:rFonts w:ascii="Arial" w:eastAsia="Times New Roman" w:hAnsi="Arial" w:cs="Arial"/>
          <w:color w:val="000000"/>
          <w:sz w:val="24"/>
          <w:szCs w:val="24"/>
          <w:lang w:eastAsia="en-CA"/>
        </w:rPr>
        <w:t>ntario Energy Board (</w:t>
      </w:r>
      <w:r w:rsidR="00AE08CC">
        <w:rPr>
          <w:rFonts w:ascii="Arial" w:eastAsia="Times New Roman" w:hAnsi="Arial" w:cs="Arial"/>
          <w:color w:val="000000"/>
          <w:sz w:val="24"/>
          <w:szCs w:val="24"/>
          <w:lang w:eastAsia="en-CA"/>
        </w:rPr>
        <w:t>OEB</w:t>
      </w:r>
      <w:r w:rsidR="000C6F92" w:rsidRPr="000C6F92">
        <w:rPr>
          <w:rFonts w:ascii="Arial" w:eastAsia="Times New Roman" w:hAnsi="Arial" w:cs="Arial"/>
          <w:color w:val="000000"/>
          <w:sz w:val="24"/>
          <w:szCs w:val="24"/>
          <w:lang w:eastAsia="en-CA"/>
        </w:rPr>
        <w:t xml:space="preserve">) on </w:t>
      </w:r>
      <w:r w:rsidR="000C6F92">
        <w:rPr>
          <w:rFonts w:ascii="Arial" w:eastAsia="Times New Roman" w:hAnsi="Arial" w:cs="Arial"/>
          <w:color w:val="000000"/>
          <w:sz w:val="24"/>
          <w:szCs w:val="24"/>
          <w:lang w:eastAsia="en-CA"/>
        </w:rPr>
        <w:t>August 1</w:t>
      </w:r>
      <w:r w:rsidR="00A14E79">
        <w:rPr>
          <w:rFonts w:ascii="Arial" w:eastAsia="Times New Roman" w:hAnsi="Arial" w:cs="Arial"/>
          <w:color w:val="000000"/>
          <w:sz w:val="24"/>
          <w:szCs w:val="24"/>
          <w:lang w:eastAsia="en-CA"/>
        </w:rPr>
        <w:t>4, 2017</w:t>
      </w:r>
      <w:r w:rsidR="00F42DF9">
        <w:rPr>
          <w:rFonts w:ascii="Arial" w:eastAsia="Times New Roman" w:hAnsi="Arial" w:cs="Arial"/>
          <w:color w:val="000000"/>
          <w:sz w:val="24"/>
          <w:szCs w:val="24"/>
          <w:lang w:eastAsia="en-CA"/>
        </w:rPr>
        <w:t xml:space="preserve"> </w:t>
      </w:r>
      <w:r w:rsidR="000C6F92" w:rsidRPr="000C6F92">
        <w:rPr>
          <w:rFonts w:ascii="Arial" w:eastAsia="Times New Roman" w:hAnsi="Arial" w:cs="Arial"/>
          <w:color w:val="000000"/>
          <w:sz w:val="24"/>
          <w:szCs w:val="24"/>
          <w:lang w:eastAsia="en-CA"/>
        </w:rPr>
        <w:t xml:space="preserve">under section 78 of the </w:t>
      </w:r>
      <w:r w:rsidR="000C6F92" w:rsidRPr="000C6F92">
        <w:rPr>
          <w:rFonts w:ascii="Arial" w:eastAsia="Times New Roman" w:hAnsi="Arial" w:cs="Arial"/>
          <w:i/>
          <w:color w:val="000000"/>
          <w:sz w:val="24"/>
          <w:szCs w:val="24"/>
          <w:lang w:eastAsia="en-CA"/>
        </w:rPr>
        <w:t>Ontario Energy Board Act</w:t>
      </w:r>
      <w:r w:rsidR="000C6F92" w:rsidRPr="000C6F92">
        <w:rPr>
          <w:rFonts w:ascii="Arial" w:eastAsia="Times New Roman" w:hAnsi="Arial" w:cs="Arial"/>
          <w:color w:val="000000"/>
          <w:sz w:val="24"/>
          <w:szCs w:val="24"/>
          <w:lang w:eastAsia="en-CA"/>
        </w:rPr>
        <w:t>,</w:t>
      </w:r>
      <w:r w:rsidR="00304A21">
        <w:rPr>
          <w:rFonts w:ascii="Arial" w:eastAsia="Times New Roman" w:hAnsi="Arial" w:cs="Arial"/>
          <w:color w:val="000000"/>
          <w:sz w:val="24"/>
          <w:szCs w:val="24"/>
          <w:lang w:eastAsia="en-CA"/>
        </w:rPr>
        <w:t xml:space="preserve"> </w:t>
      </w:r>
      <w:r w:rsidR="00304A21">
        <w:rPr>
          <w:rFonts w:ascii="Arial" w:eastAsia="Times New Roman" w:hAnsi="Arial" w:cs="Arial"/>
          <w:i/>
          <w:color w:val="000000"/>
          <w:sz w:val="24"/>
          <w:szCs w:val="24"/>
          <w:lang w:eastAsia="en-CA"/>
        </w:rPr>
        <w:t>1998</w:t>
      </w:r>
      <w:r w:rsidR="000C6F92" w:rsidRPr="000C6F92">
        <w:rPr>
          <w:rFonts w:ascii="Arial" w:eastAsia="Times New Roman" w:hAnsi="Arial" w:cs="Arial"/>
          <w:color w:val="000000"/>
          <w:sz w:val="24"/>
          <w:szCs w:val="24"/>
          <w:lang w:eastAsia="en-CA"/>
        </w:rPr>
        <w:t xml:space="preserve"> seeking approval for changes to the rates that </w:t>
      </w:r>
      <w:r w:rsidR="000536B4">
        <w:rPr>
          <w:rFonts w:ascii="Arial" w:eastAsia="Times New Roman" w:hAnsi="Arial" w:cs="Arial"/>
          <w:color w:val="000000"/>
          <w:sz w:val="24"/>
          <w:szCs w:val="24"/>
          <w:lang w:eastAsia="en-CA"/>
        </w:rPr>
        <w:t>Algoma</w:t>
      </w:r>
      <w:r w:rsidR="00A14E79">
        <w:rPr>
          <w:rFonts w:ascii="Arial" w:eastAsia="Times New Roman" w:hAnsi="Arial" w:cs="Arial"/>
          <w:color w:val="000000"/>
          <w:sz w:val="24"/>
          <w:szCs w:val="24"/>
          <w:lang w:eastAsia="en-CA"/>
        </w:rPr>
        <w:t xml:space="preserve"> Power</w:t>
      </w:r>
      <w:r w:rsidR="000C6F92" w:rsidRPr="000C6F92">
        <w:rPr>
          <w:rFonts w:ascii="Arial" w:eastAsia="Times New Roman" w:hAnsi="Arial" w:cs="Arial"/>
          <w:color w:val="000000"/>
          <w:sz w:val="24"/>
          <w:szCs w:val="24"/>
          <w:lang w:eastAsia="en-CA"/>
        </w:rPr>
        <w:t xml:space="preserve"> charges for electricity distribution, </w:t>
      </w:r>
      <w:r w:rsidR="00F42DF9">
        <w:rPr>
          <w:rFonts w:ascii="Arial" w:eastAsia="Times New Roman" w:hAnsi="Arial" w:cs="Arial"/>
          <w:color w:val="000000"/>
          <w:sz w:val="24"/>
          <w:szCs w:val="24"/>
          <w:lang w:eastAsia="en-CA"/>
        </w:rPr>
        <w:t>effective January 1, 201</w:t>
      </w:r>
      <w:r w:rsidR="00A14E79">
        <w:rPr>
          <w:rFonts w:ascii="Arial" w:eastAsia="Times New Roman" w:hAnsi="Arial" w:cs="Arial"/>
          <w:color w:val="000000"/>
          <w:sz w:val="24"/>
          <w:szCs w:val="24"/>
          <w:lang w:eastAsia="en-CA"/>
        </w:rPr>
        <w:t>8</w:t>
      </w:r>
      <w:r w:rsidR="000C6F92" w:rsidRPr="000C6F92">
        <w:rPr>
          <w:rFonts w:ascii="Arial" w:eastAsia="Times New Roman" w:hAnsi="Arial" w:cs="Arial"/>
          <w:color w:val="000000"/>
          <w:sz w:val="24"/>
          <w:szCs w:val="24"/>
          <w:lang w:eastAsia="en-CA"/>
        </w:rPr>
        <w:t>.</w:t>
      </w:r>
      <w:r w:rsidR="000C6F92">
        <w:rPr>
          <w:rFonts w:ascii="Arial" w:eastAsia="Times New Roman" w:hAnsi="Arial" w:cs="Arial"/>
          <w:color w:val="000000"/>
          <w:sz w:val="24"/>
          <w:szCs w:val="24"/>
          <w:lang w:eastAsia="en-CA"/>
        </w:rPr>
        <w:t xml:space="preserve">  </w:t>
      </w:r>
    </w:p>
    <w:p w14:paraId="7D16052E" w14:textId="77777777" w:rsidR="00CE177A" w:rsidRPr="006828CC" w:rsidRDefault="00CE177A" w:rsidP="00B91551">
      <w:pPr>
        <w:autoSpaceDE w:val="0"/>
        <w:autoSpaceDN w:val="0"/>
        <w:adjustRightInd w:val="0"/>
        <w:spacing w:after="0"/>
        <w:rPr>
          <w:rFonts w:ascii="Arial" w:eastAsia="Times New Roman" w:hAnsi="Arial" w:cs="Arial"/>
          <w:sz w:val="24"/>
          <w:szCs w:val="24"/>
        </w:rPr>
      </w:pPr>
    </w:p>
    <w:p w14:paraId="50D1B563" w14:textId="77777777" w:rsidR="00316342" w:rsidRDefault="00CE177A" w:rsidP="00B91551">
      <w:pPr>
        <w:autoSpaceDE w:val="0"/>
        <w:autoSpaceDN w:val="0"/>
        <w:adjustRightInd w:val="0"/>
        <w:spacing w:after="0"/>
        <w:rPr>
          <w:rFonts w:ascii="Arial" w:eastAsia="Times New Roman" w:hAnsi="Arial" w:cs="Arial"/>
          <w:sz w:val="24"/>
          <w:szCs w:val="24"/>
        </w:rPr>
      </w:pPr>
      <w:r w:rsidRPr="006828CC">
        <w:rPr>
          <w:rFonts w:ascii="Arial" w:eastAsia="Times New Roman" w:hAnsi="Arial" w:cs="Arial"/>
          <w:sz w:val="24"/>
          <w:szCs w:val="24"/>
        </w:rPr>
        <w:t xml:space="preserve">The purpose of this </w:t>
      </w:r>
      <w:r w:rsidR="00AE08CC">
        <w:rPr>
          <w:rFonts w:ascii="Arial" w:eastAsia="Times New Roman" w:hAnsi="Arial" w:cs="Arial"/>
          <w:sz w:val="24"/>
          <w:szCs w:val="24"/>
        </w:rPr>
        <w:t>document is to provide the OEB with the submissions of OEB</w:t>
      </w:r>
      <w:r w:rsidRPr="006828CC">
        <w:rPr>
          <w:rFonts w:ascii="Arial" w:eastAsia="Times New Roman" w:hAnsi="Arial" w:cs="Arial"/>
          <w:sz w:val="24"/>
          <w:szCs w:val="24"/>
        </w:rPr>
        <w:t xml:space="preserve"> staff based on its review of the evidence submitted by </w:t>
      </w:r>
      <w:r w:rsidR="00826C31">
        <w:rPr>
          <w:rFonts w:ascii="Arial" w:eastAsia="Times New Roman" w:hAnsi="Arial" w:cs="Arial"/>
          <w:sz w:val="24"/>
          <w:szCs w:val="24"/>
        </w:rPr>
        <w:t>Algoma</w:t>
      </w:r>
      <w:r w:rsidR="00A14E79">
        <w:rPr>
          <w:rFonts w:ascii="Arial" w:eastAsia="Times New Roman" w:hAnsi="Arial" w:cs="Arial"/>
          <w:sz w:val="24"/>
          <w:szCs w:val="24"/>
        </w:rPr>
        <w:t xml:space="preserve"> Power</w:t>
      </w:r>
      <w:r w:rsidRPr="006828CC">
        <w:rPr>
          <w:rFonts w:ascii="Arial" w:eastAsia="Times New Roman" w:hAnsi="Arial" w:cs="Arial"/>
          <w:sz w:val="24"/>
          <w:szCs w:val="24"/>
        </w:rPr>
        <w:t>.</w:t>
      </w:r>
    </w:p>
    <w:p w14:paraId="18288496" w14:textId="77777777" w:rsidR="00316342" w:rsidRDefault="00316342" w:rsidP="00B91551">
      <w:pPr>
        <w:autoSpaceDE w:val="0"/>
        <w:autoSpaceDN w:val="0"/>
        <w:adjustRightInd w:val="0"/>
        <w:spacing w:after="0"/>
        <w:rPr>
          <w:rFonts w:ascii="Arial" w:eastAsia="Times New Roman" w:hAnsi="Arial" w:cs="Arial"/>
          <w:sz w:val="24"/>
          <w:szCs w:val="24"/>
        </w:rPr>
      </w:pPr>
    </w:p>
    <w:p w14:paraId="65733E5D" w14:textId="77777777" w:rsidR="00F4739D" w:rsidRPr="00F4739D" w:rsidRDefault="00F4739D" w:rsidP="00B91551">
      <w:pPr>
        <w:autoSpaceDE w:val="0"/>
        <w:autoSpaceDN w:val="0"/>
        <w:adjustRightInd w:val="0"/>
        <w:spacing w:after="0"/>
        <w:rPr>
          <w:rFonts w:ascii="Arial" w:eastAsia="Times New Roman" w:hAnsi="Arial" w:cs="Arial"/>
          <w:sz w:val="24"/>
          <w:szCs w:val="24"/>
        </w:rPr>
      </w:pPr>
      <w:r w:rsidRPr="00F4739D">
        <w:rPr>
          <w:rFonts w:ascii="Arial" w:eastAsia="Times New Roman" w:hAnsi="Arial" w:cs="Arial"/>
          <w:sz w:val="24"/>
          <w:szCs w:val="24"/>
        </w:rPr>
        <w:t>OEB staff has no concern with the data supporting the updated Retail Transmission</w:t>
      </w:r>
    </w:p>
    <w:p w14:paraId="112C67C1" w14:textId="77777777" w:rsidR="00F4739D" w:rsidRPr="00F4739D" w:rsidRDefault="00F4739D" w:rsidP="00B91551">
      <w:pPr>
        <w:autoSpaceDE w:val="0"/>
        <w:autoSpaceDN w:val="0"/>
        <w:adjustRightInd w:val="0"/>
        <w:spacing w:after="0"/>
        <w:rPr>
          <w:rFonts w:ascii="Arial" w:eastAsia="Times New Roman" w:hAnsi="Arial" w:cs="Arial"/>
          <w:sz w:val="24"/>
          <w:szCs w:val="24"/>
        </w:rPr>
      </w:pPr>
      <w:r w:rsidRPr="00F4739D">
        <w:rPr>
          <w:rFonts w:ascii="Arial" w:eastAsia="Times New Roman" w:hAnsi="Arial" w:cs="Arial"/>
          <w:sz w:val="24"/>
          <w:szCs w:val="24"/>
        </w:rPr>
        <w:t xml:space="preserve">Service Rates proposed by </w:t>
      </w:r>
      <w:r w:rsidR="002D3687">
        <w:rPr>
          <w:rFonts w:ascii="Arial" w:eastAsia="Times New Roman" w:hAnsi="Arial" w:cs="Arial"/>
          <w:sz w:val="24"/>
          <w:szCs w:val="24"/>
        </w:rPr>
        <w:t xml:space="preserve">Algoma </w:t>
      </w:r>
      <w:r w:rsidRPr="00F4739D">
        <w:rPr>
          <w:rFonts w:ascii="Arial" w:eastAsia="Times New Roman" w:hAnsi="Arial" w:cs="Arial"/>
          <w:sz w:val="24"/>
          <w:szCs w:val="24"/>
        </w:rPr>
        <w:t>Power. Pursuant to the OEB’s Guideline G-2008-0001, OEB staff will update the applicable data at the time of the OEB’s decision on this application, based on the Uniform Transmission Rates in place at that time.</w:t>
      </w:r>
    </w:p>
    <w:p w14:paraId="6F951527" w14:textId="77777777" w:rsidR="00F4739D" w:rsidRPr="00F4739D" w:rsidRDefault="00F4739D" w:rsidP="00B91551">
      <w:pPr>
        <w:autoSpaceDE w:val="0"/>
        <w:autoSpaceDN w:val="0"/>
        <w:adjustRightInd w:val="0"/>
        <w:spacing w:after="0"/>
        <w:rPr>
          <w:rFonts w:ascii="Arial" w:eastAsia="Times New Roman" w:hAnsi="Arial" w:cs="Arial"/>
          <w:sz w:val="24"/>
          <w:szCs w:val="24"/>
        </w:rPr>
      </w:pPr>
    </w:p>
    <w:p w14:paraId="3C83FE5F" w14:textId="3E52479C" w:rsidR="008F56B3" w:rsidRDefault="001515C5" w:rsidP="00A11B74">
      <w:pPr>
        <w:autoSpaceDE w:val="0"/>
        <w:autoSpaceDN w:val="0"/>
        <w:adjustRightInd w:val="0"/>
        <w:spacing w:after="0"/>
        <w:rPr>
          <w:rFonts w:ascii="Arial" w:eastAsia="Times New Roman" w:hAnsi="Arial" w:cs="Arial"/>
          <w:sz w:val="24"/>
          <w:szCs w:val="24"/>
        </w:rPr>
      </w:pPr>
      <w:r w:rsidRPr="0066615F">
        <w:rPr>
          <w:rFonts w:ascii="Arial" w:eastAsia="Times New Roman" w:hAnsi="Arial" w:cs="Arial"/>
          <w:sz w:val="24"/>
          <w:szCs w:val="24"/>
        </w:rPr>
        <w:t>The Price Cap IR adjustment applies to the distributor’s existing OEB-approved rates for</w:t>
      </w:r>
      <w:r w:rsidR="0066615F">
        <w:rPr>
          <w:rFonts w:ascii="Arial" w:eastAsia="Times New Roman" w:hAnsi="Arial" w:cs="Arial"/>
          <w:sz w:val="24"/>
          <w:szCs w:val="24"/>
        </w:rPr>
        <w:t xml:space="preserve"> </w:t>
      </w:r>
      <w:r w:rsidRPr="0066615F">
        <w:rPr>
          <w:rFonts w:ascii="Arial" w:eastAsia="Times New Roman" w:hAnsi="Arial" w:cs="Arial"/>
          <w:sz w:val="24"/>
          <w:szCs w:val="24"/>
        </w:rPr>
        <w:t>all customer rate classes, except the R-1 and R-2 classes, where the RRRP adjustment</w:t>
      </w:r>
      <w:r w:rsidR="0066615F">
        <w:rPr>
          <w:rFonts w:ascii="Arial" w:eastAsia="Times New Roman" w:hAnsi="Arial" w:cs="Arial"/>
          <w:sz w:val="24"/>
          <w:szCs w:val="24"/>
        </w:rPr>
        <w:t xml:space="preserve"> </w:t>
      </w:r>
      <w:r w:rsidRPr="0066615F">
        <w:rPr>
          <w:rFonts w:ascii="Arial" w:eastAsia="Times New Roman" w:hAnsi="Arial" w:cs="Arial"/>
          <w:sz w:val="24"/>
          <w:szCs w:val="24"/>
        </w:rPr>
        <w:t>is applied. The RRRP adjustment reflects the average annual change in distribution</w:t>
      </w:r>
      <w:r w:rsidR="0066615F">
        <w:rPr>
          <w:rFonts w:ascii="Arial" w:eastAsia="Times New Roman" w:hAnsi="Arial" w:cs="Arial"/>
          <w:sz w:val="24"/>
          <w:szCs w:val="24"/>
        </w:rPr>
        <w:t xml:space="preserve"> </w:t>
      </w:r>
      <w:r w:rsidRPr="0066615F">
        <w:rPr>
          <w:rFonts w:ascii="Arial" w:eastAsia="Times New Roman" w:hAnsi="Arial" w:cs="Arial"/>
          <w:sz w:val="24"/>
          <w:szCs w:val="24"/>
        </w:rPr>
        <w:t>rates for Residential and GS&lt;50 kW customer rate classes across all rate regulated</w:t>
      </w:r>
      <w:r w:rsidR="0066615F">
        <w:rPr>
          <w:rFonts w:ascii="Arial" w:eastAsia="Times New Roman" w:hAnsi="Arial" w:cs="Arial"/>
          <w:sz w:val="24"/>
          <w:szCs w:val="24"/>
        </w:rPr>
        <w:t xml:space="preserve"> </w:t>
      </w:r>
      <w:r w:rsidRPr="0066615F">
        <w:rPr>
          <w:rFonts w:ascii="Arial" w:eastAsia="Times New Roman" w:hAnsi="Arial" w:cs="Arial"/>
          <w:sz w:val="24"/>
          <w:szCs w:val="24"/>
        </w:rPr>
        <w:t>distributors</w:t>
      </w:r>
      <w:r w:rsidR="0066615F">
        <w:rPr>
          <w:rStyle w:val="FootnoteReference"/>
          <w:rFonts w:ascii="Arial" w:eastAsia="Times New Roman" w:hAnsi="Arial" w:cs="Arial"/>
          <w:sz w:val="24"/>
          <w:szCs w:val="24"/>
        </w:rPr>
        <w:footnoteReference w:id="1"/>
      </w:r>
      <w:r w:rsidRPr="0066615F">
        <w:rPr>
          <w:rFonts w:ascii="Arial" w:eastAsia="Times New Roman" w:hAnsi="Arial" w:cs="Arial"/>
          <w:sz w:val="24"/>
          <w:szCs w:val="24"/>
        </w:rPr>
        <w:t xml:space="preserve">. OEB staff </w:t>
      </w:r>
      <w:r w:rsidR="0023768B">
        <w:rPr>
          <w:rFonts w:ascii="Arial" w:eastAsia="Times New Roman" w:hAnsi="Arial" w:cs="Arial"/>
          <w:sz w:val="24"/>
          <w:szCs w:val="24"/>
        </w:rPr>
        <w:t>has calculated</w:t>
      </w:r>
      <w:r w:rsidR="0023768B" w:rsidRPr="0066615F">
        <w:rPr>
          <w:rFonts w:ascii="Arial" w:eastAsia="Times New Roman" w:hAnsi="Arial" w:cs="Arial"/>
          <w:sz w:val="24"/>
          <w:szCs w:val="24"/>
        </w:rPr>
        <w:t xml:space="preserve"> </w:t>
      </w:r>
      <w:r w:rsidRPr="0066615F">
        <w:rPr>
          <w:rFonts w:ascii="Arial" w:eastAsia="Times New Roman" w:hAnsi="Arial" w:cs="Arial"/>
          <w:sz w:val="24"/>
          <w:szCs w:val="24"/>
        </w:rPr>
        <w:t xml:space="preserve">an updated RRRP adjustment factor of </w:t>
      </w:r>
      <w:r w:rsidR="0066615F" w:rsidRPr="0066615F">
        <w:rPr>
          <w:rFonts w:ascii="Arial" w:eastAsia="Times New Roman" w:hAnsi="Arial" w:cs="Arial"/>
          <w:sz w:val="24"/>
          <w:szCs w:val="24"/>
        </w:rPr>
        <w:t>2.52</w:t>
      </w:r>
      <w:r w:rsidRPr="0066615F">
        <w:rPr>
          <w:rFonts w:ascii="Arial" w:eastAsia="Times New Roman" w:hAnsi="Arial" w:cs="Arial"/>
          <w:sz w:val="24"/>
          <w:szCs w:val="24"/>
        </w:rPr>
        <w:t>% based</w:t>
      </w:r>
      <w:r w:rsidR="0066615F">
        <w:rPr>
          <w:rFonts w:ascii="Arial" w:eastAsia="Times New Roman" w:hAnsi="Arial" w:cs="Arial"/>
          <w:sz w:val="24"/>
          <w:szCs w:val="24"/>
        </w:rPr>
        <w:t xml:space="preserve"> </w:t>
      </w:r>
      <w:r w:rsidRPr="0066615F">
        <w:rPr>
          <w:rFonts w:ascii="Arial" w:eastAsia="Times New Roman" w:hAnsi="Arial" w:cs="Arial"/>
          <w:sz w:val="24"/>
          <w:szCs w:val="24"/>
        </w:rPr>
        <w:t xml:space="preserve">on calculating the simple average </w:t>
      </w:r>
      <w:r w:rsidR="004B782B">
        <w:rPr>
          <w:rFonts w:ascii="Arial" w:eastAsia="Times New Roman" w:hAnsi="Arial" w:cs="Arial"/>
          <w:sz w:val="24"/>
          <w:szCs w:val="24"/>
        </w:rPr>
        <w:t xml:space="preserve">annual </w:t>
      </w:r>
      <w:r w:rsidRPr="0066615F">
        <w:rPr>
          <w:rFonts w:ascii="Arial" w:eastAsia="Times New Roman" w:hAnsi="Arial" w:cs="Arial"/>
          <w:sz w:val="24"/>
          <w:szCs w:val="24"/>
        </w:rPr>
        <w:t>rate cha</w:t>
      </w:r>
      <w:r w:rsidR="00941B05" w:rsidRPr="0066615F">
        <w:rPr>
          <w:rFonts w:ascii="Arial" w:eastAsia="Times New Roman" w:hAnsi="Arial" w:cs="Arial"/>
          <w:sz w:val="24"/>
          <w:szCs w:val="24"/>
        </w:rPr>
        <w:t xml:space="preserve">nge for distributors </w:t>
      </w:r>
      <w:r w:rsidRPr="0066615F">
        <w:rPr>
          <w:rFonts w:ascii="Arial" w:eastAsia="Times New Roman" w:hAnsi="Arial" w:cs="Arial"/>
          <w:sz w:val="24"/>
          <w:szCs w:val="24"/>
        </w:rPr>
        <w:t>for the</w:t>
      </w:r>
      <w:r w:rsidR="0066615F">
        <w:rPr>
          <w:rFonts w:ascii="Arial" w:eastAsia="Times New Roman" w:hAnsi="Arial" w:cs="Arial"/>
          <w:sz w:val="24"/>
          <w:szCs w:val="24"/>
        </w:rPr>
        <w:t xml:space="preserve"> </w:t>
      </w:r>
      <w:r w:rsidRPr="0066615F">
        <w:rPr>
          <w:rFonts w:ascii="Arial" w:eastAsia="Times New Roman" w:hAnsi="Arial" w:cs="Arial"/>
          <w:sz w:val="24"/>
          <w:szCs w:val="24"/>
        </w:rPr>
        <w:t>Residential and GS&lt;50kW customer rate classes</w:t>
      </w:r>
      <w:r w:rsidR="0023768B">
        <w:rPr>
          <w:rFonts w:ascii="Arial" w:eastAsia="Times New Roman" w:hAnsi="Arial" w:cs="Arial"/>
          <w:sz w:val="24"/>
          <w:szCs w:val="24"/>
        </w:rPr>
        <w:t xml:space="preserve"> </w:t>
      </w:r>
      <w:r w:rsidR="004F5A72" w:rsidRPr="0066615F">
        <w:rPr>
          <w:rFonts w:ascii="Arial" w:eastAsia="Times New Roman" w:hAnsi="Arial" w:cs="Arial"/>
          <w:sz w:val="24"/>
          <w:szCs w:val="24"/>
        </w:rPr>
        <w:t>(Schedule A attached)</w:t>
      </w:r>
      <w:r w:rsidRPr="0066615F">
        <w:rPr>
          <w:rFonts w:ascii="Arial" w:eastAsia="Times New Roman" w:hAnsi="Arial" w:cs="Arial"/>
          <w:sz w:val="24"/>
          <w:szCs w:val="24"/>
        </w:rPr>
        <w:t>.</w:t>
      </w:r>
      <w:r w:rsidR="0023768B">
        <w:rPr>
          <w:rFonts w:ascii="Arial" w:eastAsia="Times New Roman" w:hAnsi="Arial" w:cs="Arial"/>
          <w:sz w:val="24"/>
          <w:szCs w:val="24"/>
        </w:rPr>
        <w:t xml:space="preserve"> OEB staff has reviewed the adjustment models and subject to reflecting the above update, has no concerns with Algoma Power’s proposal. </w:t>
      </w:r>
      <w:r w:rsidR="0066615F">
        <w:rPr>
          <w:rFonts w:ascii="Arial" w:eastAsia="Times New Roman" w:hAnsi="Arial" w:cs="Arial"/>
          <w:sz w:val="24"/>
          <w:szCs w:val="24"/>
        </w:rPr>
        <w:t xml:space="preserve"> </w:t>
      </w:r>
    </w:p>
    <w:p w14:paraId="2EC24426" w14:textId="77777777" w:rsidR="0066615F" w:rsidRPr="0066615F" w:rsidRDefault="0066615F" w:rsidP="001515C5">
      <w:pPr>
        <w:autoSpaceDE w:val="0"/>
        <w:autoSpaceDN w:val="0"/>
        <w:adjustRightInd w:val="0"/>
        <w:spacing w:after="0" w:line="240" w:lineRule="auto"/>
        <w:rPr>
          <w:rFonts w:ascii="Arial" w:eastAsia="Times New Roman" w:hAnsi="Arial" w:cs="Arial"/>
          <w:sz w:val="24"/>
          <w:szCs w:val="24"/>
        </w:rPr>
      </w:pPr>
    </w:p>
    <w:p w14:paraId="6DBD4423" w14:textId="708FEC4A" w:rsidR="00ED7618" w:rsidRDefault="00ED7618" w:rsidP="00A11B74">
      <w:pPr>
        <w:rPr>
          <w:rFonts w:ascii="Arial" w:hAnsi="Arial" w:cs="Arial"/>
          <w:color w:val="000000"/>
          <w:sz w:val="24"/>
          <w:szCs w:val="24"/>
          <w:lang w:val="en-US"/>
        </w:rPr>
      </w:pPr>
      <w:r w:rsidRPr="00961EA8">
        <w:rPr>
          <w:rFonts w:ascii="Arial" w:hAnsi="Arial" w:cs="Arial"/>
          <w:color w:val="000000"/>
          <w:sz w:val="24"/>
          <w:szCs w:val="24"/>
          <w:lang w:val="en-US"/>
        </w:rPr>
        <w:t xml:space="preserve">OEB staff makes </w:t>
      </w:r>
      <w:r>
        <w:rPr>
          <w:rFonts w:ascii="Arial" w:hAnsi="Arial" w:cs="Arial"/>
          <w:color w:val="000000"/>
          <w:sz w:val="24"/>
          <w:szCs w:val="24"/>
          <w:lang w:val="en-US"/>
        </w:rPr>
        <w:t xml:space="preserve">a </w:t>
      </w:r>
      <w:r w:rsidRPr="00961EA8">
        <w:rPr>
          <w:rFonts w:ascii="Arial" w:hAnsi="Arial" w:cs="Arial"/>
          <w:color w:val="000000"/>
          <w:sz w:val="24"/>
          <w:szCs w:val="24"/>
          <w:lang w:val="en-US"/>
        </w:rPr>
        <w:t>detailed submission on the following:</w:t>
      </w:r>
    </w:p>
    <w:p w14:paraId="10EBE6DB" w14:textId="77777777" w:rsidR="0023768B" w:rsidRDefault="0023768B" w:rsidP="0023768B">
      <w:pPr>
        <w:pStyle w:val="ListParagraph"/>
        <w:numPr>
          <w:ilvl w:val="0"/>
          <w:numId w:val="6"/>
        </w:numPr>
        <w:autoSpaceDE w:val="0"/>
        <w:autoSpaceDN w:val="0"/>
        <w:adjustRightInd w:val="0"/>
        <w:spacing w:after="0"/>
        <w:rPr>
          <w:rFonts w:ascii="Arial" w:hAnsi="Arial" w:cs="Arial"/>
          <w:color w:val="000000"/>
          <w:sz w:val="24"/>
          <w:szCs w:val="24"/>
          <w:lang w:val="en-US"/>
        </w:rPr>
      </w:pPr>
      <w:r>
        <w:rPr>
          <w:rFonts w:ascii="Arial" w:hAnsi="Arial" w:cs="Arial"/>
          <w:color w:val="000000"/>
          <w:sz w:val="24"/>
          <w:szCs w:val="24"/>
          <w:lang w:val="en-US"/>
        </w:rPr>
        <w:t>Fixed Rate Transition</w:t>
      </w:r>
    </w:p>
    <w:p w14:paraId="45042804" w14:textId="77777777" w:rsidR="00ED7618" w:rsidRDefault="00ED7618" w:rsidP="00ED7618">
      <w:pPr>
        <w:pStyle w:val="ListParagraph"/>
        <w:numPr>
          <w:ilvl w:val="0"/>
          <w:numId w:val="6"/>
        </w:numPr>
        <w:autoSpaceDE w:val="0"/>
        <w:autoSpaceDN w:val="0"/>
        <w:adjustRightInd w:val="0"/>
        <w:spacing w:after="0"/>
        <w:rPr>
          <w:rFonts w:ascii="Arial" w:hAnsi="Arial" w:cs="Arial"/>
          <w:color w:val="000000"/>
          <w:sz w:val="24"/>
          <w:szCs w:val="24"/>
          <w:lang w:val="en-US"/>
        </w:rPr>
      </w:pPr>
      <w:r w:rsidRPr="00961EA8">
        <w:rPr>
          <w:rFonts w:ascii="Arial" w:hAnsi="Arial" w:cs="Arial"/>
          <w:color w:val="000000"/>
          <w:sz w:val="24"/>
          <w:szCs w:val="24"/>
          <w:lang w:val="en-US"/>
        </w:rPr>
        <w:t>Deferral and Variance Account Disposition</w:t>
      </w:r>
    </w:p>
    <w:p w14:paraId="4B7FEDBB" w14:textId="77777777" w:rsidR="00ED7618" w:rsidRDefault="00ED7618" w:rsidP="00ED7618">
      <w:pPr>
        <w:autoSpaceDE w:val="0"/>
        <w:autoSpaceDN w:val="0"/>
        <w:adjustRightInd w:val="0"/>
        <w:spacing w:after="0" w:line="300" w:lineRule="auto"/>
        <w:rPr>
          <w:rFonts w:ascii="Arial" w:eastAsia="Times New Roman" w:hAnsi="Arial" w:cs="Arial"/>
          <w:sz w:val="24"/>
          <w:szCs w:val="24"/>
        </w:rPr>
      </w:pPr>
    </w:p>
    <w:p w14:paraId="05CFF554" w14:textId="77777777" w:rsidR="0023768B" w:rsidRPr="00A11B74" w:rsidRDefault="0023768B" w:rsidP="0023768B">
      <w:pPr>
        <w:autoSpaceDE w:val="0"/>
        <w:autoSpaceDN w:val="0"/>
        <w:adjustRightInd w:val="0"/>
        <w:spacing w:after="0"/>
        <w:rPr>
          <w:rFonts w:ascii="Arial" w:hAnsi="Arial" w:cs="Arial"/>
          <w:b/>
          <w:sz w:val="24"/>
          <w:szCs w:val="24"/>
          <w:u w:val="single"/>
        </w:rPr>
      </w:pPr>
      <w:r w:rsidRPr="00A11B74">
        <w:rPr>
          <w:rFonts w:ascii="Arial" w:hAnsi="Arial" w:cs="Arial"/>
          <w:b/>
          <w:sz w:val="24"/>
          <w:szCs w:val="24"/>
          <w:u w:val="single"/>
        </w:rPr>
        <w:lastRenderedPageBreak/>
        <w:t>Fixed Rate Transition</w:t>
      </w:r>
    </w:p>
    <w:p w14:paraId="16035B8E" w14:textId="77777777" w:rsidR="0023768B" w:rsidRDefault="0023768B" w:rsidP="0023768B">
      <w:pPr>
        <w:autoSpaceDE w:val="0"/>
        <w:autoSpaceDN w:val="0"/>
        <w:adjustRightInd w:val="0"/>
        <w:spacing w:after="0"/>
        <w:rPr>
          <w:rFonts w:ascii="Arial" w:hAnsi="Arial" w:cs="Arial"/>
          <w:sz w:val="24"/>
          <w:szCs w:val="24"/>
        </w:rPr>
      </w:pPr>
    </w:p>
    <w:p w14:paraId="19DC075E" w14:textId="77777777" w:rsidR="0023768B" w:rsidRDefault="0023768B" w:rsidP="0023768B">
      <w:pPr>
        <w:autoSpaceDE w:val="0"/>
        <w:autoSpaceDN w:val="0"/>
        <w:adjustRightInd w:val="0"/>
        <w:spacing w:after="0"/>
        <w:rPr>
          <w:rFonts w:ascii="Arial" w:hAnsi="Arial" w:cs="Arial"/>
          <w:sz w:val="24"/>
          <w:szCs w:val="24"/>
        </w:rPr>
      </w:pPr>
      <w:r>
        <w:rPr>
          <w:rFonts w:ascii="Arial" w:hAnsi="Arial" w:cs="Arial"/>
          <w:sz w:val="24"/>
          <w:szCs w:val="24"/>
        </w:rPr>
        <w:t>In Algoma Power’s 2016 IRM rate application the OEB decision stated that:</w:t>
      </w:r>
    </w:p>
    <w:p w14:paraId="29135E24" w14:textId="77777777" w:rsidR="0023768B" w:rsidRDefault="0023768B" w:rsidP="0023768B">
      <w:pPr>
        <w:autoSpaceDE w:val="0"/>
        <w:autoSpaceDN w:val="0"/>
        <w:adjustRightInd w:val="0"/>
        <w:spacing w:after="0"/>
        <w:ind w:left="720"/>
        <w:rPr>
          <w:rFonts w:ascii="Arial" w:hAnsi="Arial" w:cs="Arial"/>
          <w:i/>
          <w:sz w:val="24"/>
          <w:szCs w:val="24"/>
        </w:rPr>
      </w:pPr>
    </w:p>
    <w:p w14:paraId="670F5F5F" w14:textId="77777777" w:rsidR="0023768B" w:rsidRDefault="0023768B" w:rsidP="0023768B">
      <w:pPr>
        <w:autoSpaceDE w:val="0"/>
        <w:autoSpaceDN w:val="0"/>
        <w:adjustRightInd w:val="0"/>
        <w:spacing w:after="0"/>
        <w:ind w:left="720"/>
        <w:rPr>
          <w:rFonts w:ascii="Arial" w:hAnsi="Arial" w:cs="Arial"/>
          <w:i/>
          <w:sz w:val="24"/>
          <w:szCs w:val="24"/>
        </w:rPr>
      </w:pPr>
      <w:r w:rsidRPr="0066615F">
        <w:rPr>
          <w:rFonts w:ascii="Arial" w:hAnsi="Arial" w:cs="Arial"/>
          <w:i/>
          <w:sz w:val="24"/>
          <w:szCs w:val="24"/>
        </w:rPr>
        <w:t xml:space="preserve">The OEB finds that Algoma Power shall apply the rate design policy to its Seasonal customer class and transition to a fully fixed rate over a nine year period; eight years at $4, and the residual increase over the ninth year.  This policy change is consistent with OEB policy, is not inconsistent with the relevant regulation, and does not suggest that Seasonal customers are eligible for RRRP funding. </w:t>
      </w:r>
    </w:p>
    <w:p w14:paraId="53CAA69D" w14:textId="77777777" w:rsidR="0023768B" w:rsidRPr="0066615F" w:rsidRDefault="0023768B" w:rsidP="0023768B">
      <w:pPr>
        <w:autoSpaceDE w:val="0"/>
        <w:autoSpaceDN w:val="0"/>
        <w:adjustRightInd w:val="0"/>
        <w:spacing w:after="0"/>
        <w:ind w:left="720"/>
        <w:rPr>
          <w:rFonts w:ascii="Arial" w:hAnsi="Arial" w:cs="Arial"/>
          <w:i/>
          <w:sz w:val="24"/>
          <w:szCs w:val="24"/>
        </w:rPr>
      </w:pPr>
      <w:r w:rsidRPr="0066615F">
        <w:rPr>
          <w:rFonts w:ascii="Arial" w:hAnsi="Arial" w:cs="Arial"/>
          <w:i/>
          <w:sz w:val="24"/>
          <w:szCs w:val="24"/>
        </w:rPr>
        <w:t xml:space="preserve"> </w:t>
      </w:r>
    </w:p>
    <w:p w14:paraId="2066AC7B" w14:textId="77777777" w:rsidR="0023768B" w:rsidRPr="0066615F" w:rsidRDefault="0023768B" w:rsidP="0023768B">
      <w:pPr>
        <w:autoSpaceDE w:val="0"/>
        <w:autoSpaceDN w:val="0"/>
        <w:adjustRightInd w:val="0"/>
        <w:spacing w:after="0"/>
        <w:rPr>
          <w:rFonts w:ascii="Arial" w:hAnsi="Arial" w:cs="Arial"/>
          <w:i/>
          <w:sz w:val="24"/>
          <w:szCs w:val="24"/>
        </w:rPr>
      </w:pPr>
      <w:r w:rsidRPr="00316342">
        <w:rPr>
          <w:rFonts w:ascii="Arial" w:hAnsi="Arial" w:cs="Arial"/>
          <w:sz w:val="24"/>
          <w:szCs w:val="24"/>
        </w:rPr>
        <w:t xml:space="preserve">In its </w:t>
      </w:r>
      <w:r>
        <w:rPr>
          <w:rFonts w:ascii="Arial" w:hAnsi="Arial" w:cs="Arial"/>
          <w:sz w:val="24"/>
          <w:szCs w:val="24"/>
        </w:rPr>
        <w:t>a</w:t>
      </w:r>
      <w:r w:rsidRPr="00316342">
        <w:rPr>
          <w:rFonts w:ascii="Arial" w:hAnsi="Arial" w:cs="Arial"/>
          <w:sz w:val="24"/>
          <w:szCs w:val="24"/>
        </w:rPr>
        <w:t xml:space="preserve">pplication, </w:t>
      </w:r>
      <w:r>
        <w:rPr>
          <w:rFonts w:ascii="Arial" w:hAnsi="Arial" w:cs="Arial"/>
          <w:sz w:val="24"/>
          <w:szCs w:val="24"/>
        </w:rPr>
        <w:t xml:space="preserve">as adjusted, </w:t>
      </w:r>
      <w:r w:rsidRPr="00316342">
        <w:rPr>
          <w:rFonts w:ascii="Arial" w:hAnsi="Arial" w:cs="Arial"/>
          <w:sz w:val="24"/>
          <w:szCs w:val="24"/>
        </w:rPr>
        <w:t xml:space="preserve">Algoma Power proposed to </w:t>
      </w:r>
      <w:r>
        <w:rPr>
          <w:rFonts w:ascii="Arial" w:hAnsi="Arial" w:cs="Arial"/>
          <w:sz w:val="24"/>
          <w:szCs w:val="24"/>
        </w:rPr>
        <w:t xml:space="preserve">not </w:t>
      </w:r>
      <w:r w:rsidRPr="00316342">
        <w:rPr>
          <w:rFonts w:ascii="Arial" w:hAnsi="Arial" w:cs="Arial"/>
          <w:sz w:val="24"/>
          <w:szCs w:val="24"/>
        </w:rPr>
        <w:t>implement a</w:t>
      </w:r>
      <w:r>
        <w:rPr>
          <w:rFonts w:ascii="Arial" w:hAnsi="Arial" w:cs="Arial"/>
          <w:sz w:val="24"/>
          <w:szCs w:val="24"/>
        </w:rPr>
        <w:t>n</w:t>
      </w:r>
      <w:r w:rsidRPr="00316342">
        <w:rPr>
          <w:rFonts w:ascii="Arial" w:hAnsi="Arial" w:cs="Arial"/>
          <w:sz w:val="24"/>
          <w:szCs w:val="24"/>
        </w:rPr>
        <w:t xml:space="preserve"> </w:t>
      </w:r>
      <w:r>
        <w:rPr>
          <w:rFonts w:ascii="Arial" w:hAnsi="Arial" w:cs="Arial"/>
          <w:sz w:val="24"/>
          <w:szCs w:val="24"/>
        </w:rPr>
        <w:t xml:space="preserve">increase for the full </w:t>
      </w:r>
      <w:r w:rsidRPr="00316342">
        <w:rPr>
          <w:rFonts w:ascii="Arial" w:hAnsi="Arial" w:cs="Arial"/>
          <w:sz w:val="24"/>
          <w:szCs w:val="24"/>
        </w:rPr>
        <w:t xml:space="preserve">step </w:t>
      </w:r>
      <w:r>
        <w:rPr>
          <w:rFonts w:ascii="Arial" w:hAnsi="Arial" w:cs="Arial"/>
          <w:sz w:val="24"/>
          <w:szCs w:val="24"/>
        </w:rPr>
        <w:t xml:space="preserve">of $4.00 per year </w:t>
      </w:r>
      <w:r w:rsidRPr="00316342">
        <w:rPr>
          <w:rFonts w:ascii="Arial" w:hAnsi="Arial" w:cs="Arial"/>
          <w:sz w:val="24"/>
          <w:szCs w:val="24"/>
        </w:rPr>
        <w:t xml:space="preserve">towards a fixed Monthly Service Charge to fully recover allocated distribution services for the Seasonal customer class due </w:t>
      </w:r>
      <w:r>
        <w:rPr>
          <w:rFonts w:ascii="Arial" w:hAnsi="Arial" w:cs="Arial"/>
          <w:sz w:val="24"/>
          <w:szCs w:val="24"/>
        </w:rPr>
        <w:t>a</w:t>
      </w:r>
      <w:r w:rsidRPr="00316342">
        <w:rPr>
          <w:rFonts w:ascii="Arial" w:hAnsi="Arial" w:cs="Arial"/>
          <w:sz w:val="24"/>
          <w:szCs w:val="24"/>
        </w:rPr>
        <w:t xml:space="preserve"> bill impact</w:t>
      </w:r>
      <w:r>
        <w:rPr>
          <w:rFonts w:ascii="Arial" w:hAnsi="Arial" w:cs="Arial"/>
          <w:sz w:val="24"/>
          <w:szCs w:val="24"/>
        </w:rPr>
        <w:t xml:space="preserve"> of 14.3% </w:t>
      </w:r>
      <w:r w:rsidRPr="00316342">
        <w:rPr>
          <w:rFonts w:ascii="Arial" w:hAnsi="Arial" w:cs="Arial"/>
          <w:sz w:val="24"/>
          <w:szCs w:val="24"/>
        </w:rPr>
        <w:t xml:space="preserve">for </w:t>
      </w:r>
      <w:r>
        <w:rPr>
          <w:rFonts w:ascii="Arial" w:hAnsi="Arial" w:cs="Arial"/>
          <w:sz w:val="24"/>
          <w:szCs w:val="24"/>
        </w:rPr>
        <w:t>customers consuming 50 kWh per month.</w:t>
      </w:r>
      <w:r w:rsidRPr="00316342">
        <w:rPr>
          <w:rFonts w:ascii="Arial" w:hAnsi="Arial" w:cs="Arial"/>
          <w:sz w:val="24"/>
          <w:szCs w:val="24"/>
        </w:rPr>
        <w:t xml:space="preserve"> Algoma</w:t>
      </w:r>
      <w:r>
        <w:rPr>
          <w:rFonts w:ascii="Arial" w:hAnsi="Arial" w:cs="Arial"/>
          <w:sz w:val="24"/>
          <w:szCs w:val="24"/>
        </w:rPr>
        <w:t xml:space="preserve"> Power</w:t>
      </w:r>
      <w:r w:rsidRPr="00316342">
        <w:rPr>
          <w:rFonts w:ascii="Arial" w:hAnsi="Arial" w:cs="Arial"/>
          <w:sz w:val="24"/>
          <w:szCs w:val="24"/>
        </w:rPr>
        <w:t xml:space="preserve"> </w:t>
      </w:r>
      <w:r>
        <w:rPr>
          <w:rFonts w:ascii="Arial" w:hAnsi="Arial" w:cs="Arial"/>
          <w:sz w:val="24"/>
          <w:szCs w:val="24"/>
        </w:rPr>
        <w:t xml:space="preserve">proposed to </w:t>
      </w:r>
      <w:r w:rsidRPr="00316342">
        <w:rPr>
          <w:rFonts w:ascii="Arial" w:hAnsi="Arial" w:cs="Arial"/>
          <w:sz w:val="24"/>
          <w:szCs w:val="24"/>
        </w:rPr>
        <w:t xml:space="preserve">make </w:t>
      </w:r>
      <w:r>
        <w:rPr>
          <w:rFonts w:ascii="Arial" w:hAnsi="Arial" w:cs="Arial"/>
          <w:sz w:val="24"/>
          <w:szCs w:val="24"/>
        </w:rPr>
        <w:t>a $1.00</w:t>
      </w:r>
      <w:r w:rsidRPr="00316342">
        <w:rPr>
          <w:rFonts w:ascii="Arial" w:hAnsi="Arial" w:cs="Arial"/>
          <w:sz w:val="24"/>
          <w:szCs w:val="24"/>
        </w:rPr>
        <w:t xml:space="preserve"> step towards the fully fixed charge for the Seasonal customer class, along with other rate changes, without exceeding a 10% bill impact threshold for all consumption levels down to 50 kWh per month</w:t>
      </w:r>
      <w:r>
        <w:rPr>
          <w:rFonts w:ascii="Arial" w:hAnsi="Arial" w:cs="Arial"/>
          <w:sz w:val="24"/>
          <w:szCs w:val="24"/>
        </w:rPr>
        <w:t xml:space="preserve">. </w:t>
      </w:r>
      <w:r w:rsidRPr="00316342">
        <w:rPr>
          <w:rFonts w:ascii="Arial" w:hAnsi="Arial" w:cs="Arial"/>
          <w:sz w:val="24"/>
          <w:szCs w:val="24"/>
        </w:rPr>
        <w:t xml:space="preserve">Algoma Power revised its Rate Design Model and the OEB-issued 2018 IRM Rate Generator Model to reflect </w:t>
      </w:r>
      <w:r>
        <w:rPr>
          <w:rFonts w:ascii="Arial" w:hAnsi="Arial" w:cs="Arial"/>
          <w:sz w:val="24"/>
          <w:szCs w:val="24"/>
        </w:rPr>
        <w:t>the change.</w:t>
      </w:r>
      <w:r w:rsidRPr="00316342">
        <w:rPr>
          <w:rFonts w:ascii="Arial" w:hAnsi="Arial" w:cs="Arial"/>
          <w:sz w:val="24"/>
          <w:szCs w:val="24"/>
        </w:rPr>
        <w:t xml:space="preserve"> OEB staff supports Algoma Power’s proposed change on this matter</w:t>
      </w:r>
      <w:r>
        <w:rPr>
          <w:rFonts w:ascii="Arial" w:hAnsi="Arial" w:cs="Arial"/>
          <w:sz w:val="24"/>
          <w:szCs w:val="24"/>
        </w:rPr>
        <w:t xml:space="preserve"> in order to mitigate the impact to the Seasonal customer class to 9.9%</w:t>
      </w:r>
      <w:r w:rsidRPr="00316342">
        <w:rPr>
          <w:rFonts w:ascii="Arial" w:hAnsi="Arial" w:cs="Arial"/>
          <w:sz w:val="24"/>
          <w:szCs w:val="24"/>
        </w:rPr>
        <w:t>.</w:t>
      </w:r>
      <w:r>
        <w:rPr>
          <w:rFonts w:ascii="Arial" w:hAnsi="Arial" w:cs="Arial"/>
          <w:sz w:val="24"/>
          <w:szCs w:val="24"/>
        </w:rPr>
        <w:t xml:space="preserve"> </w:t>
      </w:r>
    </w:p>
    <w:p w14:paraId="1DF39D30" w14:textId="77777777" w:rsidR="0023768B" w:rsidRDefault="0023768B" w:rsidP="0023768B">
      <w:pPr>
        <w:autoSpaceDE w:val="0"/>
        <w:autoSpaceDN w:val="0"/>
        <w:adjustRightInd w:val="0"/>
        <w:spacing w:after="0" w:line="300" w:lineRule="auto"/>
        <w:rPr>
          <w:rFonts w:ascii="Arial" w:eastAsia="Times New Roman" w:hAnsi="Arial" w:cs="Arial"/>
          <w:sz w:val="24"/>
          <w:szCs w:val="24"/>
        </w:rPr>
      </w:pPr>
    </w:p>
    <w:p w14:paraId="25E1FE40" w14:textId="77777777" w:rsidR="0023768B" w:rsidRPr="00611A15" w:rsidRDefault="0023768B" w:rsidP="0023768B">
      <w:pPr>
        <w:autoSpaceDE w:val="0"/>
        <w:autoSpaceDN w:val="0"/>
        <w:adjustRightInd w:val="0"/>
        <w:spacing w:after="0"/>
        <w:rPr>
          <w:rFonts w:ascii="Arial" w:hAnsi="Arial" w:cs="Arial"/>
          <w:sz w:val="24"/>
          <w:szCs w:val="24"/>
        </w:rPr>
      </w:pPr>
      <w:r w:rsidRPr="00611A15">
        <w:rPr>
          <w:rFonts w:ascii="Arial" w:hAnsi="Arial" w:cs="Arial"/>
          <w:sz w:val="24"/>
          <w:szCs w:val="24"/>
        </w:rPr>
        <w:t xml:space="preserve">Algoma Power’s bill impact mitigation plan is to keep bill impacts below 10% for 50 kWh Seasonal customers every year. Algoma Power did not propose what the annual steps would be toward a fully fixed charge, as implementation for each step would be dependant on the annual bill impacts. In order to keep the bill impacts at less than 10% OEB staff supports the mitigation of bill impacts of greater than 10% however, it is not clear when the Seasonal customer class will fully transition to </w:t>
      </w:r>
      <w:r>
        <w:rPr>
          <w:rFonts w:ascii="Arial" w:hAnsi="Arial" w:cs="Arial"/>
          <w:sz w:val="24"/>
          <w:szCs w:val="24"/>
        </w:rPr>
        <w:t xml:space="preserve">a </w:t>
      </w:r>
      <w:r w:rsidRPr="00611A15">
        <w:rPr>
          <w:rFonts w:ascii="Arial" w:hAnsi="Arial" w:cs="Arial"/>
          <w:sz w:val="24"/>
          <w:szCs w:val="24"/>
        </w:rPr>
        <w:t xml:space="preserve">fixed service charge. </w:t>
      </w:r>
      <w:r>
        <w:rPr>
          <w:rFonts w:ascii="Arial" w:hAnsi="Arial" w:cs="Arial"/>
          <w:sz w:val="24"/>
          <w:szCs w:val="24"/>
        </w:rPr>
        <w:t>Algoma Power may wish to expand on that in its reply submission.</w:t>
      </w:r>
    </w:p>
    <w:p w14:paraId="69E39F7C" w14:textId="77777777" w:rsidR="0023768B" w:rsidRDefault="0023768B" w:rsidP="00ED7618">
      <w:pPr>
        <w:autoSpaceDE w:val="0"/>
        <w:autoSpaceDN w:val="0"/>
        <w:spacing w:line="300" w:lineRule="auto"/>
        <w:rPr>
          <w:rFonts w:ascii="Arial" w:hAnsi="Arial" w:cs="Arial"/>
          <w:b/>
          <w:bCs/>
          <w:sz w:val="24"/>
          <w:szCs w:val="24"/>
          <w:u w:val="single"/>
        </w:rPr>
      </w:pPr>
    </w:p>
    <w:p w14:paraId="5C6A47C3" w14:textId="77777777" w:rsidR="00ED7618" w:rsidRPr="006661C9" w:rsidRDefault="00ED7618" w:rsidP="00ED7618">
      <w:pPr>
        <w:autoSpaceDE w:val="0"/>
        <w:autoSpaceDN w:val="0"/>
        <w:spacing w:line="300" w:lineRule="auto"/>
        <w:rPr>
          <w:rFonts w:ascii="Arial" w:hAnsi="Arial" w:cs="Arial"/>
          <w:b/>
          <w:bCs/>
          <w:sz w:val="24"/>
          <w:szCs w:val="24"/>
          <w:u w:val="single"/>
        </w:rPr>
      </w:pPr>
      <w:r>
        <w:rPr>
          <w:rFonts w:ascii="Arial" w:hAnsi="Arial" w:cs="Arial"/>
          <w:b/>
          <w:bCs/>
          <w:sz w:val="24"/>
          <w:szCs w:val="24"/>
          <w:u w:val="single"/>
        </w:rPr>
        <w:t>Deferral and Variance Account Disposition</w:t>
      </w:r>
    </w:p>
    <w:p w14:paraId="744FFD5F" w14:textId="75921398" w:rsidR="00ED7618" w:rsidRDefault="00ED7618" w:rsidP="00ED7618">
      <w:pPr>
        <w:rPr>
          <w:rFonts w:ascii="Arial" w:hAnsi="Arial" w:cs="Arial"/>
          <w:sz w:val="24"/>
          <w:szCs w:val="24"/>
        </w:rPr>
      </w:pPr>
      <w:r>
        <w:rPr>
          <w:rFonts w:ascii="Arial" w:hAnsi="Arial" w:cs="Arial"/>
          <w:sz w:val="24"/>
          <w:szCs w:val="24"/>
        </w:rPr>
        <w:t xml:space="preserve">Algoma Power completed the deferral and variance account </w:t>
      </w:r>
      <w:r w:rsidR="00304A21">
        <w:rPr>
          <w:rFonts w:ascii="Arial" w:hAnsi="Arial" w:cs="Arial"/>
          <w:sz w:val="24"/>
          <w:szCs w:val="24"/>
        </w:rPr>
        <w:t xml:space="preserve">(DVA) </w:t>
      </w:r>
      <w:r>
        <w:rPr>
          <w:rFonts w:ascii="Arial" w:hAnsi="Arial" w:cs="Arial"/>
          <w:sz w:val="24"/>
          <w:szCs w:val="24"/>
        </w:rPr>
        <w:t xml:space="preserve">continuity schedule included in the 2018 IRM Rate Generator Model at Tab 3 for its Group 1 </w:t>
      </w:r>
      <w:r w:rsidR="00304A21">
        <w:rPr>
          <w:rFonts w:ascii="Arial" w:hAnsi="Arial" w:cs="Arial"/>
          <w:sz w:val="24"/>
          <w:szCs w:val="24"/>
        </w:rPr>
        <w:t>DVAs</w:t>
      </w:r>
      <w:r>
        <w:rPr>
          <w:rFonts w:ascii="Arial" w:hAnsi="Arial" w:cs="Arial"/>
          <w:sz w:val="24"/>
          <w:szCs w:val="24"/>
        </w:rPr>
        <w:t>. The Group 1 DVA balances amount to a credit of $</w:t>
      </w:r>
      <w:r w:rsidR="00F75D4B">
        <w:rPr>
          <w:rFonts w:ascii="Arial" w:hAnsi="Arial" w:cs="Arial"/>
          <w:sz w:val="24"/>
          <w:szCs w:val="24"/>
        </w:rPr>
        <w:t>477,100</w:t>
      </w:r>
      <w:r>
        <w:rPr>
          <w:rFonts w:ascii="Arial" w:hAnsi="Arial" w:cs="Arial"/>
          <w:sz w:val="24"/>
          <w:szCs w:val="24"/>
        </w:rPr>
        <w:t xml:space="preserve"> (as amended during the course of the proceeding). The balance in Account 1589 – Global Adjustment (GA) is a credit of $1,</w:t>
      </w:r>
      <w:r w:rsidR="00F75D4B">
        <w:rPr>
          <w:rFonts w:ascii="Arial" w:hAnsi="Arial" w:cs="Arial"/>
          <w:sz w:val="24"/>
          <w:szCs w:val="24"/>
        </w:rPr>
        <w:t>122,665</w:t>
      </w:r>
      <w:r>
        <w:rPr>
          <w:rFonts w:ascii="Arial" w:hAnsi="Arial" w:cs="Arial"/>
          <w:sz w:val="24"/>
          <w:szCs w:val="24"/>
        </w:rPr>
        <w:t xml:space="preserve"> and is applicable only to Non-RPP Class B customers. The remaining DVAs excluding GA amounted to a debit of $</w:t>
      </w:r>
      <w:r w:rsidR="00F75D4B">
        <w:rPr>
          <w:rFonts w:ascii="Arial" w:hAnsi="Arial" w:cs="Arial"/>
          <w:sz w:val="24"/>
          <w:szCs w:val="24"/>
        </w:rPr>
        <w:t>6</w:t>
      </w:r>
      <w:r w:rsidR="001C64C5">
        <w:rPr>
          <w:rFonts w:ascii="Arial" w:hAnsi="Arial" w:cs="Arial"/>
          <w:sz w:val="24"/>
          <w:szCs w:val="24"/>
        </w:rPr>
        <w:t>4</w:t>
      </w:r>
      <w:r w:rsidR="00F75D4B">
        <w:rPr>
          <w:rFonts w:ascii="Arial" w:hAnsi="Arial" w:cs="Arial"/>
          <w:sz w:val="24"/>
          <w:szCs w:val="24"/>
        </w:rPr>
        <w:t>5,565</w:t>
      </w:r>
      <w:r>
        <w:rPr>
          <w:rFonts w:ascii="Arial" w:hAnsi="Arial" w:cs="Arial"/>
          <w:sz w:val="24"/>
          <w:szCs w:val="24"/>
        </w:rPr>
        <w:t xml:space="preserve">. These balances also include interest calculated to December 31, 2017. </w:t>
      </w:r>
    </w:p>
    <w:p w14:paraId="3BB8172E" w14:textId="77777777" w:rsidR="00F75D4B" w:rsidRDefault="00ED7618" w:rsidP="00ED7618">
      <w:pPr>
        <w:rPr>
          <w:rFonts w:ascii="Arial" w:hAnsi="Arial" w:cs="Arial"/>
          <w:sz w:val="24"/>
          <w:szCs w:val="24"/>
        </w:rPr>
      </w:pPr>
      <w:r>
        <w:rPr>
          <w:rFonts w:ascii="Arial" w:hAnsi="Arial" w:cs="Arial"/>
          <w:sz w:val="24"/>
          <w:szCs w:val="24"/>
        </w:rPr>
        <w:lastRenderedPageBreak/>
        <w:t xml:space="preserve">Based on the threshold test calculation, the Group 1 DVA balances </w:t>
      </w:r>
      <w:r w:rsidR="00697947">
        <w:rPr>
          <w:rFonts w:ascii="Arial" w:hAnsi="Arial" w:cs="Arial"/>
          <w:sz w:val="24"/>
          <w:szCs w:val="24"/>
        </w:rPr>
        <w:t xml:space="preserve">equate to a credit of $0.0024 per kWh which exceeds </w:t>
      </w:r>
      <w:r w:rsidR="00F75D4B">
        <w:rPr>
          <w:rFonts w:ascii="Arial" w:hAnsi="Arial" w:cs="Arial"/>
          <w:sz w:val="24"/>
          <w:szCs w:val="24"/>
        </w:rPr>
        <w:t xml:space="preserve">the </w:t>
      </w:r>
      <w:r>
        <w:rPr>
          <w:rFonts w:ascii="Arial" w:hAnsi="Arial" w:cs="Arial"/>
          <w:sz w:val="24"/>
          <w:szCs w:val="24"/>
        </w:rPr>
        <w:t>pre-set dispositi</w:t>
      </w:r>
      <w:r w:rsidR="00F75D4B">
        <w:rPr>
          <w:rFonts w:ascii="Arial" w:hAnsi="Arial" w:cs="Arial"/>
          <w:sz w:val="24"/>
          <w:szCs w:val="24"/>
        </w:rPr>
        <w:t>on threshold of $0.001</w:t>
      </w:r>
      <w:r w:rsidR="00E118E3">
        <w:rPr>
          <w:rFonts w:ascii="Arial" w:hAnsi="Arial" w:cs="Arial"/>
          <w:sz w:val="24"/>
          <w:szCs w:val="24"/>
        </w:rPr>
        <w:t xml:space="preserve">. </w:t>
      </w:r>
      <w:r w:rsidR="00697947">
        <w:rPr>
          <w:rFonts w:ascii="Arial" w:hAnsi="Arial" w:cs="Arial"/>
          <w:sz w:val="24"/>
          <w:szCs w:val="24"/>
        </w:rPr>
        <w:t xml:space="preserve">In its application, as originally filed, Algoma Power </w:t>
      </w:r>
      <w:r w:rsidR="00F75D4B">
        <w:rPr>
          <w:rFonts w:ascii="Arial" w:hAnsi="Arial" w:cs="Arial"/>
          <w:sz w:val="24"/>
          <w:szCs w:val="24"/>
        </w:rPr>
        <w:t xml:space="preserve">requested disposition of </w:t>
      </w:r>
      <w:r w:rsidR="00C402E3">
        <w:rPr>
          <w:rFonts w:ascii="Arial" w:hAnsi="Arial" w:cs="Arial"/>
          <w:sz w:val="24"/>
          <w:szCs w:val="24"/>
        </w:rPr>
        <w:t>these</w:t>
      </w:r>
      <w:r w:rsidR="00F75D4B">
        <w:rPr>
          <w:rFonts w:ascii="Arial" w:hAnsi="Arial" w:cs="Arial"/>
          <w:sz w:val="24"/>
          <w:szCs w:val="24"/>
        </w:rPr>
        <w:t xml:space="preserve"> accounts over a period of one-year</w:t>
      </w:r>
      <w:r>
        <w:rPr>
          <w:rFonts w:ascii="Arial" w:hAnsi="Arial" w:cs="Arial"/>
          <w:sz w:val="24"/>
          <w:szCs w:val="24"/>
        </w:rPr>
        <w:t xml:space="preserve">. OEB staff has reviewed the applicant’s Group 1 DVA balances and notes that </w:t>
      </w:r>
      <w:r w:rsidR="00304A21">
        <w:rPr>
          <w:rFonts w:ascii="Arial" w:hAnsi="Arial" w:cs="Arial"/>
          <w:sz w:val="24"/>
          <w:szCs w:val="24"/>
        </w:rPr>
        <w:t xml:space="preserve">the utility </w:t>
      </w:r>
      <w:r>
        <w:rPr>
          <w:rFonts w:ascii="Arial" w:hAnsi="Arial" w:cs="Arial"/>
          <w:sz w:val="24"/>
          <w:szCs w:val="24"/>
        </w:rPr>
        <w:t xml:space="preserve">has provided the required explanations needed to reconcile the variances between the amounts requested for disposition as of December 31, 2016 and those reported as part of the </w:t>
      </w:r>
      <w:r w:rsidRPr="0052449C">
        <w:rPr>
          <w:rFonts w:ascii="Arial" w:hAnsi="Arial" w:cs="Arial"/>
          <w:i/>
          <w:sz w:val="24"/>
          <w:szCs w:val="24"/>
        </w:rPr>
        <w:t>Reporting and Record</w:t>
      </w:r>
      <w:r>
        <w:rPr>
          <w:rFonts w:ascii="Arial" w:hAnsi="Arial" w:cs="Arial"/>
          <w:i/>
          <w:sz w:val="24"/>
          <w:szCs w:val="24"/>
        </w:rPr>
        <w:t>-k</w:t>
      </w:r>
      <w:r w:rsidRPr="0052449C">
        <w:rPr>
          <w:rFonts w:ascii="Arial" w:hAnsi="Arial" w:cs="Arial"/>
          <w:i/>
          <w:sz w:val="24"/>
          <w:szCs w:val="24"/>
        </w:rPr>
        <w:t>eeping Requirements</w:t>
      </w:r>
      <w:r w:rsidR="00F75D4B">
        <w:rPr>
          <w:rFonts w:ascii="Arial" w:hAnsi="Arial" w:cs="Arial"/>
          <w:sz w:val="24"/>
          <w:szCs w:val="24"/>
        </w:rPr>
        <w:t xml:space="preserve">. </w:t>
      </w:r>
    </w:p>
    <w:p w14:paraId="205E0852" w14:textId="77777777" w:rsidR="00ED7618" w:rsidRDefault="00ED7618" w:rsidP="00ED7618">
      <w:pPr>
        <w:rPr>
          <w:rFonts w:ascii="Arial" w:hAnsi="Arial" w:cs="Arial"/>
          <w:sz w:val="24"/>
          <w:szCs w:val="24"/>
        </w:rPr>
      </w:pPr>
      <w:r>
        <w:rPr>
          <w:rFonts w:ascii="Arial" w:hAnsi="Arial" w:cs="Arial"/>
          <w:sz w:val="24"/>
          <w:szCs w:val="24"/>
        </w:rPr>
        <w:t>OEB staff reviewed the GA Analysis Workform and provided the applicant with a series of preliminary questions regarding certain balances within that template. As a result of this review, OEB staff identified that the applicant made adjustments to Accounts 1588 and 1589 pertaining to a one-month time-lag in the applicant’s Independent Electricity System Operator (IESO) settlement process. For example, the applicant’s January IESO settlement (due on the 4</w:t>
      </w:r>
      <w:r w:rsidRPr="0029002D">
        <w:rPr>
          <w:rFonts w:ascii="Arial" w:hAnsi="Arial" w:cs="Arial"/>
          <w:sz w:val="24"/>
          <w:szCs w:val="24"/>
          <w:vertAlign w:val="superscript"/>
        </w:rPr>
        <w:t>th</w:t>
      </w:r>
      <w:r>
        <w:rPr>
          <w:rFonts w:ascii="Arial" w:hAnsi="Arial" w:cs="Arial"/>
          <w:sz w:val="24"/>
          <w:szCs w:val="24"/>
        </w:rPr>
        <w:t xml:space="preserve"> day of February) is based on December (of the previous year)</w:t>
      </w:r>
      <w:r w:rsidR="00B91551">
        <w:rPr>
          <w:rFonts w:ascii="Arial" w:hAnsi="Arial" w:cs="Arial"/>
          <w:sz w:val="24"/>
          <w:szCs w:val="24"/>
        </w:rPr>
        <w:t xml:space="preserve"> consumption values and inputs. </w:t>
      </w:r>
      <w:r>
        <w:rPr>
          <w:rFonts w:ascii="Arial" w:hAnsi="Arial" w:cs="Arial"/>
          <w:sz w:val="24"/>
          <w:szCs w:val="24"/>
        </w:rPr>
        <w:t xml:space="preserve">This settlement methodology is not consistent with the requirements set out by IESO which stipulate </w:t>
      </w:r>
      <w:r w:rsidRPr="00C3697A">
        <w:rPr>
          <w:rFonts w:ascii="Arial" w:hAnsi="Arial" w:cs="Arial"/>
          <w:sz w:val="24"/>
          <w:szCs w:val="24"/>
        </w:rPr>
        <w:t>that</w:t>
      </w:r>
      <w:r w:rsidRPr="00182ED6">
        <w:rPr>
          <w:rFonts w:ascii="Arial" w:hAnsi="Arial" w:cs="Arial"/>
          <w:i/>
          <w:sz w:val="24"/>
          <w:szCs w:val="24"/>
        </w:rPr>
        <w:t xml:space="preserve"> </w:t>
      </w:r>
      <w:r w:rsidRPr="00E26002">
        <w:rPr>
          <w:rFonts w:ascii="Arial" w:hAnsi="Arial" w:cs="Arial"/>
          <w:sz w:val="24"/>
          <w:szCs w:val="24"/>
        </w:rPr>
        <w:t>“Settlement data must be submitted to us monthly, as soon as possible after the last trading day of the month, and no later than the fourth business day after the last trading day of the month”</w:t>
      </w:r>
      <w:r w:rsidRPr="00C3697A">
        <w:rPr>
          <w:rStyle w:val="FootnoteReference"/>
          <w:rFonts w:ascii="Arial" w:hAnsi="Arial" w:cs="Arial"/>
          <w:sz w:val="24"/>
          <w:szCs w:val="24"/>
        </w:rPr>
        <w:t xml:space="preserve"> </w:t>
      </w:r>
      <w:r w:rsidR="00304A21">
        <w:rPr>
          <w:rFonts w:ascii="Arial" w:hAnsi="Arial" w:cs="Arial"/>
          <w:sz w:val="24"/>
          <w:szCs w:val="24"/>
        </w:rPr>
        <w:t>.</w:t>
      </w:r>
      <w:r>
        <w:rPr>
          <w:rStyle w:val="FootnoteReference"/>
          <w:rFonts w:ascii="Arial" w:hAnsi="Arial" w:cs="Arial"/>
          <w:sz w:val="24"/>
          <w:szCs w:val="24"/>
        </w:rPr>
        <w:footnoteReference w:id="2"/>
      </w:r>
      <w:r>
        <w:rPr>
          <w:rFonts w:ascii="Arial" w:hAnsi="Arial" w:cs="Arial"/>
          <w:sz w:val="24"/>
          <w:szCs w:val="24"/>
        </w:rPr>
        <w:t xml:space="preserve"> </w:t>
      </w:r>
      <w:r w:rsidR="00F75D4B">
        <w:rPr>
          <w:rFonts w:ascii="Arial" w:hAnsi="Arial" w:cs="Arial"/>
          <w:sz w:val="24"/>
          <w:szCs w:val="24"/>
        </w:rPr>
        <w:t>Algoma</w:t>
      </w:r>
      <w:r>
        <w:rPr>
          <w:rFonts w:ascii="Arial" w:hAnsi="Arial" w:cs="Arial"/>
          <w:sz w:val="24"/>
          <w:szCs w:val="24"/>
        </w:rPr>
        <w:t xml:space="preserve"> Power has been submitting settlements data to the IESO one month later than required. Applying this to the previous example, it means that December consumption values and inputs are to be settled with the IESO by the fourth day of January (compared to the 4</w:t>
      </w:r>
      <w:r w:rsidRPr="00502D7C">
        <w:rPr>
          <w:rFonts w:ascii="Arial" w:hAnsi="Arial" w:cs="Arial"/>
          <w:sz w:val="24"/>
          <w:szCs w:val="24"/>
          <w:vertAlign w:val="superscript"/>
        </w:rPr>
        <w:t>th</w:t>
      </w:r>
      <w:r>
        <w:rPr>
          <w:rFonts w:ascii="Arial" w:hAnsi="Arial" w:cs="Arial"/>
          <w:sz w:val="24"/>
          <w:szCs w:val="24"/>
        </w:rPr>
        <w:t xml:space="preserve"> day of February as is currently being done by the applicant).  </w:t>
      </w:r>
    </w:p>
    <w:p w14:paraId="5271E5A3" w14:textId="0006ABF4" w:rsidR="00ED7618" w:rsidRDefault="00ED7618" w:rsidP="00ED7618">
      <w:pPr>
        <w:rPr>
          <w:rFonts w:ascii="Arial" w:hAnsi="Arial" w:cs="Arial"/>
          <w:sz w:val="24"/>
          <w:szCs w:val="24"/>
        </w:rPr>
      </w:pPr>
      <w:r>
        <w:rPr>
          <w:rFonts w:ascii="Arial" w:hAnsi="Arial" w:cs="Arial"/>
          <w:sz w:val="24"/>
          <w:szCs w:val="24"/>
        </w:rPr>
        <w:t xml:space="preserve">Up until the current IRM proceeding, </w:t>
      </w:r>
      <w:r w:rsidR="00F75D4B">
        <w:rPr>
          <w:rFonts w:ascii="Arial" w:hAnsi="Arial" w:cs="Arial"/>
          <w:sz w:val="24"/>
          <w:szCs w:val="24"/>
        </w:rPr>
        <w:t>Algoma</w:t>
      </w:r>
      <w:r>
        <w:rPr>
          <w:rFonts w:ascii="Arial" w:hAnsi="Arial" w:cs="Arial"/>
          <w:sz w:val="24"/>
          <w:szCs w:val="24"/>
        </w:rPr>
        <w:t xml:space="preserve"> Power had been disposing of its balances in Accounts 1588 and 1589 on a rolling 12-month basis rather than on a calendar year (due to the time lag noted above). This rolling 12-month balance would cover the period December of the previous year to November of the most recent year. The applicant has explained in its description of its GA settlement process</w:t>
      </w:r>
      <w:r w:rsidR="00304A21">
        <w:rPr>
          <w:rFonts w:ascii="Arial" w:hAnsi="Arial" w:cs="Arial"/>
          <w:sz w:val="24"/>
          <w:szCs w:val="24"/>
        </w:rPr>
        <w:t>,</w:t>
      </w:r>
      <w:r>
        <w:rPr>
          <w:rFonts w:ascii="Arial" w:hAnsi="Arial" w:cs="Arial"/>
          <w:sz w:val="24"/>
          <w:szCs w:val="24"/>
        </w:rPr>
        <w:t xml:space="preserve"> that the one month lag in its settlements with the IESO was because it waits until the actual billing data for a particular month is available for use to settle with the IESO.</w:t>
      </w:r>
      <w:r>
        <w:rPr>
          <w:rStyle w:val="FootnoteReference"/>
          <w:rFonts w:ascii="Arial" w:hAnsi="Arial" w:cs="Arial"/>
          <w:sz w:val="24"/>
          <w:szCs w:val="24"/>
        </w:rPr>
        <w:footnoteReference w:id="3"/>
      </w:r>
      <w:r>
        <w:rPr>
          <w:rFonts w:ascii="Arial" w:hAnsi="Arial" w:cs="Arial"/>
          <w:sz w:val="24"/>
          <w:szCs w:val="24"/>
        </w:rPr>
        <w:t xml:space="preserve"> OEB staff submits that actual data does not need to be used initially for settlement purposes with the IESO; instead, the best data available to the utility at the time the RPP settlement claim is due (by the 4</w:t>
      </w:r>
      <w:r w:rsidRPr="00DE5E64">
        <w:rPr>
          <w:rFonts w:ascii="Arial" w:hAnsi="Arial" w:cs="Arial"/>
          <w:sz w:val="24"/>
          <w:szCs w:val="24"/>
          <w:vertAlign w:val="superscript"/>
        </w:rPr>
        <w:t>th</w:t>
      </w:r>
      <w:r>
        <w:rPr>
          <w:rFonts w:ascii="Arial" w:hAnsi="Arial" w:cs="Arial"/>
          <w:sz w:val="24"/>
          <w:szCs w:val="24"/>
        </w:rPr>
        <w:t xml:space="preserve"> day of the following month) should be used. Subsequent true-up adjustments to settle for the difference between estimated RPP settlement and actual RPP settlement are then to be made on a timely basis once the actual data is available. The </w:t>
      </w:r>
      <w:r>
        <w:rPr>
          <w:rFonts w:ascii="Arial" w:hAnsi="Arial" w:cs="Arial"/>
          <w:sz w:val="24"/>
          <w:szCs w:val="24"/>
        </w:rPr>
        <w:lastRenderedPageBreak/>
        <w:t>OEB</w:t>
      </w:r>
      <w:r w:rsidR="007C7936">
        <w:rPr>
          <w:rFonts w:ascii="Arial" w:hAnsi="Arial" w:cs="Arial"/>
          <w:sz w:val="24"/>
          <w:szCs w:val="24"/>
        </w:rPr>
        <w:t xml:space="preserve"> had recently</w:t>
      </w:r>
      <w:r>
        <w:rPr>
          <w:rFonts w:ascii="Arial" w:hAnsi="Arial" w:cs="Arial"/>
          <w:sz w:val="24"/>
          <w:szCs w:val="24"/>
        </w:rPr>
        <w:t xml:space="preserve"> issued guidance on what it considers </w:t>
      </w:r>
      <w:r w:rsidR="00304A21">
        <w:rPr>
          <w:rFonts w:ascii="Arial" w:hAnsi="Arial" w:cs="Arial"/>
          <w:sz w:val="24"/>
          <w:szCs w:val="24"/>
        </w:rPr>
        <w:t xml:space="preserve">to be </w:t>
      </w:r>
      <w:r>
        <w:rPr>
          <w:rFonts w:ascii="Arial" w:hAnsi="Arial" w:cs="Arial"/>
          <w:sz w:val="24"/>
          <w:szCs w:val="24"/>
        </w:rPr>
        <w:t xml:space="preserve">a </w:t>
      </w:r>
      <w:r w:rsidR="00304A21">
        <w:rPr>
          <w:rFonts w:ascii="Arial" w:hAnsi="Arial" w:cs="Arial"/>
          <w:sz w:val="24"/>
          <w:szCs w:val="24"/>
        </w:rPr>
        <w:t>“</w:t>
      </w:r>
      <w:r>
        <w:rPr>
          <w:rFonts w:ascii="Arial" w:hAnsi="Arial" w:cs="Arial"/>
          <w:sz w:val="24"/>
          <w:szCs w:val="24"/>
        </w:rPr>
        <w:t>timely basis</w:t>
      </w:r>
      <w:r w:rsidR="00304A21">
        <w:rPr>
          <w:rFonts w:ascii="Arial" w:hAnsi="Arial" w:cs="Arial"/>
          <w:sz w:val="24"/>
          <w:szCs w:val="24"/>
        </w:rPr>
        <w:t>”</w:t>
      </w:r>
      <w:r w:rsidR="007C7936">
        <w:rPr>
          <w:rFonts w:ascii="Arial" w:hAnsi="Arial" w:cs="Arial"/>
          <w:sz w:val="24"/>
          <w:szCs w:val="24"/>
        </w:rPr>
        <w:t>,</w:t>
      </w:r>
      <w:r>
        <w:rPr>
          <w:rFonts w:ascii="Arial" w:hAnsi="Arial" w:cs="Arial"/>
          <w:sz w:val="24"/>
          <w:szCs w:val="24"/>
        </w:rPr>
        <w:t xml:space="preserve"> as is described below.</w:t>
      </w:r>
    </w:p>
    <w:p w14:paraId="768392BA" w14:textId="77777777" w:rsidR="00ED7618" w:rsidRPr="00DF6E17" w:rsidRDefault="00ED7618" w:rsidP="00ED7618">
      <w:pPr>
        <w:rPr>
          <w:rFonts w:ascii="Arial" w:hAnsi="Arial" w:cs="Arial"/>
          <w:sz w:val="24"/>
          <w:szCs w:val="24"/>
        </w:rPr>
      </w:pPr>
      <w:r>
        <w:rPr>
          <w:rFonts w:ascii="Arial" w:hAnsi="Arial" w:cs="Arial"/>
          <w:sz w:val="24"/>
          <w:szCs w:val="24"/>
        </w:rPr>
        <w:t>As a result of the OEB communication that was sent to all utilities regarding the timing of RPP settlement true ups that affect</w:t>
      </w:r>
      <w:r w:rsidRPr="009F5744">
        <w:rPr>
          <w:rFonts w:ascii="Arial" w:hAnsi="Arial" w:cs="Arial"/>
          <w:sz w:val="24"/>
          <w:szCs w:val="24"/>
        </w:rPr>
        <w:t xml:space="preserve"> </w:t>
      </w:r>
      <w:r>
        <w:rPr>
          <w:rFonts w:ascii="Arial" w:hAnsi="Arial" w:cs="Arial"/>
          <w:sz w:val="24"/>
          <w:szCs w:val="24"/>
        </w:rPr>
        <w:t>A</w:t>
      </w:r>
      <w:r w:rsidRPr="009F5744">
        <w:rPr>
          <w:rFonts w:ascii="Arial" w:hAnsi="Arial" w:cs="Arial"/>
          <w:sz w:val="24"/>
          <w:szCs w:val="24"/>
        </w:rPr>
        <w:t>ccounts 1588 and 1589</w:t>
      </w:r>
      <w:r>
        <w:rPr>
          <w:rStyle w:val="FootnoteReference"/>
          <w:rFonts w:ascii="Arial" w:hAnsi="Arial" w:cs="Arial"/>
          <w:sz w:val="24"/>
          <w:szCs w:val="24"/>
        </w:rPr>
        <w:footnoteReference w:id="4"/>
      </w:r>
      <w:r>
        <w:rPr>
          <w:rFonts w:ascii="Arial" w:hAnsi="Arial" w:cs="Arial"/>
          <w:sz w:val="24"/>
          <w:szCs w:val="24"/>
        </w:rPr>
        <w:t xml:space="preserve">, the applicant made an adjustment to its DVA continuity schedule before it filed this application to capture the 2016 settlement related amounts that were actually recorded in 2017. The impact of this is that the proposed disposition balance for 2016 includes 13-months of activity for both Accounts 1588 and 1589, covering the period from December 2015 to December 2016. </w:t>
      </w:r>
    </w:p>
    <w:p w14:paraId="30A0D4B8" w14:textId="2775151D" w:rsidR="00ED7618" w:rsidRDefault="00F75D4B" w:rsidP="00ED7618">
      <w:pPr>
        <w:rPr>
          <w:rFonts w:ascii="Arial" w:hAnsi="Arial" w:cs="Arial"/>
          <w:sz w:val="24"/>
          <w:szCs w:val="24"/>
        </w:rPr>
      </w:pPr>
      <w:r>
        <w:rPr>
          <w:rFonts w:ascii="Arial" w:hAnsi="Arial" w:cs="Arial"/>
          <w:sz w:val="24"/>
          <w:szCs w:val="24"/>
        </w:rPr>
        <w:t>OEB staff has no issue with Algoma</w:t>
      </w:r>
      <w:r w:rsidR="00ED7618">
        <w:rPr>
          <w:rFonts w:ascii="Arial" w:hAnsi="Arial" w:cs="Arial"/>
          <w:sz w:val="24"/>
          <w:szCs w:val="24"/>
        </w:rPr>
        <w:t xml:space="preserve"> Power’s request to dispose of its December 31, 2016 Group 1 DVA </w:t>
      </w:r>
      <w:r w:rsidR="007C7936">
        <w:rPr>
          <w:rFonts w:ascii="Arial" w:hAnsi="Arial" w:cs="Arial"/>
          <w:sz w:val="24"/>
          <w:szCs w:val="24"/>
        </w:rPr>
        <w:t xml:space="preserve">account </w:t>
      </w:r>
      <w:r w:rsidR="00ED7618">
        <w:rPr>
          <w:rFonts w:ascii="Arial" w:hAnsi="Arial" w:cs="Arial"/>
          <w:sz w:val="24"/>
          <w:szCs w:val="24"/>
        </w:rPr>
        <w:t>balances, inclu</w:t>
      </w:r>
      <w:r w:rsidR="007C7936">
        <w:rPr>
          <w:rFonts w:ascii="Arial" w:hAnsi="Arial" w:cs="Arial"/>
          <w:sz w:val="24"/>
          <w:szCs w:val="24"/>
        </w:rPr>
        <w:t>ding</w:t>
      </w:r>
      <w:r w:rsidR="00ED7618">
        <w:rPr>
          <w:rFonts w:ascii="Arial" w:hAnsi="Arial" w:cs="Arial"/>
          <w:sz w:val="24"/>
          <w:szCs w:val="24"/>
        </w:rPr>
        <w:t xml:space="preserve"> the</w:t>
      </w:r>
      <w:r w:rsidR="007C7936">
        <w:rPr>
          <w:rFonts w:ascii="Arial" w:hAnsi="Arial" w:cs="Arial"/>
          <w:sz w:val="24"/>
          <w:szCs w:val="24"/>
        </w:rPr>
        <w:t xml:space="preserve"> impact of the</w:t>
      </w:r>
      <w:r w:rsidR="00ED7618">
        <w:rPr>
          <w:rFonts w:ascii="Arial" w:hAnsi="Arial" w:cs="Arial"/>
          <w:sz w:val="24"/>
          <w:szCs w:val="24"/>
        </w:rPr>
        <w:t xml:space="preserve"> adjustment</w:t>
      </w:r>
      <w:r w:rsidR="007C7936">
        <w:rPr>
          <w:rFonts w:ascii="Arial" w:hAnsi="Arial" w:cs="Arial"/>
          <w:sz w:val="24"/>
          <w:szCs w:val="24"/>
        </w:rPr>
        <w:t>s</w:t>
      </w:r>
      <w:r w:rsidR="00ED7618">
        <w:rPr>
          <w:rFonts w:ascii="Arial" w:hAnsi="Arial" w:cs="Arial"/>
          <w:sz w:val="24"/>
          <w:szCs w:val="24"/>
        </w:rPr>
        <w:t xml:space="preserve"> made to the DVA continuity schedule for Accounts 1588 and 1589, as noted above. However, OEB staff submits that the applicant should align its IESO settlement processes with the IESO requirements </w:t>
      </w:r>
      <w:r w:rsidR="00BB486E">
        <w:rPr>
          <w:rFonts w:ascii="Arial" w:hAnsi="Arial" w:cs="Arial"/>
          <w:sz w:val="24"/>
          <w:szCs w:val="24"/>
        </w:rPr>
        <w:t xml:space="preserve">going forward </w:t>
      </w:r>
      <w:r w:rsidR="00ED7618">
        <w:rPr>
          <w:rFonts w:ascii="Arial" w:hAnsi="Arial" w:cs="Arial"/>
          <w:sz w:val="24"/>
          <w:szCs w:val="24"/>
        </w:rPr>
        <w:t xml:space="preserve">such that its future monthly RPP settlements with the IESO are based on the most recent calendar month’s activity. </w:t>
      </w:r>
      <w:r w:rsidR="00AC3444">
        <w:rPr>
          <w:rFonts w:ascii="Arial" w:hAnsi="Arial" w:cs="Arial"/>
          <w:sz w:val="24"/>
          <w:szCs w:val="24"/>
        </w:rPr>
        <w:t>Once t</w:t>
      </w:r>
      <w:r w:rsidR="00241120">
        <w:rPr>
          <w:rFonts w:ascii="Arial" w:hAnsi="Arial" w:cs="Arial"/>
          <w:sz w:val="24"/>
          <w:szCs w:val="24"/>
        </w:rPr>
        <w:t>he</w:t>
      </w:r>
      <w:r w:rsidR="00ED7618">
        <w:rPr>
          <w:rFonts w:ascii="Arial" w:hAnsi="Arial" w:cs="Arial"/>
          <w:sz w:val="24"/>
          <w:szCs w:val="24"/>
        </w:rPr>
        <w:t xml:space="preserve"> </w:t>
      </w:r>
      <w:r w:rsidR="00AC3444">
        <w:rPr>
          <w:rFonts w:ascii="Arial" w:hAnsi="Arial" w:cs="Arial"/>
          <w:sz w:val="24"/>
          <w:szCs w:val="24"/>
        </w:rPr>
        <w:t xml:space="preserve">settlement time-lag </w:t>
      </w:r>
      <w:r w:rsidR="00241120">
        <w:rPr>
          <w:rFonts w:ascii="Arial" w:hAnsi="Arial" w:cs="Arial"/>
          <w:sz w:val="24"/>
          <w:szCs w:val="24"/>
        </w:rPr>
        <w:t xml:space="preserve">with the IESO </w:t>
      </w:r>
      <w:r w:rsidR="00AC3444">
        <w:rPr>
          <w:rFonts w:ascii="Arial" w:hAnsi="Arial" w:cs="Arial"/>
          <w:sz w:val="24"/>
          <w:szCs w:val="24"/>
        </w:rPr>
        <w:t xml:space="preserve">has been addressed, </w:t>
      </w:r>
      <w:r w:rsidR="00241120">
        <w:rPr>
          <w:rFonts w:ascii="Arial" w:hAnsi="Arial" w:cs="Arial"/>
          <w:sz w:val="24"/>
          <w:szCs w:val="24"/>
        </w:rPr>
        <w:t xml:space="preserve">it </w:t>
      </w:r>
      <w:r w:rsidR="00ED7618">
        <w:rPr>
          <w:rFonts w:ascii="Arial" w:hAnsi="Arial" w:cs="Arial"/>
          <w:sz w:val="24"/>
          <w:szCs w:val="24"/>
        </w:rPr>
        <w:t xml:space="preserve">will result in </w:t>
      </w:r>
      <w:r>
        <w:rPr>
          <w:rFonts w:ascii="Arial" w:hAnsi="Arial" w:cs="Arial"/>
          <w:sz w:val="24"/>
          <w:szCs w:val="24"/>
        </w:rPr>
        <w:t>Algoma Power</w:t>
      </w:r>
      <w:r w:rsidR="00ED7618">
        <w:rPr>
          <w:rFonts w:ascii="Arial" w:hAnsi="Arial" w:cs="Arial"/>
          <w:sz w:val="24"/>
          <w:szCs w:val="24"/>
        </w:rPr>
        <w:t xml:space="preserve"> disposing</w:t>
      </w:r>
      <w:r w:rsidR="00241120">
        <w:rPr>
          <w:rFonts w:ascii="Arial" w:hAnsi="Arial" w:cs="Arial"/>
          <w:sz w:val="24"/>
          <w:szCs w:val="24"/>
        </w:rPr>
        <w:t xml:space="preserve"> of</w:t>
      </w:r>
      <w:r w:rsidR="00ED7618">
        <w:rPr>
          <w:rFonts w:ascii="Arial" w:hAnsi="Arial" w:cs="Arial"/>
          <w:sz w:val="24"/>
          <w:szCs w:val="24"/>
        </w:rPr>
        <w:t xml:space="preserve"> </w:t>
      </w:r>
      <w:r w:rsidR="00241120">
        <w:rPr>
          <w:rFonts w:ascii="Arial" w:hAnsi="Arial" w:cs="Arial"/>
          <w:sz w:val="24"/>
          <w:szCs w:val="24"/>
        </w:rPr>
        <w:t xml:space="preserve">amounts in account 1588 – RSVA Power and account 1589 – RSVA GA consistent with the </w:t>
      </w:r>
      <w:r w:rsidR="00ED7618">
        <w:rPr>
          <w:rFonts w:ascii="Arial" w:hAnsi="Arial" w:cs="Arial"/>
          <w:sz w:val="24"/>
          <w:szCs w:val="24"/>
        </w:rPr>
        <w:t xml:space="preserve">12 </w:t>
      </w:r>
      <w:r w:rsidR="00241120">
        <w:rPr>
          <w:rFonts w:ascii="Arial" w:hAnsi="Arial" w:cs="Arial"/>
          <w:sz w:val="24"/>
          <w:szCs w:val="24"/>
        </w:rPr>
        <w:t>calendar months of each year</w:t>
      </w:r>
      <w:r w:rsidR="00ED7618">
        <w:rPr>
          <w:rFonts w:ascii="Arial" w:hAnsi="Arial" w:cs="Arial"/>
          <w:sz w:val="24"/>
          <w:szCs w:val="24"/>
        </w:rPr>
        <w:t xml:space="preserve"> in future rate proceedings</w:t>
      </w:r>
      <w:r w:rsidR="00241120">
        <w:rPr>
          <w:rFonts w:ascii="Arial" w:hAnsi="Arial" w:cs="Arial"/>
          <w:sz w:val="24"/>
          <w:szCs w:val="24"/>
        </w:rPr>
        <w:t>;</w:t>
      </w:r>
      <w:r w:rsidR="00AC3444">
        <w:rPr>
          <w:rFonts w:ascii="Arial" w:hAnsi="Arial" w:cs="Arial"/>
          <w:sz w:val="24"/>
          <w:szCs w:val="24"/>
        </w:rPr>
        <w:t xml:space="preserve"> </w:t>
      </w:r>
      <w:r w:rsidR="00241120">
        <w:rPr>
          <w:rFonts w:ascii="Arial" w:hAnsi="Arial" w:cs="Arial"/>
          <w:sz w:val="24"/>
          <w:szCs w:val="24"/>
        </w:rPr>
        <w:t>in addition, A</w:t>
      </w:r>
      <w:r w:rsidR="00AC3444">
        <w:rPr>
          <w:rFonts w:ascii="Arial" w:hAnsi="Arial" w:cs="Arial"/>
          <w:sz w:val="24"/>
          <w:szCs w:val="24"/>
        </w:rPr>
        <w:t xml:space="preserve">lgoma </w:t>
      </w:r>
      <w:r w:rsidR="00241120">
        <w:rPr>
          <w:rFonts w:ascii="Arial" w:hAnsi="Arial" w:cs="Arial"/>
          <w:sz w:val="24"/>
          <w:szCs w:val="24"/>
        </w:rPr>
        <w:t xml:space="preserve">Power </w:t>
      </w:r>
      <w:r w:rsidR="00AC3444">
        <w:rPr>
          <w:rFonts w:ascii="Arial" w:hAnsi="Arial" w:cs="Arial"/>
          <w:sz w:val="24"/>
          <w:szCs w:val="24"/>
        </w:rPr>
        <w:t>will be compliant with the IESO Settlement Market Rules</w:t>
      </w:r>
      <w:r w:rsidR="00CF0C68">
        <w:rPr>
          <w:rFonts w:ascii="Arial" w:hAnsi="Arial" w:cs="Arial"/>
          <w:sz w:val="24"/>
          <w:szCs w:val="24"/>
        </w:rPr>
        <w:t>.</w:t>
      </w:r>
    </w:p>
    <w:p w14:paraId="250D6718" w14:textId="77777777" w:rsidR="00ED7618" w:rsidRDefault="00ED7618" w:rsidP="00ED7618">
      <w:pPr>
        <w:autoSpaceDE w:val="0"/>
        <w:autoSpaceDN w:val="0"/>
        <w:adjustRightInd w:val="0"/>
        <w:spacing w:after="0" w:line="240" w:lineRule="auto"/>
        <w:rPr>
          <w:rFonts w:ascii="Arial" w:eastAsia="Times New Roman" w:hAnsi="Arial" w:cs="Arial"/>
          <w:sz w:val="24"/>
          <w:szCs w:val="24"/>
          <w:u w:val="single"/>
        </w:rPr>
      </w:pPr>
    </w:p>
    <w:p w14:paraId="0E38CBCE" w14:textId="77777777" w:rsidR="00ED7618" w:rsidRDefault="00ED7618" w:rsidP="00ED7618">
      <w:pPr>
        <w:autoSpaceDE w:val="0"/>
        <w:autoSpaceDN w:val="0"/>
        <w:adjustRightInd w:val="0"/>
        <w:spacing w:after="0" w:line="240" w:lineRule="auto"/>
        <w:rPr>
          <w:rFonts w:ascii="Arial" w:hAnsi="Arial" w:cs="Arial"/>
          <w:sz w:val="24"/>
          <w:szCs w:val="24"/>
        </w:rPr>
      </w:pPr>
    </w:p>
    <w:p w14:paraId="33EF4746" w14:textId="77777777" w:rsidR="004F5A72" w:rsidRDefault="00ED7618" w:rsidP="003E466B">
      <w:pPr>
        <w:widowControl w:val="0"/>
        <w:spacing w:after="0" w:line="300" w:lineRule="auto"/>
        <w:jc w:val="center"/>
        <w:rPr>
          <w:rFonts w:ascii="Arial" w:eastAsia="Times New Roman" w:hAnsi="Arial" w:cs="Arial"/>
          <w:snapToGrid w:val="0"/>
          <w:sz w:val="24"/>
          <w:szCs w:val="20"/>
        </w:rPr>
      </w:pPr>
      <w:r>
        <w:rPr>
          <w:rFonts w:ascii="Arial" w:eastAsia="Times New Roman" w:hAnsi="Arial" w:cs="Arial"/>
          <w:snapToGrid w:val="0"/>
          <w:sz w:val="24"/>
          <w:szCs w:val="20"/>
        </w:rPr>
        <w:t>All of which is respectfully submitted.</w:t>
      </w:r>
    </w:p>
    <w:p w14:paraId="7D8E0D10" w14:textId="77777777" w:rsidR="004F5A72" w:rsidRDefault="004F5A72">
      <w:pPr>
        <w:rPr>
          <w:rFonts w:ascii="Arial" w:eastAsia="Times New Roman" w:hAnsi="Arial" w:cs="Arial"/>
          <w:snapToGrid w:val="0"/>
          <w:sz w:val="24"/>
          <w:szCs w:val="20"/>
        </w:rPr>
      </w:pPr>
      <w:r>
        <w:rPr>
          <w:rFonts w:ascii="Arial" w:eastAsia="Times New Roman" w:hAnsi="Arial" w:cs="Arial"/>
          <w:snapToGrid w:val="0"/>
          <w:sz w:val="24"/>
          <w:szCs w:val="20"/>
        </w:rPr>
        <w:br w:type="page"/>
      </w:r>
    </w:p>
    <w:p w14:paraId="228C5E92" w14:textId="6D7C15AA" w:rsidR="005F237A" w:rsidRDefault="004F5A72" w:rsidP="00A11B74">
      <w:pPr>
        <w:autoSpaceDE w:val="0"/>
        <w:autoSpaceDN w:val="0"/>
        <w:adjustRightInd w:val="0"/>
        <w:spacing w:after="0" w:line="240" w:lineRule="auto"/>
        <w:jc w:val="center"/>
        <w:rPr>
          <w:rFonts w:ascii="Arial" w:hAnsi="Arial" w:cs="Arial"/>
          <w:b/>
          <w:bCs/>
          <w:sz w:val="28"/>
          <w:szCs w:val="28"/>
          <w:lang w:val="en-US"/>
        </w:rPr>
      </w:pPr>
      <w:r>
        <w:rPr>
          <w:rFonts w:ascii="Arial" w:hAnsi="Arial" w:cs="Arial"/>
          <w:b/>
          <w:bCs/>
          <w:sz w:val="28"/>
          <w:szCs w:val="28"/>
          <w:lang w:val="en-US"/>
        </w:rPr>
        <w:lastRenderedPageBreak/>
        <w:t>ALGOMA POWER INC</w:t>
      </w:r>
      <w:r w:rsidR="00215935">
        <w:rPr>
          <w:rFonts w:ascii="Arial" w:hAnsi="Arial" w:cs="Arial"/>
          <w:b/>
          <w:bCs/>
          <w:sz w:val="28"/>
          <w:szCs w:val="28"/>
          <w:lang w:val="en-US"/>
        </w:rPr>
        <w:t>.</w:t>
      </w:r>
      <w:bookmarkStart w:id="0" w:name="_GoBack"/>
      <w:bookmarkEnd w:id="0"/>
    </w:p>
    <w:p w14:paraId="4D980756" w14:textId="1D598C74" w:rsidR="004F5A72" w:rsidRDefault="005F237A" w:rsidP="00A11B74">
      <w:pPr>
        <w:autoSpaceDE w:val="0"/>
        <w:autoSpaceDN w:val="0"/>
        <w:adjustRightInd w:val="0"/>
        <w:spacing w:after="0" w:line="240" w:lineRule="auto"/>
        <w:jc w:val="center"/>
        <w:rPr>
          <w:rFonts w:ascii="Arial" w:hAnsi="Arial" w:cs="Arial"/>
          <w:b/>
          <w:bCs/>
          <w:sz w:val="28"/>
          <w:szCs w:val="28"/>
          <w:lang w:val="en-US"/>
        </w:rPr>
      </w:pPr>
      <w:r>
        <w:rPr>
          <w:rFonts w:ascii="Arial" w:hAnsi="Arial" w:cs="Arial"/>
          <w:b/>
          <w:bCs/>
          <w:sz w:val="28"/>
          <w:szCs w:val="28"/>
          <w:lang w:val="en-US"/>
        </w:rPr>
        <w:t>Schedule A</w:t>
      </w:r>
    </w:p>
    <w:p w14:paraId="5C5E5711" w14:textId="77777777" w:rsidR="004F5A72" w:rsidRDefault="004F5A72" w:rsidP="00A11B74">
      <w:pPr>
        <w:autoSpaceDE w:val="0"/>
        <w:autoSpaceDN w:val="0"/>
        <w:adjustRightInd w:val="0"/>
        <w:spacing w:after="0" w:line="240" w:lineRule="auto"/>
        <w:jc w:val="center"/>
        <w:rPr>
          <w:rFonts w:ascii="Arial" w:hAnsi="Arial" w:cs="Arial"/>
          <w:b/>
          <w:bCs/>
          <w:sz w:val="28"/>
          <w:szCs w:val="28"/>
          <w:lang w:val="en-US"/>
        </w:rPr>
      </w:pPr>
      <w:r>
        <w:rPr>
          <w:rFonts w:ascii="Arial" w:hAnsi="Arial" w:cs="Arial"/>
          <w:b/>
          <w:bCs/>
          <w:sz w:val="28"/>
          <w:szCs w:val="28"/>
          <w:lang w:val="en-US"/>
        </w:rPr>
        <w:t>RURAL AND REMOTE RATE PROTECTION ADJUSTMENT FACTOR</w:t>
      </w:r>
    </w:p>
    <w:p w14:paraId="2A3F0570" w14:textId="77777777" w:rsidR="004F5A72" w:rsidRDefault="004F5A72" w:rsidP="00A11B74">
      <w:pPr>
        <w:autoSpaceDE w:val="0"/>
        <w:autoSpaceDN w:val="0"/>
        <w:adjustRightInd w:val="0"/>
        <w:spacing w:after="0" w:line="240" w:lineRule="auto"/>
        <w:jc w:val="center"/>
        <w:rPr>
          <w:rFonts w:ascii="Arial" w:hAnsi="Arial" w:cs="Arial"/>
          <w:b/>
          <w:bCs/>
          <w:sz w:val="28"/>
          <w:szCs w:val="28"/>
          <w:lang w:val="en-US"/>
        </w:rPr>
      </w:pPr>
      <w:r>
        <w:rPr>
          <w:rFonts w:ascii="Arial" w:hAnsi="Arial" w:cs="Arial"/>
          <w:b/>
          <w:bCs/>
          <w:sz w:val="28"/>
          <w:szCs w:val="28"/>
          <w:lang w:val="en-US"/>
        </w:rPr>
        <w:t>EB-2017-0025</w:t>
      </w:r>
    </w:p>
    <w:p w14:paraId="4EC0607F" w14:textId="3259EF08" w:rsidR="00746080" w:rsidRDefault="004F5A72" w:rsidP="004F5A72">
      <w:pPr>
        <w:widowControl w:val="0"/>
        <w:spacing w:after="0" w:line="300" w:lineRule="auto"/>
        <w:jc w:val="center"/>
        <w:rPr>
          <w:rFonts w:ascii="Arial" w:hAnsi="Arial" w:cs="Arial"/>
          <w:b/>
          <w:bCs/>
          <w:sz w:val="28"/>
          <w:szCs w:val="28"/>
          <w:lang w:val="en-US"/>
        </w:rPr>
      </w:pPr>
      <w:r>
        <w:rPr>
          <w:rFonts w:ascii="Arial" w:hAnsi="Arial" w:cs="Arial"/>
          <w:b/>
          <w:bCs/>
          <w:sz w:val="28"/>
          <w:szCs w:val="28"/>
          <w:lang w:val="en-US"/>
        </w:rPr>
        <w:t>DECEMBER 12, 2017</w:t>
      </w:r>
    </w:p>
    <w:p w14:paraId="7F4C373B" w14:textId="6529363B" w:rsidR="003C2B4F" w:rsidRDefault="003C2B4F" w:rsidP="004F5A72">
      <w:pPr>
        <w:widowControl w:val="0"/>
        <w:spacing w:after="0" w:line="300" w:lineRule="auto"/>
        <w:jc w:val="center"/>
        <w:rPr>
          <w:rFonts w:ascii="Arial" w:hAnsi="Arial" w:cs="Arial"/>
          <w:b/>
          <w:bCs/>
          <w:sz w:val="28"/>
          <w:szCs w:val="28"/>
          <w:lang w:val="en-US"/>
        </w:rPr>
      </w:pPr>
    </w:p>
    <w:p w14:paraId="56E31406" w14:textId="2FF86517" w:rsidR="003C2B4F" w:rsidRPr="002E1DC0" w:rsidRDefault="003C2B4F" w:rsidP="004F5A72">
      <w:pPr>
        <w:widowControl w:val="0"/>
        <w:spacing w:after="0" w:line="300" w:lineRule="auto"/>
        <w:jc w:val="center"/>
        <w:rPr>
          <w:rFonts w:ascii="Arial" w:eastAsia="Times New Roman" w:hAnsi="Arial" w:cs="Arial"/>
          <w:snapToGrid w:val="0"/>
          <w:sz w:val="24"/>
          <w:szCs w:val="20"/>
        </w:rPr>
      </w:pPr>
    </w:p>
    <w:sectPr w:rsidR="003C2B4F" w:rsidRPr="002E1DC0" w:rsidSect="0066615F">
      <w:headerReference w:type="even" r:id="rId13"/>
      <w:headerReference w:type="default" r:id="rId14"/>
      <w:footerReference w:type="default" r:id="rId15"/>
      <w:headerReference w:type="first" r:id="rId16"/>
      <w:footerReference w:type="first" r:id="rId17"/>
      <w:endnotePr>
        <w:numFmt w:val="decimal"/>
      </w:endnotePr>
      <w:pgSz w:w="12240" w:h="15840"/>
      <w:pgMar w:top="1440" w:right="1440" w:bottom="1440" w:left="1440" w:header="720" w:footer="720"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AF5D4" w14:textId="77777777" w:rsidR="00607658" w:rsidRDefault="00607658" w:rsidP="00CE177A">
      <w:pPr>
        <w:spacing w:after="0" w:line="240" w:lineRule="auto"/>
      </w:pPr>
      <w:r>
        <w:separator/>
      </w:r>
    </w:p>
  </w:endnote>
  <w:endnote w:type="continuationSeparator" w:id="0">
    <w:p w14:paraId="35CFE388" w14:textId="77777777" w:rsidR="00607658" w:rsidRDefault="00607658" w:rsidP="00CE1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B62BB" w14:textId="77777777" w:rsidR="00630812" w:rsidRPr="00B9220C" w:rsidRDefault="00630812" w:rsidP="008B6690">
    <w:pPr>
      <w:pStyle w:val="Footer"/>
      <w:jc w:val="center"/>
      <w:rPr>
        <w:rFonts w:ascii="Arial" w:hAnsi="Arial" w:cs="Arial"/>
      </w:rPr>
    </w:pPr>
    <w:r w:rsidRPr="00B9220C">
      <w:rPr>
        <w:rFonts w:ascii="Arial" w:hAnsi="Arial" w:cs="Arial"/>
      </w:rPr>
      <w:t xml:space="preserve">- </w:t>
    </w:r>
    <w:r w:rsidRPr="00B9220C">
      <w:rPr>
        <w:rStyle w:val="PageNumber"/>
        <w:rFonts w:ascii="Arial" w:hAnsi="Arial" w:cs="Arial"/>
      </w:rPr>
      <w:fldChar w:fldCharType="begin"/>
    </w:r>
    <w:r w:rsidRPr="00B9220C">
      <w:rPr>
        <w:rStyle w:val="PageNumber"/>
        <w:rFonts w:ascii="Arial" w:hAnsi="Arial" w:cs="Arial"/>
      </w:rPr>
      <w:instrText xml:space="preserve"> PAGE </w:instrText>
    </w:r>
    <w:r w:rsidRPr="00B9220C">
      <w:rPr>
        <w:rStyle w:val="PageNumber"/>
        <w:rFonts w:ascii="Arial" w:hAnsi="Arial" w:cs="Arial"/>
      </w:rPr>
      <w:fldChar w:fldCharType="separate"/>
    </w:r>
    <w:r w:rsidR="00A14E79">
      <w:rPr>
        <w:rStyle w:val="PageNumber"/>
        <w:rFonts w:ascii="Arial" w:hAnsi="Arial" w:cs="Arial"/>
        <w:noProof/>
      </w:rPr>
      <w:t>2</w:t>
    </w:r>
    <w:r w:rsidRPr="00B9220C">
      <w:rPr>
        <w:rStyle w:val="PageNumber"/>
        <w:rFonts w:ascii="Arial" w:hAnsi="Arial" w:cs="Arial"/>
      </w:rPr>
      <w:fldChar w:fldCharType="end"/>
    </w:r>
    <w:r w:rsidRPr="00B9220C">
      <w:rPr>
        <w:rStyle w:val="PageNumbe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14E4" w14:textId="6832C3B4" w:rsidR="00630812" w:rsidRPr="00B9220C" w:rsidRDefault="00630812" w:rsidP="008B6690">
    <w:pPr>
      <w:pStyle w:val="Footer"/>
      <w:jc w:val="center"/>
      <w:rPr>
        <w:rFonts w:ascii="Arial" w:hAnsi="Arial" w:cs="Arial"/>
      </w:rPr>
    </w:pPr>
    <w:r w:rsidRPr="00B9220C">
      <w:rPr>
        <w:rFonts w:ascii="Arial" w:hAnsi="Arial" w:cs="Arial"/>
      </w:rPr>
      <w:t xml:space="preserve">- </w:t>
    </w:r>
    <w:r w:rsidRPr="00B9220C">
      <w:rPr>
        <w:rStyle w:val="PageNumber"/>
        <w:rFonts w:ascii="Arial" w:hAnsi="Arial" w:cs="Arial"/>
      </w:rPr>
      <w:fldChar w:fldCharType="begin"/>
    </w:r>
    <w:r w:rsidRPr="00B9220C">
      <w:rPr>
        <w:rStyle w:val="PageNumber"/>
        <w:rFonts w:ascii="Arial" w:hAnsi="Arial" w:cs="Arial"/>
      </w:rPr>
      <w:instrText xml:space="preserve"> PAGE </w:instrText>
    </w:r>
    <w:r w:rsidRPr="00B9220C">
      <w:rPr>
        <w:rStyle w:val="PageNumber"/>
        <w:rFonts w:ascii="Arial" w:hAnsi="Arial" w:cs="Arial"/>
      </w:rPr>
      <w:fldChar w:fldCharType="separate"/>
    </w:r>
    <w:r w:rsidR="00215935">
      <w:rPr>
        <w:rStyle w:val="PageNumber"/>
        <w:rFonts w:ascii="Arial" w:hAnsi="Arial" w:cs="Arial"/>
        <w:noProof/>
      </w:rPr>
      <w:t>5</w:t>
    </w:r>
    <w:r w:rsidRPr="00B9220C">
      <w:rPr>
        <w:rStyle w:val="PageNumber"/>
        <w:rFonts w:ascii="Arial" w:hAnsi="Arial" w:cs="Arial"/>
      </w:rPr>
      <w:fldChar w:fldCharType="end"/>
    </w:r>
    <w:r w:rsidRPr="00B9220C">
      <w:rPr>
        <w:rStyle w:val="PageNumbe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0893" w14:textId="77777777" w:rsidR="00630812" w:rsidRPr="00B9220C" w:rsidRDefault="00630812" w:rsidP="008B6690">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80EFD" w14:textId="77777777" w:rsidR="00607658" w:rsidRDefault="00607658" w:rsidP="00CE177A">
      <w:pPr>
        <w:spacing w:after="0" w:line="240" w:lineRule="auto"/>
      </w:pPr>
      <w:r>
        <w:separator/>
      </w:r>
    </w:p>
  </w:footnote>
  <w:footnote w:type="continuationSeparator" w:id="0">
    <w:p w14:paraId="5B0344FE" w14:textId="77777777" w:rsidR="00607658" w:rsidRDefault="00607658" w:rsidP="00CE177A">
      <w:pPr>
        <w:spacing w:after="0" w:line="240" w:lineRule="auto"/>
      </w:pPr>
      <w:r>
        <w:continuationSeparator/>
      </w:r>
    </w:p>
  </w:footnote>
  <w:footnote w:id="1">
    <w:p w14:paraId="3DCD9F0D" w14:textId="77777777" w:rsidR="0066615F" w:rsidRPr="00A11B74" w:rsidRDefault="0066615F">
      <w:pPr>
        <w:pStyle w:val="FootnoteText"/>
        <w:rPr>
          <w:lang w:val="en-US"/>
        </w:rPr>
      </w:pPr>
      <w:r>
        <w:rPr>
          <w:rStyle w:val="FootnoteReference"/>
        </w:rPr>
        <w:footnoteRef/>
      </w:r>
      <w:r>
        <w:t xml:space="preserve"> </w:t>
      </w:r>
      <w:r w:rsidRPr="00983ABB">
        <w:rPr>
          <w:rFonts w:ascii="Arial" w:hAnsi="Arial" w:cs="Arial"/>
        </w:rPr>
        <w:t xml:space="preserve">As decided by the OEB in Algoma Power’s 2010 cost of service rate proceeding EB-2009-0278  </w:t>
      </w:r>
    </w:p>
  </w:footnote>
  <w:footnote w:id="2">
    <w:p w14:paraId="163DC8E5" w14:textId="77777777" w:rsidR="00ED7618" w:rsidRPr="00172A2A" w:rsidRDefault="00ED7618" w:rsidP="00ED7618">
      <w:pPr>
        <w:pStyle w:val="FootnoteText"/>
        <w:rPr>
          <w:rFonts w:ascii="Arial" w:hAnsi="Arial" w:cs="Arial"/>
        </w:rPr>
      </w:pPr>
      <w:r w:rsidRPr="00172A2A">
        <w:rPr>
          <w:rStyle w:val="FootnoteReference"/>
          <w:rFonts w:ascii="Arial" w:hAnsi="Arial" w:cs="Arial"/>
        </w:rPr>
        <w:footnoteRef/>
      </w:r>
      <w:r w:rsidRPr="00172A2A">
        <w:rPr>
          <w:rFonts w:ascii="Arial" w:hAnsi="Arial" w:cs="Arial"/>
        </w:rPr>
        <w:t xml:space="preserve"> </w:t>
      </w:r>
      <w:r>
        <w:rPr>
          <w:rFonts w:ascii="Arial" w:hAnsi="Arial" w:cs="Arial"/>
        </w:rPr>
        <w:t xml:space="preserve">IESO </w:t>
      </w:r>
      <w:r w:rsidRPr="00172A2A">
        <w:rPr>
          <w:rFonts w:ascii="Arial" w:hAnsi="Arial" w:cs="Arial"/>
        </w:rPr>
        <w:t>Market Manual 5.5: Physical Markets Settlement Statements, MM5.5: section 1.6.7.7 Regulated Price Plan</w:t>
      </w:r>
    </w:p>
  </w:footnote>
  <w:footnote w:id="3">
    <w:p w14:paraId="5B50B462" w14:textId="77777777" w:rsidR="00ED7618" w:rsidRPr="00172A2A" w:rsidRDefault="00ED7618" w:rsidP="00ED7618">
      <w:pPr>
        <w:pStyle w:val="FootnoteText"/>
        <w:rPr>
          <w:rFonts w:ascii="Arial" w:hAnsi="Arial" w:cs="Arial"/>
        </w:rPr>
      </w:pPr>
      <w:r w:rsidRPr="00172A2A">
        <w:rPr>
          <w:rStyle w:val="FootnoteReference"/>
          <w:rFonts w:ascii="Arial" w:hAnsi="Arial" w:cs="Arial"/>
        </w:rPr>
        <w:footnoteRef/>
      </w:r>
      <w:r>
        <w:rPr>
          <w:rFonts w:ascii="Arial" w:hAnsi="Arial" w:cs="Arial"/>
        </w:rPr>
        <w:t xml:space="preserve"> Manager’s Summary, p. </w:t>
      </w:r>
      <w:r w:rsidR="007C7936">
        <w:rPr>
          <w:rFonts w:ascii="Arial" w:hAnsi="Arial" w:cs="Arial"/>
        </w:rPr>
        <w:t>2</w:t>
      </w:r>
      <w:r w:rsidRPr="00172A2A">
        <w:rPr>
          <w:rFonts w:ascii="Arial" w:hAnsi="Arial" w:cs="Arial"/>
        </w:rPr>
        <w:t>4</w:t>
      </w:r>
      <w:r w:rsidR="007C7936">
        <w:rPr>
          <w:rFonts w:ascii="Arial" w:hAnsi="Arial" w:cs="Arial"/>
        </w:rPr>
        <w:t xml:space="preserve"> - 25</w:t>
      </w:r>
    </w:p>
  </w:footnote>
  <w:footnote w:id="4">
    <w:p w14:paraId="42250079" w14:textId="77777777" w:rsidR="00ED7618" w:rsidRPr="00172A2A" w:rsidRDefault="00ED7618" w:rsidP="00ED7618">
      <w:pPr>
        <w:pStyle w:val="FootnoteText"/>
        <w:rPr>
          <w:rFonts w:ascii="Arial" w:hAnsi="Arial" w:cs="Arial"/>
        </w:rPr>
      </w:pPr>
      <w:r w:rsidRPr="00172A2A">
        <w:rPr>
          <w:rStyle w:val="FootnoteReference"/>
          <w:rFonts w:ascii="Arial" w:hAnsi="Arial" w:cs="Arial"/>
        </w:rPr>
        <w:footnoteRef/>
      </w:r>
      <w:r w:rsidRPr="00172A2A">
        <w:rPr>
          <w:rFonts w:ascii="Arial" w:hAnsi="Arial" w:cs="Arial"/>
        </w:rPr>
        <w:t xml:space="preserve"> Guidance on the Disposition of Accounts 1588 and 1589, letter dated May 17, 2017</w:t>
      </w:r>
    </w:p>
    <w:p w14:paraId="208FF8E0" w14:textId="77777777" w:rsidR="00ED7618" w:rsidRDefault="00ED7618" w:rsidP="00ED761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0F2C3" w14:textId="77777777" w:rsidR="00630812" w:rsidRPr="002204E6" w:rsidRDefault="00AE08CC" w:rsidP="008B6690">
    <w:pPr>
      <w:pStyle w:val="Header"/>
      <w:jc w:val="right"/>
      <w:rPr>
        <w:rFonts w:ascii="Arial" w:hAnsi="Arial" w:cs="Arial"/>
        <w:b/>
        <w:sz w:val="16"/>
      </w:rPr>
    </w:pPr>
    <w:r>
      <w:rPr>
        <w:rFonts w:ascii="Arial" w:hAnsi="Arial" w:cs="Arial"/>
        <w:b/>
        <w:sz w:val="16"/>
      </w:rPr>
      <w:t>OEB</w:t>
    </w:r>
    <w:r w:rsidR="00630812" w:rsidRPr="002204E6">
      <w:rPr>
        <w:rFonts w:ascii="Arial" w:hAnsi="Arial" w:cs="Arial"/>
        <w:b/>
        <w:sz w:val="16"/>
      </w:rPr>
      <w:t xml:space="preserve"> Staff Submission</w:t>
    </w:r>
  </w:p>
  <w:p w14:paraId="7CDE2895" w14:textId="77777777" w:rsidR="00630812" w:rsidRDefault="00630812" w:rsidP="008B6690">
    <w:pPr>
      <w:pStyle w:val="Header"/>
      <w:jc w:val="right"/>
      <w:rPr>
        <w:rFonts w:ascii="Arial" w:hAnsi="Arial" w:cs="Arial"/>
        <w:b/>
        <w:noProof/>
        <w:sz w:val="16"/>
      </w:rPr>
    </w:pPr>
    <w:r>
      <w:rPr>
        <w:rFonts w:ascii="Arial" w:hAnsi="Arial" w:cs="Arial"/>
        <w:b/>
        <w:noProof/>
        <w:sz w:val="16"/>
      </w:rPr>
      <w:t>Oakville Hydro Electricity Distribution Inc.</w:t>
    </w:r>
  </w:p>
  <w:p w14:paraId="71C7E52C" w14:textId="77777777" w:rsidR="00630812" w:rsidRPr="00183373" w:rsidRDefault="00630812" w:rsidP="008B6690">
    <w:pPr>
      <w:pStyle w:val="Header"/>
      <w:jc w:val="right"/>
      <w:rPr>
        <w:rFonts w:ascii="Arial" w:hAnsi="Arial" w:cs="Arial"/>
        <w:b/>
        <w:sz w:val="16"/>
      </w:rPr>
    </w:pPr>
    <w:r w:rsidRPr="00183373">
      <w:rPr>
        <w:rFonts w:ascii="Arial" w:hAnsi="Arial" w:cs="Arial"/>
        <w:b/>
        <w:sz w:val="16"/>
      </w:rPr>
      <w:t>201</w:t>
    </w:r>
    <w:r>
      <w:rPr>
        <w:rFonts w:ascii="Arial" w:hAnsi="Arial" w:cs="Arial"/>
        <w:b/>
        <w:sz w:val="16"/>
      </w:rPr>
      <w:t>2</w:t>
    </w:r>
    <w:r w:rsidRPr="00183373">
      <w:rPr>
        <w:rFonts w:ascii="Arial" w:hAnsi="Arial" w:cs="Arial"/>
        <w:b/>
        <w:sz w:val="16"/>
      </w:rPr>
      <w:t xml:space="preserve"> </w:t>
    </w:r>
    <w:r w:rsidRPr="006669DB">
      <w:rPr>
        <w:rFonts w:ascii="Arial" w:hAnsi="Arial" w:cs="Arial"/>
        <w:b/>
        <w:noProof/>
        <w:sz w:val="16"/>
      </w:rPr>
      <w:t>IRM3</w:t>
    </w:r>
    <w:r w:rsidRPr="00183373">
      <w:rPr>
        <w:rFonts w:ascii="Arial" w:hAnsi="Arial" w:cs="Arial"/>
        <w:b/>
        <w:sz w:val="16"/>
      </w:rPr>
      <w:t xml:space="preserve"> Application</w:t>
    </w:r>
  </w:p>
  <w:p w14:paraId="1CAFAB5E" w14:textId="77777777" w:rsidR="00630812" w:rsidRDefault="00630812" w:rsidP="008B6690">
    <w:pPr>
      <w:pStyle w:val="Header"/>
      <w:jc w:val="right"/>
      <w:rPr>
        <w:rFonts w:ascii="Arial" w:hAnsi="Arial" w:cs="Arial"/>
        <w:b/>
        <w:noProof/>
        <w:sz w:val="16"/>
      </w:rPr>
    </w:pPr>
    <w:r w:rsidRPr="006669DB">
      <w:rPr>
        <w:rFonts w:ascii="Arial" w:hAnsi="Arial" w:cs="Arial"/>
        <w:b/>
        <w:noProof/>
        <w:sz w:val="16"/>
      </w:rPr>
      <w:t>EB-</w:t>
    </w:r>
    <w:r>
      <w:rPr>
        <w:rFonts w:ascii="Arial" w:hAnsi="Arial" w:cs="Arial"/>
        <w:b/>
        <w:noProof/>
        <w:sz w:val="16"/>
      </w:rPr>
      <w:t>2011-0189</w:t>
    </w:r>
  </w:p>
  <w:p w14:paraId="1A4DFBA9" w14:textId="77777777" w:rsidR="00630812" w:rsidRDefault="00630812" w:rsidP="008B669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490C" w14:textId="77777777" w:rsidR="00630812" w:rsidRDefault="00630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671B" w14:textId="77777777" w:rsidR="00630812" w:rsidRPr="001668D2" w:rsidRDefault="00AE08CC" w:rsidP="008B6690">
    <w:pPr>
      <w:pStyle w:val="Header"/>
      <w:jc w:val="right"/>
      <w:rPr>
        <w:rFonts w:ascii="Arial" w:hAnsi="Arial" w:cs="Arial"/>
        <w:b/>
        <w:sz w:val="16"/>
        <w:szCs w:val="16"/>
      </w:rPr>
    </w:pPr>
    <w:r>
      <w:rPr>
        <w:rFonts w:ascii="Arial" w:hAnsi="Arial" w:cs="Arial"/>
        <w:b/>
        <w:sz w:val="16"/>
        <w:szCs w:val="16"/>
      </w:rPr>
      <w:t>OEB</w:t>
    </w:r>
    <w:r w:rsidR="00630812" w:rsidRPr="001668D2">
      <w:rPr>
        <w:rFonts w:ascii="Arial" w:hAnsi="Arial" w:cs="Arial"/>
        <w:b/>
        <w:sz w:val="16"/>
        <w:szCs w:val="16"/>
      </w:rPr>
      <w:t xml:space="preserve"> Staff Submission</w:t>
    </w:r>
  </w:p>
  <w:p w14:paraId="76AB34FF" w14:textId="77777777" w:rsidR="00630812" w:rsidRPr="001668D2" w:rsidRDefault="00826C31" w:rsidP="008B6690">
    <w:pPr>
      <w:pStyle w:val="Header"/>
      <w:jc w:val="right"/>
      <w:rPr>
        <w:rFonts w:ascii="Arial" w:hAnsi="Arial" w:cs="Arial"/>
        <w:b/>
        <w:sz w:val="16"/>
        <w:szCs w:val="16"/>
      </w:rPr>
    </w:pPr>
    <w:r>
      <w:rPr>
        <w:rFonts w:ascii="Arial" w:hAnsi="Arial" w:cs="Arial"/>
        <w:b/>
        <w:noProof/>
        <w:sz w:val="16"/>
        <w:szCs w:val="16"/>
      </w:rPr>
      <w:t xml:space="preserve">Algoma </w:t>
    </w:r>
    <w:r w:rsidR="00A14E79">
      <w:rPr>
        <w:rFonts w:ascii="Arial" w:hAnsi="Arial" w:cs="Arial"/>
        <w:b/>
        <w:noProof/>
        <w:sz w:val="16"/>
        <w:szCs w:val="16"/>
      </w:rPr>
      <w:t>Power Inc.</w:t>
    </w:r>
  </w:p>
  <w:p w14:paraId="211D1D32" w14:textId="77777777" w:rsidR="00630812" w:rsidRPr="001668D2" w:rsidRDefault="00630812" w:rsidP="008B6690">
    <w:pPr>
      <w:pStyle w:val="Header"/>
      <w:jc w:val="right"/>
      <w:rPr>
        <w:rFonts w:ascii="Arial" w:hAnsi="Arial" w:cs="Arial"/>
        <w:b/>
        <w:sz w:val="16"/>
        <w:szCs w:val="16"/>
      </w:rPr>
    </w:pPr>
    <w:r>
      <w:rPr>
        <w:rFonts w:ascii="Arial" w:hAnsi="Arial" w:cs="Arial"/>
        <w:b/>
        <w:sz w:val="16"/>
        <w:szCs w:val="16"/>
      </w:rPr>
      <w:t>201</w:t>
    </w:r>
    <w:r w:rsidR="00A14E79">
      <w:rPr>
        <w:rFonts w:ascii="Arial" w:hAnsi="Arial" w:cs="Arial"/>
        <w:b/>
        <w:sz w:val="16"/>
        <w:szCs w:val="16"/>
      </w:rPr>
      <w:t>8</w:t>
    </w:r>
    <w:r>
      <w:rPr>
        <w:rFonts w:ascii="Arial" w:hAnsi="Arial" w:cs="Arial"/>
        <w:b/>
        <w:sz w:val="16"/>
        <w:szCs w:val="16"/>
      </w:rPr>
      <w:t xml:space="preserve"> IRM</w:t>
    </w:r>
    <w:r w:rsidRPr="001668D2">
      <w:rPr>
        <w:rFonts w:ascii="Arial" w:hAnsi="Arial" w:cs="Arial"/>
        <w:b/>
        <w:sz w:val="16"/>
        <w:szCs w:val="16"/>
      </w:rPr>
      <w:t xml:space="preserve"> Application</w:t>
    </w:r>
  </w:p>
  <w:p w14:paraId="74F5D9CF" w14:textId="77777777" w:rsidR="00630812" w:rsidRPr="001668D2" w:rsidRDefault="00826C31" w:rsidP="008B6690">
    <w:pPr>
      <w:pStyle w:val="Header"/>
      <w:jc w:val="right"/>
      <w:rPr>
        <w:rFonts w:ascii="Arial" w:hAnsi="Arial" w:cs="Arial"/>
        <w:b/>
        <w:sz w:val="16"/>
        <w:szCs w:val="16"/>
      </w:rPr>
    </w:pPr>
    <w:r>
      <w:rPr>
        <w:rFonts w:ascii="Arial" w:hAnsi="Arial" w:cs="Arial"/>
        <w:b/>
        <w:sz w:val="16"/>
        <w:szCs w:val="16"/>
      </w:rPr>
      <w:t>EB-2017-0025</w:t>
    </w:r>
  </w:p>
  <w:p w14:paraId="16B1C174" w14:textId="77777777" w:rsidR="00630812" w:rsidRDefault="00630812" w:rsidP="008B669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78864" w14:textId="77777777" w:rsidR="00630812" w:rsidRPr="00C863CA" w:rsidRDefault="00630812" w:rsidP="008B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F222E"/>
    <w:multiLevelType w:val="hybridMultilevel"/>
    <w:tmpl w:val="1CBE2C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E395C69"/>
    <w:multiLevelType w:val="hybridMultilevel"/>
    <w:tmpl w:val="EE68B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8D418D"/>
    <w:multiLevelType w:val="hybridMultilevel"/>
    <w:tmpl w:val="953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85558"/>
    <w:multiLevelType w:val="hybridMultilevel"/>
    <w:tmpl w:val="79E49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AF5F57"/>
    <w:multiLevelType w:val="hybridMultilevel"/>
    <w:tmpl w:val="3B98AF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59814AF"/>
    <w:multiLevelType w:val="hybridMultilevel"/>
    <w:tmpl w:val="97705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7A"/>
    <w:rsid w:val="00003C4D"/>
    <w:rsid w:val="00005C03"/>
    <w:rsid w:val="000104FC"/>
    <w:rsid w:val="00011B6B"/>
    <w:rsid w:val="000127F1"/>
    <w:rsid w:val="00015CDE"/>
    <w:rsid w:val="00034FB2"/>
    <w:rsid w:val="000536B4"/>
    <w:rsid w:val="00054808"/>
    <w:rsid w:val="000615F1"/>
    <w:rsid w:val="00073594"/>
    <w:rsid w:val="0007694A"/>
    <w:rsid w:val="000814FE"/>
    <w:rsid w:val="000856A4"/>
    <w:rsid w:val="00087414"/>
    <w:rsid w:val="000A72D5"/>
    <w:rsid w:val="000B20CF"/>
    <w:rsid w:val="000B644E"/>
    <w:rsid w:val="000C6F92"/>
    <w:rsid w:val="000D0509"/>
    <w:rsid w:val="000D19B5"/>
    <w:rsid w:val="000E0194"/>
    <w:rsid w:val="000E1C2A"/>
    <w:rsid w:val="000F4212"/>
    <w:rsid w:val="000F49CD"/>
    <w:rsid w:val="000F4A5F"/>
    <w:rsid w:val="000F6684"/>
    <w:rsid w:val="0010009A"/>
    <w:rsid w:val="00103ADD"/>
    <w:rsid w:val="00103F9A"/>
    <w:rsid w:val="00117F7F"/>
    <w:rsid w:val="0012733D"/>
    <w:rsid w:val="001500BC"/>
    <w:rsid w:val="001515C5"/>
    <w:rsid w:val="00172AC0"/>
    <w:rsid w:val="00173739"/>
    <w:rsid w:val="00180560"/>
    <w:rsid w:val="00180CB6"/>
    <w:rsid w:val="0019055C"/>
    <w:rsid w:val="00193335"/>
    <w:rsid w:val="001A11A3"/>
    <w:rsid w:val="001A1C50"/>
    <w:rsid w:val="001B027D"/>
    <w:rsid w:val="001C64C5"/>
    <w:rsid w:val="001D3114"/>
    <w:rsid w:val="001D3CA6"/>
    <w:rsid w:val="001D3F8D"/>
    <w:rsid w:val="001D722F"/>
    <w:rsid w:val="001F6044"/>
    <w:rsid w:val="00205A08"/>
    <w:rsid w:val="0021244A"/>
    <w:rsid w:val="00215935"/>
    <w:rsid w:val="00223987"/>
    <w:rsid w:val="00225993"/>
    <w:rsid w:val="00227498"/>
    <w:rsid w:val="00231C24"/>
    <w:rsid w:val="00232B85"/>
    <w:rsid w:val="0023768B"/>
    <w:rsid w:val="00241120"/>
    <w:rsid w:val="00250F56"/>
    <w:rsid w:val="00256D3A"/>
    <w:rsid w:val="002701C5"/>
    <w:rsid w:val="00270202"/>
    <w:rsid w:val="0029290E"/>
    <w:rsid w:val="002D0709"/>
    <w:rsid w:val="002D3687"/>
    <w:rsid w:val="002E1DC0"/>
    <w:rsid w:val="002F2D89"/>
    <w:rsid w:val="002F2E61"/>
    <w:rsid w:val="00303314"/>
    <w:rsid w:val="00304A21"/>
    <w:rsid w:val="00314FF9"/>
    <w:rsid w:val="00316342"/>
    <w:rsid w:val="00323A8A"/>
    <w:rsid w:val="00325E89"/>
    <w:rsid w:val="00335D88"/>
    <w:rsid w:val="00345D6B"/>
    <w:rsid w:val="0037730F"/>
    <w:rsid w:val="00383BB2"/>
    <w:rsid w:val="0039002B"/>
    <w:rsid w:val="0039280B"/>
    <w:rsid w:val="00393EE5"/>
    <w:rsid w:val="003B6949"/>
    <w:rsid w:val="003C01F0"/>
    <w:rsid w:val="003C045B"/>
    <w:rsid w:val="003C2B4F"/>
    <w:rsid w:val="003C7DB1"/>
    <w:rsid w:val="003D0134"/>
    <w:rsid w:val="003D38FD"/>
    <w:rsid w:val="003D408A"/>
    <w:rsid w:val="003E466B"/>
    <w:rsid w:val="003F4B97"/>
    <w:rsid w:val="003F69AE"/>
    <w:rsid w:val="00400DAF"/>
    <w:rsid w:val="0040602C"/>
    <w:rsid w:val="00412DC6"/>
    <w:rsid w:val="004149D9"/>
    <w:rsid w:val="00430A45"/>
    <w:rsid w:val="00436458"/>
    <w:rsid w:val="00445E16"/>
    <w:rsid w:val="004504E4"/>
    <w:rsid w:val="00463D16"/>
    <w:rsid w:val="004703C3"/>
    <w:rsid w:val="00470FBB"/>
    <w:rsid w:val="004745F2"/>
    <w:rsid w:val="00475D22"/>
    <w:rsid w:val="00475DB5"/>
    <w:rsid w:val="00476CE4"/>
    <w:rsid w:val="00481E68"/>
    <w:rsid w:val="004820D5"/>
    <w:rsid w:val="004A09C2"/>
    <w:rsid w:val="004A4555"/>
    <w:rsid w:val="004A4748"/>
    <w:rsid w:val="004B398E"/>
    <w:rsid w:val="004B4DB6"/>
    <w:rsid w:val="004B782B"/>
    <w:rsid w:val="004D07E9"/>
    <w:rsid w:val="004D279B"/>
    <w:rsid w:val="004E5319"/>
    <w:rsid w:val="004F0497"/>
    <w:rsid w:val="004F0A5E"/>
    <w:rsid w:val="004F3E6D"/>
    <w:rsid w:val="004F5A72"/>
    <w:rsid w:val="004F759E"/>
    <w:rsid w:val="00514BE9"/>
    <w:rsid w:val="005371B1"/>
    <w:rsid w:val="00537BBB"/>
    <w:rsid w:val="005440A3"/>
    <w:rsid w:val="005532F7"/>
    <w:rsid w:val="00556ED2"/>
    <w:rsid w:val="00561883"/>
    <w:rsid w:val="0056459F"/>
    <w:rsid w:val="005747AC"/>
    <w:rsid w:val="00576E8F"/>
    <w:rsid w:val="00577538"/>
    <w:rsid w:val="00583E01"/>
    <w:rsid w:val="00585EA4"/>
    <w:rsid w:val="005B100E"/>
    <w:rsid w:val="005B3C2D"/>
    <w:rsid w:val="005D0490"/>
    <w:rsid w:val="005D0547"/>
    <w:rsid w:val="005D0852"/>
    <w:rsid w:val="005D153A"/>
    <w:rsid w:val="005D4723"/>
    <w:rsid w:val="005D4B2D"/>
    <w:rsid w:val="005F0E2C"/>
    <w:rsid w:val="005F237A"/>
    <w:rsid w:val="005F3C92"/>
    <w:rsid w:val="005F4B64"/>
    <w:rsid w:val="00604ADB"/>
    <w:rsid w:val="00605DF6"/>
    <w:rsid w:val="00607658"/>
    <w:rsid w:val="00610DB5"/>
    <w:rsid w:val="00612265"/>
    <w:rsid w:val="00613E28"/>
    <w:rsid w:val="00617C84"/>
    <w:rsid w:val="006228B4"/>
    <w:rsid w:val="00630812"/>
    <w:rsid w:val="006420DF"/>
    <w:rsid w:val="00646743"/>
    <w:rsid w:val="006527DC"/>
    <w:rsid w:val="00655490"/>
    <w:rsid w:val="00662273"/>
    <w:rsid w:val="0066615F"/>
    <w:rsid w:val="006734DC"/>
    <w:rsid w:val="00682AA4"/>
    <w:rsid w:val="00684C74"/>
    <w:rsid w:val="00686815"/>
    <w:rsid w:val="00691DFA"/>
    <w:rsid w:val="00697947"/>
    <w:rsid w:val="006A3795"/>
    <w:rsid w:val="006A6EE7"/>
    <w:rsid w:val="006B0037"/>
    <w:rsid w:val="006B1C25"/>
    <w:rsid w:val="006B7BFD"/>
    <w:rsid w:val="006C4FA1"/>
    <w:rsid w:val="006D2A58"/>
    <w:rsid w:val="006E496A"/>
    <w:rsid w:val="006E5ED0"/>
    <w:rsid w:val="006F134D"/>
    <w:rsid w:val="006F6559"/>
    <w:rsid w:val="006F6746"/>
    <w:rsid w:val="00701F6E"/>
    <w:rsid w:val="007212E8"/>
    <w:rsid w:val="00723D4E"/>
    <w:rsid w:val="0072763E"/>
    <w:rsid w:val="007307EC"/>
    <w:rsid w:val="007346DB"/>
    <w:rsid w:val="00742867"/>
    <w:rsid w:val="007458E7"/>
    <w:rsid w:val="00746080"/>
    <w:rsid w:val="007466CC"/>
    <w:rsid w:val="00754865"/>
    <w:rsid w:val="00756414"/>
    <w:rsid w:val="00760CA3"/>
    <w:rsid w:val="00776A9A"/>
    <w:rsid w:val="00777BCE"/>
    <w:rsid w:val="00777EFE"/>
    <w:rsid w:val="0078000A"/>
    <w:rsid w:val="007A03DE"/>
    <w:rsid w:val="007A58C9"/>
    <w:rsid w:val="007B3E7F"/>
    <w:rsid w:val="007B6173"/>
    <w:rsid w:val="007C02ED"/>
    <w:rsid w:val="007C7936"/>
    <w:rsid w:val="007D0CDD"/>
    <w:rsid w:val="007E0A97"/>
    <w:rsid w:val="007E4DBF"/>
    <w:rsid w:val="007F017F"/>
    <w:rsid w:val="00803C52"/>
    <w:rsid w:val="00807E48"/>
    <w:rsid w:val="00826C31"/>
    <w:rsid w:val="00834A12"/>
    <w:rsid w:val="008368CD"/>
    <w:rsid w:val="008462D3"/>
    <w:rsid w:val="00857150"/>
    <w:rsid w:val="008620C4"/>
    <w:rsid w:val="00877F6E"/>
    <w:rsid w:val="00880386"/>
    <w:rsid w:val="00880F4B"/>
    <w:rsid w:val="008846D5"/>
    <w:rsid w:val="00884EB7"/>
    <w:rsid w:val="00890C27"/>
    <w:rsid w:val="00896ED8"/>
    <w:rsid w:val="008A2F13"/>
    <w:rsid w:val="008A3112"/>
    <w:rsid w:val="008B195C"/>
    <w:rsid w:val="008B5BB4"/>
    <w:rsid w:val="008B6690"/>
    <w:rsid w:val="008B6A1F"/>
    <w:rsid w:val="008C562A"/>
    <w:rsid w:val="008E6AAB"/>
    <w:rsid w:val="008F16AD"/>
    <w:rsid w:val="008F56B3"/>
    <w:rsid w:val="009035F8"/>
    <w:rsid w:val="00904025"/>
    <w:rsid w:val="0090535A"/>
    <w:rsid w:val="00912DEB"/>
    <w:rsid w:val="00915535"/>
    <w:rsid w:val="009256B6"/>
    <w:rsid w:val="009300C3"/>
    <w:rsid w:val="009354C4"/>
    <w:rsid w:val="00937487"/>
    <w:rsid w:val="00940D81"/>
    <w:rsid w:val="00941B05"/>
    <w:rsid w:val="00944B17"/>
    <w:rsid w:val="0094655D"/>
    <w:rsid w:val="0094710D"/>
    <w:rsid w:val="00961EA8"/>
    <w:rsid w:val="009739A9"/>
    <w:rsid w:val="0098145F"/>
    <w:rsid w:val="00992502"/>
    <w:rsid w:val="0099774F"/>
    <w:rsid w:val="009A1BE6"/>
    <w:rsid w:val="009B052C"/>
    <w:rsid w:val="009C3072"/>
    <w:rsid w:val="009C4280"/>
    <w:rsid w:val="009D213B"/>
    <w:rsid w:val="009D5E8C"/>
    <w:rsid w:val="009E26BC"/>
    <w:rsid w:val="009E791B"/>
    <w:rsid w:val="009F3115"/>
    <w:rsid w:val="009F69DB"/>
    <w:rsid w:val="00A0234E"/>
    <w:rsid w:val="00A0391A"/>
    <w:rsid w:val="00A072D1"/>
    <w:rsid w:val="00A07C6C"/>
    <w:rsid w:val="00A11B74"/>
    <w:rsid w:val="00A14E79"/>
    <w:rsid w:val="00A55AFF"/>
    <w:rsid w:val="00A57858"/>
    <w:rsid w:val="00A62E92"/>
    <w:rsid w:val="00A80DA0"/>
    <w:rsid w:val="00A83C68"/>
    <w:rsid w:val="00A8652E"/>
    <w:rsid w:val="00A90D17"/>
    <w:rsid w:val="00A9580E"/>
    <w:rsid w:val="00AA06D9"/>
    <w:rsid w:val="00AA11B6"/>
    <w:rsid w:val="00AA6793"/>
    <w:rsid w:val="00AB1F1E"/>
    <w:rsid w:val="00AB282B"/>
    <w:rsid w:val="00AB7476"/>
    <w:rsid w:val="00AC0855"/>
    <w:rsid w:val="00AC3444"/>
    <w:rsid w:val="00AD4A4F"/>
    <w:rsid w:val="00AE08CC"/>
    <w:rsid w:val="00AF2843"/>
    <w:rsid w:val="00AF2987"/>
    <w:rsid w:val="00B171B4"/>
    <w:rsid w:val="00B232DC"/>
    <w:rsid w:val="00B247FB"/>
    <w:rsid w:val="00B25576"/>
    <w:rsid w:val="00B26802"/>
    <w:rsid w:val="00B2734A"/>
    <w:rsid w:val="00B300BD"/>
    <w:rsid w:val="00B34CFB"/>
    <w:rsid w:val="00B45C7C"/>
    <w:rsid w:val="00B45F59"/>
    <w:rsid w:val="00B51009"/>
    <w:rsid w:val="00B7287D"/>
    <w:rsid w:val="00B81257"/>
    <w:rsid w:val="00B825D0"/>
    <w:rsid w:val="00B90F1F"/>
    <w:rsid w:val="00B91551"/>
    <w:rsid w:val="00B91D15"/>
    <w:rsid w:val="00BA7548"/>
    <w:rsid w:val="00BA7686"/>
    <w:rsid w:val="00BB3868"/>
    <w:rsid w:val="00BB486E"/>
    <w:rsid w:val="00BC22BA"/>
    <w:rsid w:val="00BC3811"/>
    <w:rsid w:val="00BC4E6D"/>
    <w:rsid w:val="00BC6CD3"/>
    <w:rsid w:val="00BE53BD"/>
    <w:rsid w:val="00C00AC8"/>
    <w:rsid w:val="00C015EE"/>
    <w:rsid w:val="00C1007D"/>
    <w:rsid w:val="00C16D61"/>
    <w:rsid w:val="00C17CE6"/>
    <w:rsid w:val="00C402E3"/>
    <w:rsid w:val="00C442D1"/>
    <w:rsid w:val="00C46B6D"/>
    <w:rsid w:val="00C55D90"/>
    <w:rsid w:val="00C6331D"/>
    <w:rsid w:val="00C6724C"/>
    <w:rsid w:val="00C777F9"/>
    <w:rsid w:val="00C834D2"/>
    <w:rsid w:val="00C93451"/>
    <w:rsid w:val="00CB278A"/>
    <w:rsid w:val="00CC5043"/>
    <w:rsid w:val="00CD5EB7"/>
    <w:rsid w:val="00CE151C"/>
    <w:rsid w:val="00CE177A"/>
    <w:rsid w:val="00CE5FFE"/>
    <w:rsid w:val="00CE76AF"/>
    <w:rsid w:val="00CF0C68"/>
    <w:rsid w:val="00CF2143"/>
    <w:rsid w:val="00D03D0A"/>
    <w:rsid w:val="00D07FA6"/>
    <w:rsid w:val="00D13226"/>
    <w:rsid w:val="00D13DF9"/>
    <w:rsid w:val="00D32955"/>
    <w:rsid w:val="00D429CD"/>
    <w:rsid w:val="00D50E3C"/>
    <w:rsid w:val="00D51B36"/>
    <w:rsid w:val="00D60070"/>
    <w:rsid w:val="00D61F36"/>
    <w:rsid w:val="00D65C97"/>
    <w:rsid w:val="00D75BF3"/>
    <w:rsid w:val="00D75C70"/>
    <w:rsid w:val="00D75F39"/>
    <w:rsid w:val="00D92A66"/>
    <w:rsid w:val="00D974E7"/>
    <w:rsid w:val="00DA7FAA"/>
    <w:rsid w:val="00DC1A1C"/>
    <w:rsid w:val="00DC27B2"/>
    <w:rsid w:val="00DC572D"/>
    <w:rsid w:val="00DD3ED2"/>
    <w:rsid w:val="00DD77C3"/>
    <w:rsid w:val="00DE6235"/>
    <w:rsid w:val="00E116BE"/>
    <w:rsid w:val="00E118E3"/>
    <w:rsid w:val="00E21C61"/>
    <w:rsid w:val="00E33482"/>
    <w:rsid w:val="00E441BE"/>
    <w:rsid w:val="00E8044D"/>
    <w:rsid w:val="00E872FD"/>
    <w:rsid w:val="00E945DE"/>
    <w:rsid w:val="00EA0919"/>
    <w:rsid w:val="00EA28F0"/>
    <w:rsid w:val="00EB7A95"/>
    <w:rsid w:val="00EC1B25"/>
    <w:rsid w:val="00EC3B41"/>
    <w:rsid w:val="00ED1F0D"/>
    <w:rsid w:val="00ED6D5A"/>
    <w:rsid w:val="00ED7618"/>
    <w:rsid w:val="00F015D7"/>
    <w:rsid w:val="00F0250C"/>
    <w:rsid w:val="00F02A6B"/>
    <w:rsid w:val="00F04869"/>
    <w:rsid w:val="00F15B95"/>
    <w:rsid w:val="00F34BF9"/>
    <w:rsid w:val="00F37EE3"/>
    <w:rsid w:val="00F42DF9"/>
    <w:rsid w:val="00F45C38"/>
    <w:rsid w:val="00F4739D"/>
    <w:rsid w:val="00F47C63"/>
    <w:rsid w:val="00F5148F"/>
    <w:rsid w:val="00F60380"/>
    <w:rsid w:val="00F64F22"/>
    <w:rsid w:val="00F7429A"/>
    <w:rsid w:val="00F75D4B"/>
    <w:rsid w:val="00F80B59"/>
    <w:rsid w:val="00F909C5"/>
    <w:rsid w:val="00F940D2"/>
    <w:rsid w:val="00FA11EC"/>
    <w:rsid w:val="00FA3312"/>
    <w:rsid w:val="00FB196D"/>
    <w:rsid w:val="00FB408B"/>
    <w:rsid w:val="00FB5AE1"/>
    <w:rsid w:val="00FC2F8C"/>
    <w:rsid w:val="00FD26FF"/>
    <w:rsid w:val="00FE2B68"/>
    <w:rsid w:val="00FF2276"/>
    <w:rsid w:val="00FF2960"/>
    <w:rsid w:val="00FF56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4B1924"/>
  <w15:docId w15:val="{3C6DA567-9F8E-4205-AC67-E8679BC1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1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77A"/>
  </w:style>
  <w:style w:type="paragraph" w:styleId="Header">
    <w:name w:val="header"/>
    <w:basedOn w:val="Normal"/>
    <w:link w:val="HeaderChar"/>
    <w:uiPriority w:val="99"/>
    <w:unhideWhenUsed/>
    <w:rsid w:val="00CE1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77A"/>
  </w:style>
  <w:style w:type="character" w:styleId="PageNumber">
    <w:name w:val="page number"/>
    <w:basedOn w:val="DefaultParagraphFont"/>
    <w:rsid w:val="00CE177A"/>
  </w:style>
  <w:style w:type="paragraph" w:styleId="FootnoteText">
    <w:name w:val="footnote text"/>
    <w:basedOn w:val="Normal"/>
    <w:link w:val="FootnoteTextChar1"/>
    <w:uiPriority w:val="99"/>
    <w:semiHidden/>
    <w:rsid w:val="00CE177A"/>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uiPriority w:val="99"/>
    <w:semiHidden/>
    <w:rsid w:val="00CE177A"/>
    <w:rPr>
      <w:sz w:val="20"/>
      <w:szCs w:val="20"/>
    </w:rPr>
  </w:style>
  <w:style w:type="character" w:styleId="FootnoteReference">
    <w:name w:val="footnote reference"/>
    <w:uiPriority w:val="99"/>
    <w:semiHidden/>
    <w:rsid w:val="00CE177A"/>
    <w:rPr>
      <w:vertAlign w:val="superscript"/>
    </w:rPr>
  </w:style>
  <w:style w:type="character" w:customStyle="1" w:styleId="FootnoteTextChar1">
    <w:name w:val="Footnote Text Char1"/>
    <w:link w:val="FootnoteText"/>
    <w:semiHidden/>
    <w:rsid w:val="00CE177A"/>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CE177A"/>
    <w:rPr>
      <w:sz w:val="16"/>
      <w:szCs w:val="16"/>
    </w:rPr>
  </w:style>
  <w:style w:type="paragraph" w:styleId="ListParagraph">
    <w:name w:val="List Paragraph"/>
    <w:basedOn w:val="Normal"/>
    <w:uiPriority w:val="34"/>
    <w:qFormat/>
    <w:rsid w:val="00CE177A"/>
    <w:pPr>
      <w:ind w:left="720"/>
      <w:contextualSpacing/>
    </w:pPr>
  </w:style>
  <w:style w:type="paragraph" w:customStyle="1" w:styleId="Default">
    <w:name w:val="Default"/>
    <w:rsid w:val="00CE177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CE1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77A"/>
    <w:rPr>
      <w:rFonts w:ascii="Tahoma" w:hAnsi="Tahoma" w:cs="Tahoma"/>
      <w:sz w:val="16"/>
      <w:szCs w:val="16"/>
    </w:rPr>
  </w:style>
  <w:style w:type="paragraph" w:styleId="CommentText">
    <w:name w:val="annotation text"/>
    <w:basedOn w:val="Normal"/>
    <w:link w:val="CommentTextChar"/>
    <w:uiPriority w:val="99"/>
    <w:semiHidden/>
    <w:unhideWhenUsed/>
    <w:rsid w:val="004703C3"/>
    <w:pPr>
      <w:spacing w:line="240" w:lineRule="auto"/>
    </w:pPr>
    <w:rPr>
      <w:sz w:val="20"/>
      <w:szCs w:val="20"/>
    </w:rPr>
  </w:style>
  <w:style w:type="character" w:customStyle="1" w:styleId="CommentTextChar">
    <w:name w:val="Comment Text Char"/>
    <w:basedOn w:val="DefaultParagraphFont"/>
    <w:link w:val="CommentText"/>
    <w:uiPriority w:val="99"/>
    <w:semiHidden/>
    <w:rsid w:val="004703C3"/>
    <w:rPr>
      <w:sz w:val="20"/>
      <w:szCs w:val="20"/>
    </w:rPr>
  </w:style>
  <w:style w:type="paragraph" w:styleId="CommentSubject">
    <w:name w:val="annotation subject"/>
    <w:basedOn w:val="CommentText"/>
    <w:next w:val="CommentText"/>
    <w:link w:val="CommentSubjectChar"/>
    <w:uiPriority w:val="99"/>
    <w:semiHidden/>
    <w:unhideWhenUsed/>
    <w:rsid w:val="004703C3"/>
    <w:rPr>
      <w:b/>
      <w:bCs/>
    </w:rPr>
  </w:style>
  <w:style w:type="character" w:customStyle="1" w:styleId="CommentSubjectChar">
    <w:name w:val="Comment Subject Char"/>
    <w:basedOn w:val="CommentTextChar"/>
    <w:link w:val="CommentSubject"/>
    <w:uiPriority w:val="99"/>
    <w:semiHidden/>
    <w:rsid w:val="004703C3"/>
    <w:rPr>
      <w:b/>
      <w:bCs/>
      <w:sz w:val="20"/>
      <w:szCs w:val="20"/>
    </w:rPr>
  </w:style>
  <w:style w:type="character" w:styleId="Hyperlink">
    <w:name w:val="Hyperlink"/>
    <w:basedOn w:val="DefaultParagraphFont"/>
    <w:uiPriority w:val="99"/>
    <w:unhideWhenUsed/>
    <w:rsid w:val="00C777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97205">
      <w:bodyDiv w:val="1"/>
      <w:marLeft w:val="0"/>
      <w:marRight w:val="0"/>
      <w:marTop w:val="0"/>
      <w:marBottom w:val="0"/>
      <w:divBdr>
        <w:top w:val="none" w:sz="0" w:space="0" w:color="auto"/>
        <w:left w:val="none" w:sz="0" w:space="0" w:color="auto"/>
        <w:bottom w:val="none" w:sz="0" w:space="0" w:color="auto"/>
        <w:right w:val="none" w:sz="0" w:space="0" w:color="auto"/>
      </w:divBdr>
    </w:div>
    <w:div w:id="1019820705">
      <w:bodyDiv w:val="1"/>
      <w:marLeft w:val="0"/>
      <w:marRight w:val="0"/>
      <w:marTop w:val="0"/>
      <w:marBottom w:val="0"/>
      <w:divBdr>
        <w:top w:val="none" w:sz="0" w:space="0" w:color="auto"/>
        <w:left w:val="none" w:sz="0" w:space="0" w:color="auto"/>
        <w:bottom w:val="none" w:sz="0" w:space="0" w:color="auto"/>
        <w:right w:val="none" w:sz="0" w:space="0" w:color="auto"/>
      </w:divBdr>
    </w:div>
    <w:div w:id="1519654528">
      <w:bodyDiv w:val="1"/>
      <w:marLeft w:val="0"/>
      <w:marRight w:val="0"/>
      <w:marTop w:val="0"/>
      <w:marBottom w:val="0"/>
      <w:divBdr>
        <w:top w:val="none" w:sz="0" w:space="0" w:color="auto"/>
        <w:left w:val="none" w:sz="0" w:space="0" w:color="auto"/>
        <w:bottom w:val="none" w:sz="0" w:space="0" w:color="auto"/>
        <w:right w:val="none" w:sz="0" w:space="0" w:color="auto"/>
      </w:divBdr>
    </w:div>
    <w:div w:id="1683780784">
      <w:bodyDiv w:val="1"/>
      <w:marLeft w:val="0"/>
      <w:marRight w:val="0"/>
      <w:marTop w:val="0"/>
      <w:marBottom w:val="0"/>
      <w:divBdr>
        <w:top w:val="none" w:sz="0" w:space="0" w:color="auto"/>
        <w:left w:val="none" w:sz="0" w:space="0" w:color="auto"/>
        <w:bottom w:val="none" w:sz="0" w:space="0" w:color="auto"/>
        <w:right w:val="none" w:sz="0" w:space="0" w:color="auto"/>
      </w:divBdr>
    </w:div>
    <w:div w:id="1888949020">
      <w:bodyDiv w:val="1"/>
      <w:marLeft w:val="0"/>
      <w:marRight w:val="0"/>
      <w:marTop w:val="0"/>
      <w:marBottom w:val="0"/>
      <w:divBdr>
        <w:top w:val="none" w:sz="0" w:space="0" w:color="auto"/>
        <w:left w:val="none" w:sz="0" w:space="0" w:color="auto"/>
        <w:bottom w:val="none" w:sz="0" w:space="0" w:color="auto"/>
        <w:right w:val="none" w:sz="0" w:space="0" w:color="auto"/>
      </w:divBdr>
    </w:div>
    <w:div w:id="2021733936">
      <w:bodyDiv w:val="1"/>
      <w:marLeft w:val="0"/>
      <w:marRight w:val="0"/>
      <w:marTop w:val="0"/>
      <w:marBottom w:val="0"/>
      <w:divBdr>
        <w:top w:val="none" w:sz="0" w:space="0" w:color="auto"/>
        <w:left w:val="none" w:sz="0" w:space="0" w:color="auto"/>
        <w:bottom w:val="none" w:sz="0" w:space="0" w:color="auto"/>
        <w:right w:val="none" w:sz="0" w:space="0" w:color="auto"/>
      </w:divBdr>
    </w:div>
    <w:div w:id="2051761395">
      <w:bodyDiv w:val="1"/>
      <w:marLeft w:val="0"/>
      <w:marRight w:val="0"/>
      <w:marTop w:val="0"/>
      <w:marBottom w:val="0"/>
      <w:divBdr>
        <w:top w:val="none" w:sz="0" w:space="0" w:color="auto"/>
        <w:left w:val="none" w:sz="0" w:space="0" w:color="auto"/>
        <w:bottom w:val="none" w:sz="0" w:space="0" w:color="auto"/>
        <w:right w:val="none" w:sz="0" w:space="0" w:color="auto"/>
      </w:divBdr>
      <w:divsChild>
        <w:div w:id="688992899">
          <w:marLeft w:val="0"/>
          <w:marRight w:val="0"/>
          <w:marTop w:val="0"/>
          <w:marBottom w:val="0"/>
          <w:divBdr>
            <w:top w:val="none" w:sz="0" w:space="0" w:color="auto"/>
            <w:left w:val="none" w:sz="0" w:space="0" w:color="auto"/>
            <w:bottom w:val="none" w:sz="0" w:space="0" w:color="auto"/>
            <w:right w:val="none" w:sz="0" w:space="0" w:color="auto"/>
          </w:divBdr>
        </w:div>
        <w:div w:id="1379432070">
          <w:marLeft w:val="0"/>
          <w:marRight w:val="0"/>
          <w:marTop w:val="0"/>
          <w:marBottom w:val="0"/>
          <w:divBdr>
            <w:top w:val="none" w:sz="0" w:space="0" w:color="auto"/>
            <w:left w:val="none" w:sz="0" w:space="0" w:color="auto"/>
            <w:bottom w:val="none" w:sz="0" w:space="0" w:color="auto"/>
            <w:right w:val="none" w:sz="0" w:space="0" w:color="auto"/>
          </w:divBdr>
        </w:div>
        <w:div w:id="446582022">
          <w:marLeft w:val="0"/>
          <w:marRight w:val="0"/>
          <w:marTop w:val="0"/>
          <w:marBottom w:val="0"/>
          <w:divBdr>
            <w:top w:val="none" w:sz="0" w:space="0" w:color="auto"/>
            <w:left w:val="none" w:sz="0" w:space="0" w:color="auto"/>
            <w:bottom w:val="none" w:sz="0" w:space="0" w:color="auto"/>
            <w:right w:val="none" w:sz="0" w:space="0" w:color="auto"/>
          </w:divBdr>
        </w:div>
        <w:div w:id="1869757602">
          <w:marLeft w:val="0"/>
          <w:marRight w:val="0"/>
          <w:marTop w:val="0"/>
          <w:marBottom w:val="0"/>
          <w:divBdr>
            <w:top w:val="none" w:sz="0" w:space="0" w:color="auto"/>
            <w:left w:val="none" w:sz="0" w:space="0" w:color="auto"/>
            <w:bottom w:val="none" w:sz="0" w:space="0" w:color="auto"/>
            <w:right w:val="none" w:sz="0" w:space="0" w:color="auto"/>
          </w:divBdr>
        </w:div>
        <w:div w:id="537739949">
          <w:marLeft w:val="0"/>
          <w:marRight w:val="0"/>
          <w:marTop w:val="0"/>
          <w:marBottom w:val="0"/>
          <w:divBdr>
            <w:top w:val="none" w:sz="0" w:space="0" w:color="auto"/>
            <w:left w:val="none" w:sz="0" w:space="0" w:color="auto"/>
            <w:bottom w:val="none" w:sz="0" w:space="0" w:color="auto"/>
            <w:right w:val="none" w:sz="0" w:space="0" w:color="auto"/>
          </w:divBdr>
        </w:div>
      </w:divsChild>
    </w:div>
    <w:div w:id="2145654380">
      <w:bodyDiv w:val="1"/>
      <w:marLeft w:val="0"/>
      <w:marRight w:val="0"/>
      <w:marTop w:val="0"/>
      <w:marBottom w:val="0"/>
      <w:divBdr>
        <w:top w:val="none" w:sz="0" w:space="0" w:color="auto"/>
        <w:left w:val="none" w:sz="0" w:space="0" w:color="auto"/>
        <w:bottom w:val="none" w:sz="0" w:space="0" w:color="auto"/>
        <w:right w:val="none" w:sz="0" w:space="0" w:color="auto"/>
      </w:divBdr>
      <w:divsChild>
        <w:div w:id="601112101">
          <w:marLeft w:val="0"/>
          <w:marRight w:val="0"/>
          <w:marTop w:val="0"/>
          <w:marBottom w:val="0"/>
          <w:divBdr>
            <w:top w:val="none" w:sz="0" w:space="0" w:color="auto"/>
            <w:left w:val="none" w:sz="0" w:space="0" w:color="auto"/>
            <w:bottom w:val="none" w:sz="0" w:space="0" w:color="auto"/>
            <w:right w:val="none" w:sz="0" w:space="0" w:color="auto"/>
          </w:divBdr>
        </w:div>
        <w:div w:id="503521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irsten.Walli@oeb.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FB5F5-B976-43C4-A5EF-088287069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Georgette Vlahos</dc:creator>
  <cp:lastModifiedBy>Christiane Wong</cp:lastModifiedBy>
  <cp:revision>8</cp:revision>
  <cp:lastPrinted>2017-12-12T17:44:00Z</cp:lastPrinted>
  <dcterms:created xsi:type="dcterms:W3CDTF">2017-12-12T22:24:00Z</dcterms:created>
  <dcterms:modified xsi:type="dcterms:W3CDTF">2017-12-12T22:37:00Z</dcterms:modified>
</cp:coreProperties>
</file>