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13E" w:rsidRPr="001A0865" w:rsidRDefault="00D56152">
      <w:pPr>
        <w:rPr>
          <w:rFonts w:ascii="Arial" w:hAnsi="Arial" w:cs="Arial"/>
          <w:sz w:val="24"/>
          <w:szCs w:val="24"/>
          <w:u w:val="single"/>
        </w:rPr>
      </w:pPr>
      <w:r w:rsidRPr="001A0865">
        <w:rPr>
          <w:rFonts w:ascii="Arial" w:hAnsi="Arial" w:cs="Arial"/>
          <w:sz w:val="24"/>
          <w:szCs w:val="24"/>
          <w:u w:val="single"/>
        </w:rPr>
        <w:t>Milton Questions</w:t>
      </w:r>
    </w:p>
    <w:p w:rsidR="001A0865" w:rsidRPr="001A0865" w:rsidRDefault="001A0865">
      <w:pPr>
        <w:rPr>
          <w:rFonts w:ascii="Arial" w:hAnsi="Arial" w:cs="Arial"/>
          <w:sz w:val="24"/>
          <w:szCs w:val="24"/>
          <w:u w:val="single"/>
        </w:rPr>
      </w:pPr>
    </w:p>
    <w:p w:rsidR="001A0865" w:rsidRPr="001A0865" w:rsidRDefault="001A0865" w:rsidP="001A0865">
      <w:pPr>
        <w:pStyle w:val="ListParagraph"/>
        <w:numPr>
          <w:ilvl w:val="0"/>
          <w:numId w:val="1"/>
        </w:numPr>
        <w:rPr>
          <w:rFonts w:ascii="Arial" w:hAnsi="Arial" w:cs="Arial"/>
          <w:sz w:val="24"/>
          <w:szCs w:val="24"/>
        </w:rPr>
      </w:pPr>
      <w:r w:rsidRPr="001A0865">
        <w:rPr>
          <w:rFonts w:ascii="Arial" w:hAnsi="Arial" w:cs="Arial"/>
          <w:sz w:val="24"/>
          <w:szCs w:val="24"/>
        </w:rPr>
        <w:t>In booking expense journal entries for Charge Type 1142 (formerly 142), and Charge Type 148 from the IESO invoice, it appears that Milton Hydro uses approach B below. Please confirm if this is the case. If not, please explain what approach Milton Hydro uses.</w:t>
      </w:r>
    </w:p>
    <w:p w:rsidR="001A0865" w:rsidRPr="001A0865" w:rsidRDefault="001A0865" w:rsidP="001A0865">
      <w:pPr>
        <w:pStyle w:val="ListParagraph"/>
        <w:numPr>
          <w:ilvl w:val="0"/>
          <w:numId w:val="2"/>
        </w:numPr>
        <w:rPr>
          <w:rFonts w:ascii="Arial" w:hAnsi="Arial" w:cs="Arial"/>
          <w:sz w:val="24"/>
          <w:szCs w:val="24"/>
        </w:rPr>
      </w:pPr>
      <w:r w:rsidRPr="001A0865">
        <w:rPr>
          <w:rFonts w:ascii="Arial" w:hAnsi="Arial" w:cs="Arial"/>
          <w:sz w:val="24"/>
          <w:szCs w:val="24"/>
        </w:rPr>
        <w:t>Charge Type 1142 is booked into Account 1588. Charge Type 148 is pro-rated based on RPP/non-RPP consumption and then booked into Account 1588 and 1589, respectively</w:t>
      </w:r>
    </w:p>
    <w:p w:rsidR="001A0865" w:rsidRPr="001A0865" w:rsidRDefault="001A0865" w:rsidP="001A0865">
      <w:pPr>
        <w:pStyle w:val="ListParagraph"/>
        <w:numPr>
          <w:ilvl w:val="0"/>
          <w:numId w:val="2"/>
        </w:numPr>
        <w:rPr>
          <w:rFonts w:ascii="Arial" w:hAnsi="Arial" w:cs="Arial"/>
          <w:sz w:val="24"/>
          <w:szCs w:val="24"/>
        </w:rPr>
      </w:pPr>
      <w:r w:rsidRPr="001A0865">
        <w:rPr>
          <w:rFonts w:ascii="Arial" w:hAnsi="Arial" w:cs="Arial"/>
          <w:sz w:val="24"/>
          <w:szCs w:val="24"/>
        </w:rPr>
        <w:t xml:space="preserve"> Charge Type 148 is booked into Account 1589. The portion of Charge Type 1142 equalling RPP-HOEP for RPP consumption is booked into Account 1588. The portion of Charge Type 1142 equalling GA RPP is credited into Account 1589.</w:t>
      </w:r>
    </w:p>
    <w:p w:rsidR="001A0865" w:rsidRDefault="001A0865" w:rsidP="001A0865">
      <w:pPr>
        <w:pStyle w:val="ListParagraph"/>
        <w:numPr>
          <w:ilvl w:val="0"/>
          <w:numId w:val="2"/>
        </w:numPr>
        <w:rPr>
          <w:rFonts w:ascii="Arial" w:hAnsi="Arial" w:cs="Arial"/>
          <w:sz w:val="24"/>
          <w:szCs w:val="24"/>
        </w:rPr>
      </w:pPr>
      <w:r w:rsidRPr="001A0865">
        <w:rPr>
          <w:rFonts w:ascii="Arial" w:hAnsi="Arial" w:cs="Arial"/>
          <w:sz w:val="24"/>
          <w:szCs w:val="24"/>
        </w:rPr>
        <w:t xml:space="preserve"> Another approach.  Please explain this approach in detail.</w:t>
      </w:r>
    </w:p>
    <w:p w:rsidR="00B76E38" w:rsidRPr="00B76E38" w:rsidRDefault="00B76E38" w:rsidP="00B76E38">
      <w:pPr>
        <w:pStyle w:val="ListParagraph"/>
        <w:rPr>
          <w:rFonts w:ascii="Arial" w:hAnsi="Arial" w:cs="Arial"/>
          <w:sz w:val="24"/>
          <w:szCs w:val="24"/>
        </w:rPr>
      </w:pPr>
    </w:p>
    <w:p w:rsidR="001A0865" w:rsidRDefault="001A0865" w:rsidP="001A0865">
      <w:pPr>
        <w:pStyle w:val="ListParagraph"/>
        <w:numPr>
          <w:ilvl w:val="0"/>
          <w:numId w:val="1"/>
        </w:numPr>
        <w:rPr>
          <w:rFonts w:ascii="Arial" w:hAnsi="Arial" w:cs="Arial"/>
          <w:sz w:val="24"/>
          <w:szCs w:val="24"/>
        </w:rPr>
      </w:pPr>
      <w:r w:rsidRPr="001B35AC">
        <w:rPr>
          <w:rFonts w:ascii="Arial" w:hAnsi="Arial" w:cs="Arial"/>
          <w:sz w:val="24"/>
          <w:szCs w:val="24"/>
        </w:rPr>
        <w:t>With regards to the D</w:t>
      </w:r>
      <w:r>
        <w:rPr>
          <w:rFonts w:ascii="Arial" w:hAnsi="Arial" w:cs="Arial"/>
          <w:sz w:val="24"/>
          <w:szCs w:val="24"/>
        </w:rPr>
        <w:t xml:space="preserve">ec. 31 </w:t>
      </w:r>
      <w:r w:rsidR="00EA316A">
        <w:rPr>
          <w:rFonts w:ascii="Arial" w:hAnsi="Arial" w:cs="Arial"/>
          <w:sz w:val="24"/>
          <w:szCs w:val="24"/>
        </w:rPr>
        <w:t xml:space="preserve">2016 </w:t>
      </w:r>
      <w:r>
        <w:rPr>
          <w:rFonts w:ascii="Arial" w:hAnsi="Arial" w:cs="Arial"/>
          <w:sz w:val="24"/>
          <w:szCs w:val="24"/>
        </w:rPr>
        <w:t>balance in Account 1589,</w:t>
      </w:r>
    </w:p>
    <w:p w:rsidR="001A0865" w:rsidRDefault="001A0865" w:rsidP="001A0865">
      <w:pPr>
        <w:pStyle w:val="ListParagraph"/>
        <w:numPr>
          <w:ilvl w:val="1"/>
          <w:numId w:val="1"/>
        </w:numPr>
        <w:ind w:left="851" w:hanging="425"/>
        <w:rPr>
          <w:rFonts w:ascii="Arial" w:hAnsi="Arial" w:cs="Arial"/>
          <w:sz w:val="24"/>
          <w:szCs w:val="24"/>
        </w:rPr>
      </w:pPr>
      <w:r>
        <w:rPr>
          <w:rFonts w:ascii="Arial" w:hAnsi="Arial" w:cs="Arial"/>
          <w:sz w:val="24"/>
          <w:szCs w:val="24"/>
        </w:rPr>
        <w:t>P</w:t>
      </w:r>
      <w:r w:rsidRPr="001B35AC">
        <w:rPr>
          <w:rFonts w:ascii="Arial" w:hAnsi="Arial" w:cs="Arial"/>
          <w:sz w:val="24"/>
          <w:szCs w:val="24"/>
        </w:rPr>
        <w:t>lease indicate whether the following items</w:t>
      </w:r>
      <w:r w:rsidR="00EA316A">
        <w:rPr>
          <w:rFonts w:ascii="Arial" w:hAnsi="Arial" w:cs="Arial"/>
          <w:sz w:val="24"/>
          <w:szCs w:val="24"/>
        </w:rPr>
        <w:t xml:space="preserve"> </w:t>
      </w:r>
      <w:r w:rsidRPr="001B35AC">
        <w:rPr>
          <w:rFonts w:ascii="Arial" w:hAnsi="Arial" w:cs="Arial"/>
          <w:sz w:val="24"/>
          <w:szCs w:val="24"/>
        </w:rPr>
        <w:t xml:space="preserve">that flow into the account </w:t>
      </w:r>
      <w:r w:rsidR="00BB235C">
        <w:rPr>
          <w:rFonts w:ascii="Arial" w:hAnsi="Arial" w:cs="Arial"/>
          <w:sz w:val="24"/>
          <w:szCs w:val="24"/>
        </w:rPr>
        <w:t>are</w:t>
      </w:r>
      <w:bookmarkStart w:id="0" w:name="_GoBack"/>
      <w:bookmarkEnd w:id="0"/>
      <w:r w:rsidRPr="001B35AC">
        <w:rPr>
          <w:rFonts w:ascii="Arial" w:hAnsi="Arial" w:cs="Arial"/>
          <w:sz w:val="24"/>
          <w:szCs w:val="24"/>
        </w:rPr>
        <w:t xml:space="preserve"> based on estimates/accruals or a</w:t>
      </w:r>
      <w:r>
        <w:rPr>
          <w:rFonts w:ascii="Arial" w:hAnsi="Arial" w:cs="Arial"/>
          <w:sz w:val="24"/>
          <w:szCs w:val="24"/>
        </w:rPr>
        <w:t xml:space="preserve">ctuals at year end. </w:t>
      </w:r>
    </w:p>
    <w:p w:rsidR="001A0865" w:rsidRDefault="001A0865" w:rsidP="001A0865">
      <w:pPr>
        <w:pStyle w:val="ListParagraph"/>
        <w:numPr>
          <w:ilvl w:val="2"/>
          <w:numId w:val="1"/>
        </w:numPr>
        <w:rPr>
          <w:rFonts w:ascii="Arial" w:hAnsi="Arial" w:cs="Arial"/>
          <w:sz w:val="24"/>
          <w:szCs w:val="24"/>
        </w:rPr>
      </w:pPr>
      <w:r w:rsidRPr="001B35AC">
        <w:rPr>
          <w:rFonts w:ascii="Arial" w:hAnsi="Arial" w:cs="Arial"/>
          <w:sz w:val="24"/>
          <w:szCs w:val="24"/>
        </w:rPr>
        <w:t>Revenues (i.e. is unbilled revenues trued up)</w:t>
      </w:r>
      <w:r w:rsidR="0093479C">
        <w:rPr>
          <w:rFonts w:ascii="Arial" w:hAnsi="Arial" w:cs="Arial"/>
          <w:sz w:val="24"/>
          <w:szCs w:val="24"/>
        </w:rPr>
        <w:t>. If based on estimates, please quantify the impact of this in reconciling item 2a and 2b if material.</w:t>
      </w:r>
      <w:r w:rsidRPr="001B35AC">
        <w:rPr>
          <w:rFonts w:ascii="Arial" w:hAnsi="Arial" w:cs="Arial"/>
          <w:sz w:val="24"/>
          <w:szCs w:val="24"/>
        </w:rPr>
        <w:t xml:space="preserve"> </w:t>
      </w:r>
    </w:p>
    <w:p w:rsidR="001A0865" w:rsidRDefault="001A0865" w:rsidP="001A0865">
      <w:pPr>
        <w:pStyle w:val="ListParagraph"/>
        <w:numPr>
          <w:ilvl w:val="2"/>
          <w:numId w:val="1"/>
        </w:numPr>
        <w:rPr>
          <w:rFonts w:ascii="Arial" w:hAnsi="Arial" w:cs="Arial"/>
          <w:sz w:val="24"/>
          <w:szCs w:val="24"/>
        </w:rPr>
      </w:pPr>
      <w:r w:rsidRPr="001B35AC">
        <w:rPr>
          <w:rFonts w:ascii="Arial" w:hAnsi="Arial" w:cs="Arial"/>
          <w:sz w:val="24"/>
          <w:szCs w:val="24"/>
        </w:rPr>
        <w:t>Expenses - GA non-RPP (Charge Type 148) with respect to the quantum dollar amount</w:t>
      </w:r>
      <w:r>
        <w:rPr>
          <w:rFonts w:ascii="Arial" w:hAnsi="Arial" w:cs="Arial"/>
          <w:sz w:val="24"/>
          <w:szCs w:val="24"/>
        </w:rPr>
        <w:t xml:space="preserve"> </w:t>
      </w:r>
    </w:p>
    <w:p w:rsidR="001A0865" w:rsidRPr="0067142E" w:rsidRDefault="001A0865" w:rsidP="001A0865">
      <w:pPr>
        <w:pStyle w:val="ListParagraph"/>
        <w:numPr>
          <w:ilvl w:val="2"/>
          <w:numId w:val="1"/>
        </w:numPr>
        <w:rPr>
          <w:rFonts w:ascii="Arial" w:hAnsi="Arial" w:cs="Arial"/>
          <w:sz w:val="24"/>
          <w:szCs w:val="24"/>
        </w:rPr>
      </w:pPr>
      <w:r w:rsidRPr="001B35AC">
        <w:rPr>
          <w:rFonts w:ascii="Arial" w:hAnsi="Arial" w:cs="Arial"/>
          <w:sz w:val="24"/>
          <w:szCs w:val="24"/>
        </w:rPr>
        <w:t xml:space="preserve">Expenses - GA non-RPP (Charge Type 148) with respect to the </w:t>
      </w:r>
      <w:r w:rsidRPr="0067142E">
        <w:rPr>
          <w:rFonts w:ascii="Arial" w:hAnsi="Arial" w:cs="Arial"/>
          <w:sz w:val="24"/>
          <w:szCs w:val="24"/>
        </w:rPr>
        <w:t>RPP/non-RPP pro-ration percentages</w:t>
      </w:r>
    </w:p>
    <w:p w:rsidR="001A0865" w:rsidRPr="0093479C" w:rsidRDefault="001A0865" w:rsidP="0093479C">
      <w:pPr>
        <w:pStyle w:val="ListParagraph"/>
        <w:numPr>
          <w:ilvl w:val="2"/>
          <w:numId w:val="1"/>
        </w:numPr>
        <w:rPr>
          <w:rFonts w:ascii="Arial" w:hAnsi="Arial" w:cs="Arial"/>
          <w:sz w:val="24"/>
          <w:szCs w:val="24"/>
        </w:rPr>
      </w:pPr>
      <w:r w:rsidRPr="001B35AC">
        <w:rPr>
          <w:rFonts w:ascii="Arial" w:hAnsi="Arial" w:cs="Arial"/>
          <w:sz w:val="24"/>
          <w:szCs w:val="24"/>
        </w:rPr>
        <w:t>Credit of GA RPP (Charge Type 142) if the approach under IR 1b is used</w:t>
      </w:r>
      <w:r w:rsidR="00EA316A">
        <w:rPr>
          <w:rFonts w:ascii="Arial" w:hAnsi="Arial" w:cs="Arial"/>
          <w:sz w:val="24"/>
          <w:szCs w:val="24"/>
        </w:rPr>
        <w:t>, appears to be based on estimates. Please confirm that the RPP settlement for December, which is trued up in the following month, is recorded in the subsequent year.</w:t>
      </w:r>
    </w:p>
    <w:p w:rsidR="001A0865" w:rsidRDefault="001A0865" w:rsidP="001A0865">
      <w:pPr>
        <w:pStyle w:val="ListParagraph"/>
        <w:numPr>
          <w:ilvl w:val="1"/>
          <w:numId w:val="1"/>
        </w:numPr>
        <w:ind w:left="851" w:hanging="425"/>
        <w:rPr>
          <w:rFonts w:ascii="Arial" w:hAnsi="Arial" w:cs="Arial"/>
          <w:sz w:val="24"/>
          <w:szCs w:val="24"/>
        </w:rPr>
      </w:pPr>
      <w:r w:rsidRPr="00CA78F5">
        <w:rPr>
          <w:rFonts w:ascii="Arial" w:hAnsi="Arial" w:cs="Arial"/>
          <w:sz w:val="24"/>
          <w:szCs w:val="24"/>
        </w:rPr>
        <w:t xml:space="preserve">If </w:t>
      </w:r>
      <w:r>
        <w:rPr>
          <w:rFonts w:ascii="Arial" w:hAnsi="Arial" w:cs="Arial"/>
          <w:sz w:val="24"/>
          <w:szCs w:val="24"/>
        </w:rPr>
        <w:t xml:space="preserve">there are </w:t>
      </w:r>
      <w:r w:rsidRPr="00CA78F5">
        <w:rPr>
          <w:rFonts w:ascii="Arial" w:hAnsi="Arial" w:cs="Arial"/>
          <w:sz w:val="24"/>
          <w:szCs w:val="24"/>
        </w:rPr>
        <w:t>reconciling item</w:t>
      </w:r>
      <w:r>
        <w:rPr>
          <w:rFonts w:ascii="Arial" w:hAnsi="Arial" w:cs="Arial"/>
          <w:sz w:val="24"/>
          <w:szCs w:val="24"/>
        </w:rPr>
        <w:t>s</w:t>
      </w:r>
      <w:r w:rsidRPr="00CA78F5">
        <w:rPr>
          <w:rFonts w:ascii="Arial" w:hAnsi="Arial" w:cs="Arial"/>
          <w:sz w:val="24"/>
          <w:szCs w:val="24"/>
        </w:rPr>
        <w:t xml:space="preserve"> </w:t>
      </w:r>
      <w:r>
        <w:rPr>
          <w:rFonts w:ascii="Arial" w:hAnsi="Arial" w:cs="Arial"/>
          <w:sz w:val="24"/>
          <w:szCs w:val="24"/>
        </w:rPr>
        <w:t>#1a, 1b in the GA Analysis Workform or if</w:t>
      </w:r>
      <w:r w:rsidRPr="0067142E">
        <w:rPr>
          <w:rFonts w:ascii="Arial" w:hAnsi="Arial" w:cs="Arial"/>
          <w:sz w:val="24"/>
          <w:szCs w:val="24"/>
        </w:rPr>
        <w:t xml:space="preserve"> </w:t>
      </w:r>
      <w:r w:rsidRPr="00CA78F5">
        <w:rPr>
          <w:rFonts w:ascii="Arial" w:hAnsi="Arial" w:cs="Arial"/>
          <w:sz w:val="24"/>
          <w:szCs w:val="24"/>
        </w:rPr>
        <w:t>there are any proposed adjustments</w:t>
      </w:r>
      <w:r>
        <w:rPr>
          <w:rFonts w:ascii="Arial" w:hAnsi="Arial" w:cs="Arial"/>
          <w:sz w:val="24"/>
          <w:szCs w:val="24"/>
        </w:rPr>
        <w:t xml:space="preserve"> to Account 1589 </w:t>
      </w:r>
      <w:r w:rsidRPr="00CA78F5">
        <w:rPr>
          <w:rFonts w:ascii="Arial" w:hAnsi="Arial" w:cs="Arial"/>
          <w:sz w:val="24"/>
          <w:szCs w:val="24"/>
        </w:rPr>
        <w:t xml:space="preserve"> in the DVA Continuity Schedule </w:t>
      </w:r>
      <w:r>
        <w:rPr>
          <w:rFonts w:ascii="Arial" w:hAnsi="Arial" w:cs="Arial"/>
          <w:sz w:val="24"/>
          <w:szCs w:val="24"/>
        </w:rPr>
        <w:t>for the true up impacts</w:t>
      </w:r>
      <w:r w:rsidRPr="00CA78F5">
        <w:rPr>
          <w:rFonts w:ascii="Arial" w:hAnsi="Arial" w:cs="Arial"/>
          <w:sz w:val="24"/>
          <w:szCs w:val="24"/>
        </w:rPr>
        <w:t xml:space="preserve">, please quantify the adjustment that relate to each of the </w:t>
      </w:r>
      <w:r w:rsidR="0093479C">
        <w:rPr>
          <w:rFonts w:ascii="Arial" w:hAnsi="Arial" w:cs="Arial"/>
          <w:sz w:val="24"/>
          <w:szCs w:val="24"/>
        </w:rPr>
        <w:t>above items under ai to aiv.</w:t>
      </w:r>
    </w:p>
    <w:p w:rsidR="0093479C" w:rsidRPr="00CA78F5" w:rsidRDefault="0093479C" w:rsidP="0093479C">
      <w:pPr>
        <w:pStyle w:val="ListParagraph"/>
        <w:ind w:left="851"/>
        <w:rPr>
          <w:rFonts w:ascii="Arial" w:hAnsi="Arial" w:cs="Arial"/>
          <w:sz w:val="24"/>
          <w:szCs w:val="24"/>
        </w:rPr>
      </w:pPr>
    </w:p>
    <w:p w:rsidR="00DD634C" w:rsidRDefault="00DD634C" w:rsidP="00DD634C">
      <w:pPr>
        <w:pStyle w:val="ListParagraph"/>
        <w:numPr>
          <w:ilvl w:val="0"/>
          <w:numId w:val="1"/>
        </w:numPr>
        <w:rPr>
          <w:rFonts w:ascii="Arial" w:hAnsi="Arial" w:cs="Arial"/>
          <w:sz w:val="24"/>
          <w:szCs w:val="24"/>
        </w:rPr>
      </w:pPr>
      <w:r>
        <w:rPr>
          <w:rFonts w:ascii="Arial" w:hAnsi="Arial" w:cs="Arial"/>
          <w:sz w:val="24"/>
          <w:szCs w:val="24"/>
        </w:rPr>
        <w:t>Milton Hydro indicated it does monthly RPP settlement true ups of prior month settlements. Reconciling item 1a and 1b are for “STPP additional GA Adjustments charged throughout the year on the IESO invoices”. Please clarify what this means and why the reconciling item is an adjustment throughout the year and not just for December 2016.</w:t>
      </w:r>
    </w:p>
    <w:p w:rsidR="00DD634C" w:rsidRDefault="00DD634C" w:rsidP="00DD634C">
      <w:pPr>
        <w:pStyle w:val="ListParagraph"/>
        <w:ind w:left="360"/>
        <w:rPr>
          <w:rFonts w:ascii="Arial" w:hAnsi="Arial" w:cs="Arial"/>
          <w:sz w:val="24"/>
          <w:szCs w:val="24"/>
        </w:rPr>
      </w:pPr>
    </w:p>
    <w:p w:rsidR="001A0865" w:rsidRPr="001A0865" w:rsidRDefault="0093479C" w:rsidP="001A0865">
      <w:pPr>
        <w:pStyle w:val="ListParagraph"/>
        <w:numPr>
          <w:ilvl w:val="0"/>
          <w:numId w:val="1"/>
        </w:numPr>
        <w:rPr>
          <w:rFonts w:ascii="Arial" w:hAnsi="Arial" w:cs="Arial"/>
          <w:sz w:val="24"/>
          <w:szCs w:val="24"/>
        </w:rPr>
      </w:pPr>
      <w:r>
        <w:rPr>
          <w:rFonts w:ascii="Arial" w:hAnsi="Arial" w:cs="Arial"/>
          <w:sz w:val="24"/>
          <w:szCs w:val="24"/>
        </w:rPr>
        <w:lastRenderedPageBreak/>
        <w:t xml:space="preserve">Reconciling item 3a is for load transfers that are included in the GL but not in the expected GA balance based on the above transactional data. Please </w:t>
      </w:r>
      <w:r w:rsidR="001212DD">
        <w:rPr>
          <w:rFonts w:ascii="Arial" w:hAnsi="Arial" w:cs="Arial"/>
          <w:sz w:val="24"/>
          <w:szCs w:val="24"/>
        </w:rPr>
        <w:t>explain how the amount is derived and the source of the consumption data, which is not included in the consumption data in the Analysis of Expected GA Amount table.</w:t>
      </w:r>
    </w:p>
    <w:p w:rsidR="001A0865" w:rsidRPr="001A0865" w:rsidRDefault="001A0865">
      <w:pPr>
        <w:rPr>
          <w:rFonts w:ascii="Arial" w:hAnsi="Arial" w:cs="Arial"/>
          <w:sz w:val="24"/>
          <w:szCs w:val="24"/>
          <w:u w:val="single"/>
        </w:rPr>
      </w:pPr>
    </w:p>
    <w:sectPr w:rsidR="001A0865" w:rsidRPr="001A08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11984"/>
    <w:multiLevelType w:val="hybridMultilevel"/>
    <w:tmpl w:val="2BEA2AB8"/>
    <w:lvl w:ilvl="0" w:tplc="1009001B">
      <w:start w:val="1"/>
      <w:numFmt w:val="lowerRoman"/>
      <w:lvlText w:val="%1."/>
      <w:lvlJc w:val="right"/>
      <w:pPr>
        <w:ind w:left="1571" w:hanging="360"/>
      </w:pPr>
    </w:lvl>
    <w:lvl w:ilvl="1" w:tplc="10090019">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1" w15:restartNumberingAfterBreak="0">
    <w:nsid w:val="6EDE0327"/>
    <w:multiLevelType w:val="hybridMultilevel"/>
    <w:tmpl w:val="44E095B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E956CEF"/>
    <w:multiLevelType w:val="hybridMultilevel"/>
    <w:tmpl w:val="DB34011E"/>
    <w:lvl w:ilvl="0" w:tplc="10090011">
      <w:start w:val="1"/>
      <w:numFmt w:val="decimal"/>
      <w:lvlText w:val="%1)"/>
      <w:lvlJc w:val="left"/>
      <w:pPr>
        <w:ind w:left="360" w:hanging="360"/>
      </w:pPr>
      <w:rPr>
        <w:rFonts w:hint="default"/>
      </w:rPr>
    </w:lvl>
    <w:lvl w:ilvl="1" w:tplc="A2B6BE60">
      <w:start w:val="1"/>
      <w:numFmt w:val="lowerLetter"/>
      <w:lvlText w:val="%2)"/>
      <w:lvlJc w:val="left"/>
      <w:pPr>
        <w:ind w:left="1080" w:hanging="360"/>
      </w:pPr>
      <w:rPr>
        <w:rFonts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152"/>
    <w:rsid w:val="001212DD"/>
    <w:rsid w:val="001A0865"/>
    <w:rsid w:val="0079313E"/>
    <w:rsid w:val="0093479C"/>
    <w:rsid w:val="00B76E38"/>
    <w:rsid w:val="00BB235C"/>
    <w:rsid w:val="00D56152"/>
    <w:rsid w:val="00DD634C"/>
    <w:rsid w:val="00EA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25C7"/>
  <w15:chartTrackingRefBased/>
  <w15:docId w15:val="{D5D54073-87A2-4BB4-9B38-E86EEC8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865"/>
    <w:pPr>
      <w:spacing w:after="200" w:line="276" w:lineRule="auto"/>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Donna Kwan</cp:lastModifiedBy>
  <cp:revision>9</cp:revision>
  <dcterms:created xsi:type="dcterms:W3CDTF">2017-10-02T18:23:00Z</dcterms:created>
  <dcterms:modified xsi:type="dcterms:W3CDTF">2017-10-03T12:42:00Z</dcterms:modified>
</cp:coreProperties>
</file>