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1B" w:rsidRDefault="00B20702">
      <w:pPr>
        <w:rPr>
          <w:rFonts w:ascii="Arial" w:hAnsi="Arial" w:cs="Arial"/>
          <w:b/>
          <w:sz w:val="24"/>
          <w:szCs w:val="24"/>
          <w:u w:val="single"/>
        </w:rPr>
      </w:pPr>
      <w:bookmarkStart w:id="0" w:name="_GoBack"/>
      <w:bookmarkEnd w:id="0"/>
      <w:r w:rsidRPr="00C748CE">
        <w:rPr>
          <w:rFonts w:ascii="Arial" w:hAnsi="Arial" w:cs="Arial"/>
          <w:b/>
          <w:sz w:val="24"/>
          <w:szCs w:val="24"/>
          <w:u w:val="single"/>
        </w:rPr>
        <w:t xml:space="preserve">Atikokan Follow </w:t>
      </w:r>
      <w:proofErr w:type="gramStart"/>
      <w:r w:rsidRPr="00C748CE">
        <w:rPr>
          <w:rFonts w:ascii="Arial" w:hAnsi="Arial" w:cs="Arial"/>
          <w:b/>
          <w:sz w:val="24"/>
          <w:szCs w:val="24"/>
          <w:u w:val="single"/>
        </w:rPr>
        <w:t>Up</w:t>
      </w:r>
      <w:proofErr w:type="gramEnd"/>
      <w:r w:rsidRPr="00C748CE">
        <w:rPr>
          <w:rFonts w:ascii="Arial" w:hAnsi="Arial" w:cs="Arial"/>
          <w:b/>
          <w:sz w:val="24"/>
          <w:szCs w:val="24"/>
          <w:u w:val="single"/>
        </w:rPr>
        <w:t xml:space="preserve"> Questions</w:t>
      </w:r>
    </w:p>
    <w:p w:rsidR="00A6699A" w:rsidRDefault="00A6699A">
      <w:pPr>
        <w:rPr>
          <w:rFonts w:ascii="Arial" w:hAnsi="Arial" w:cs="Arial"/>
          <w:b/>
          <w:sz w:val="24"/>
          <w:szCs w:val="24"/>
          <w:u w:val="single"/>
        </w:rPr>
      </w:pPr>
    </w:p>
    <w:p w:rsidR="00A6699A" w:rsidRDefault="00A6699A" w:rsidP="00A6699A">
      <w:pPr>
        <w:pStyle w:val="ListParagraph"/>
        <w:numPr>
          <w:ilvl w:val="0"/>
          <w:numId w:val="1"/>
        </w:numPr>
        <w:rPr>
          <w:rFonts w:ascii="Arial" w:hAnsi="Arial" w:cs="Arial"/>
          <w:sz w:val="24"/>
          <w:szCs w:val="24"/>
        </w:rPr>
      </w:pPr>
      <w:r w:rsidRPr="00A6699A">
        <w:rPr>
          <w:rFonts w:ascii="Arial" w:hAnsi="Arial" w:cs="Arial"/>
          <w:sz w:val="24"/>
          <w:szCs w:val="24"/>
        </w:rPr>
        <w:t xml:space="preserve">In the GA Analysis Workform, </w:t>
      </w:r>
      <w:r>
        <w:rPr>
          <w:rFonts w:ascii="Arial" w:hAnsi="Arial" w:cs="Arial"/>
          <w:sz w:val="24"/>
          <w:szCs w:val="24"/>
        </w:rPr>
        <w:t>the unbilled consumption in the current month (column H) is billed in the subsequent month (column F). This would suggest that billings are on a monthly cycle. However, in the description of the GA Billing Rate, it states “Our billing system averages the GA price for the first and final accounts that cross over a calendar month”. Please clarify the timing of the billing cycle and revise the unbilled consumption data in columns G and H as needed.</w:t>
      </w:r>
    </w:p>
    <w:p w:rsidR="00D274B6" w:rsidRDefault="00D274B6" w:rsidP="00D274B6">
      <w:pPr>
        <w:pStyle w:val="ListParagraph"/>
        <w:rPr>
          <w:rFonts w:ascii="Arial" w:hAnsi="Arial" w:cs="Arial"/>
          <w:sz w:val="24"/>
          <w:szCs w:val="24"/>
        </w:rPr>
      </w:pPr>
    </w:p>
    <w:p w:rsidR="00D274B6" w:rsidRDefault="00D274B6" w:rsidP="00D274B6">
      <w:pPr>
        <w:pStyle w:val="ListParagraph"/>
        <w:rPr>
          <w:rFonts w:ascii="Arial" w:hAnsi="Arial" w:cs="Arial"/>
          <w:sz w:val="24"/>
          <w:szCs w:val="24"/>
          <w:u w:val="single"/>
        </w:rPr>
      </w:pPr>
      <w:r>
        <w:rPr>
          <w:rFonts w:ascii="Arial" w:hAnsi="Arial" w:cs="Arial"/>
          <w:sz w:val="24"/>
          <w:szCs w:val="24"/>
          <w:u w:val="single"/>
        </w:rPr>
        <w:t>Response:</w:t>
      </w:r>
    </w:p>
    <w:p w:rsidR="00D274B6" w:rsidRDefault="00D274B6" w:rsidP="00D274B6">
      <w:pPr>
        <w:pStyle w:val="ListParagraph"/>
        <w:rPr>
          <w:rFonts w:ascii="Arial" w:hAnsi="Arial" w:cs="Arial"/>
          <w:sz w:val="24"/>
          <w:szCs w:val="24"/>
        </w:rPr>
      </w:pPr>
      <w:r>
        <w:rPr>
          <w:rFonts w:ascii="Arial" w:hAnsi="Arial" w:cs="Arial"/>
          <w:sz w:val="24"/>
          <w:szCs w:val="24"/>
        </w:rPr>
        <w:t>Atikokan confirms</w:t>
      </w:r>
      <w:r w:rsidRPr="00D274B6">
        <w:rPr>
          <w:rFonts w:ascii="Arial" w:hAnsi="Arial" w:cs="Arial"/>
          <w:sz w:val="24"/>
          <w:szCs w:val="24"/>
        </w:rPr>
        <w:t xml:space="preserve"> billings ar</w:t>
      </w:r>
      <w:r>
        <w:rPr>
          <w:rFonts w:ascii="Arial" w:hAnsi="Arial" w:cs="Arial"/>
          <w:sz w:val="24"/>
          <w:szCs w:val="24"/>
        </w:rPr>
        <w:t>e on a monthly billing cycle and that no revisions are required to the unbilled consumption data.  By the statement ‘Our billing system averages the GA price for the first and final accounts that cross over a calendar month’; Atikokan simply was referring to a customer billed for the period of February 1 through March 1</w:t>
      </w:r>
      <w:r w:rsidRPr="00D274B6">
        <w:rPr>
          <w:rFonts w:ascii="Arial" w:hAnsi="Arial" w:cs="Arial"/>
          <w:sz w:val="24"/>
          <w:szCs w:val="24"/>
          <w:vertAlign w:val="superscript"/>
        </w:rPr>
        <w:t>st</w:t>
      </w:r>
      <w:r>
        <w:rPr>
          <w:rFonts w:ascii="Arial" w:hAnsi="Arial" w:cs="Arial"/>
          <w:sz w:val="24"/>
          <w:szCs w:val="24"/>
        </w:rPr>
        <w:t xml:space="preserve"> versus a customer billed for consumption for the period of February 1</w:t>
      </w:r>
      <w:r w:rsidRPr="00D274B6">
        <w:rPr>
          <w:rFonts w:ascii="Arial" w:hAnsi="Arial" w:cs="Arial"/>
          <w:sz w:val="24"/>
          <w:szCs w:val="24"/>
          <w:vertAlign w:val="superscript"/>
        </w:rPr>
        <w:t>st</w:t>
      </w:r>
      <w:r>
        <w:rPr>
          <w:rFonts w:ascii="Arial" w:hAnsi="Arial" w:cs="Arial"/>
          <w:sz w:val="24"/>
          <w:szCs w:val="24"/>
        </w:rPr>
        <w:t xml:space="preserve"> through March 8</w:t>
      </w:r>
      <w:r w:rsidRPr="00D274B6">
        <w:rPr>
          <w:rFonts w:ascii="Arial" w:hAnsi="Arial" w:cs="Arial"/>
          <w:sz w:val="24"/>
          <w:szCs w:val="24"/>
          <w:vertAlign w:val="superscript"/>
        </w:rPr>
        <w:t>th</w:t>
      </w:r>
      <w:r>
        <w:rPr>
          <w:rFonts w:ascii="Arial" w:hAnsi="Arial" w:cs="Arial"/>
          <w:sz w:val="24"/>
          <w:szCs w:val="24"/>
        </w:rPr>
        <w:t xml:space="preserve"> will have a slight different GA rate as the second billed scenario will have a combined averaged GA rate.</w:t>
      </w:r>
    </w:p>
    <w:p w:rsidR="00936E30" w:rsidRPr="00D274B6" w:rsidRDefault="00936E30" w:rsidP="00D274B6">
      <w:pPr>
        <w:pStyle w:val="ListParagraph"/>
        <w:rPr>
          <w:rFonts w:ascii="Arial" w:hAnsi="Arial" w:cs="Arial"/>
          <w:sz w:val="24"/>
          <w:szCs w:val="24"/>
        </w:rPr>
      </w:pPr>
    </w:p>
    <w:p w:rsidR="00D274B6" w:rsidRDefault="00D274B6" w:rsidP="00D274B6">
      <w:pPr>
        <w:pStyle w:val="ListParagraph"/>
        <w:rPr>
          <w:rFonts w:ascii="Arial" w:hAnsi="Arial" w:cs="Arial"/>
          <w:sz w:val="24"/>
          <w:szCs w:val="24"/>
        </w:rPr>
      </w:pPr>
    </w:p>
    <w:p w:rsidR="00A6699A" w:rsidRPr="00BE395E" w:rsidRDefault="00A6699A" w:rsidP="00BE395E">
      <w:pPr>
        <w:pStyle w:val="ListParagraph"/>
        <w:numPr>
          <w:ilvl w:val="0"/>
          <w:numId w:val="1"/>
        </w:numPr>
        <w:rPr>
          <w:rFonts w:ascii="Arial" w:hAnsi="Arial" w:cs="Arial"/>
          <w:sz w:val="24"/>
          <w:szCs w:val="24"/>
        </w:rPr>
      </w:pPr>
      <w:r>
        <w:rPr>
          <w:rFonts w:ascii="Arial" w:hAnsi="Arial" w:cs="Arial"/>
          <w:sz w:val="24"/>
          <w:szCs w:val="24"/>
        </w:rPr>
        <w:t xml:space="preserve">In the GA Analysis Workform, </w:t>
      </w:r>
      <w:r w:rsidRPr="00BE395E">
        <w:rPr>
          <w:rFonts w:ascii="Arial" w:hAnsi="Arial" w:cs="Arial"/>
          <w:sz w:val="24"/>
          <w:szCs w:val="24"/>
        </w:rPr>
        <w:t>reconciling items 2a and 2b states “</w:t>
      </w:r>
      <w:proofErr w:type="spellStart"/>
      <w:r w:rsidRPr="00BE395E">
        <w:rPr>
          <w:rFonts w:ascii="Arial" w:hAnsi="Arial" w:cs="Arial"/>
          <w:sz w:val="24"/>
          <w:szCs w:val="24"/>
        </w:rPr>
        <w:t>Year end</w:t>
      </w:r>
      <w:proofErr w:type="spellEnd"/>
      <w:r w:rsidRPr="00BE395E">
        <w:rPr>
          <w:rFonts w:ascii="Arial" w:hAnsi="Arial" w:cs="Arial"/>
          <w:sz w:val="24"/>
          <w:szCs w:val="24"/>
        </w:rPr>
        <w:t xml:space="preserve"> data is based on actual billed data and adjusted before year end is closed”. In response to question 4, it is indicated that actual revenues are used</w:t>
      </w:r>
      <w:r w:rsidR="00BE395E" w:rsidRPr="00BE395E">
        <w:rPr>
          <w:rFonts w:ascii="Arial" w:hAnsi="Arial" w:cs="Arial"/>
          <w:sz w:val="24"/>
          <w:szCs w:val="24"/>
        </w:rPr>
        <w:t xml:space="preserve"> for the year end</w:t>
      </w:r>
      <w:r w:rsidRPr="00BE395E">
        <w:rPr>
          <w:rFonts w:ascii="Arial" w:hAnsi="Arial" w:cs="Arial"/>
          <w:sz w:val="24"/>
          <w:szCs w:val="24"/>
        </w:rPr>
        <w:t>. Please confirm th</w:t>
      </w:r>
      <w:r w:rsidR="00BE395E" w:rsidRPr="00BE395E">
        <w:rPr>
          <w:rFonts w:ascii="Arial" w:hAnsi="Arial" w:cs="Arial"/>
          <w:sz w:val="24"/>
          <w:szCs w:val="24"/>
        </w:rPr>
        <w:t>at this means unbilled revenues at year end are based on actual revenues that are billed in the subsequent year.</w:t>
      </w:r>
    </w:p>
    <w:p w:rsidR="00D274B6" w:rsidRDefault="00D274B6" w:rsidP="00D274B6">
      <w:pPr>
        <w:pStyle w:val="ListParagraph"/>
        <w:rPr>
          <w:rFonts w:ascii="Arial" w:hAnsi="Arial" w:cs="Arial"/>
          <w:sz w:val="24"/>
          <w:szCs w:val="24"/>
          <w:u w:val="single"/>
        </w:rPr>
      </w:pPr>
    </w:p>
    <w:p w:rsidR="00D274B6" w:rsidRDefault="00D274B6" w:rsidP="00D274B6">
      <w:pPr>
        <w:pStyle w:val="ListParagraph"/>
        <w:rPr>
          <w:rFonts w:ascii="Arial" w:hAnsi="Arial" w:cs="Arial"/>
          <w:sz w:val="24"/>
          <w:szCs w:val="24"/>
          <w:u w:val="single"/>
        </w:rPr>
      </w:pPr>
      <w:r>
        <w:rPr>
          <w:rFonts w:ascii="Arial" w:hAnsi="Arial" w:cs="Arial"/>
          <w:sz w:val="24"/>
          <w:szCs w:val="24"/>
          <w:u w:val="single"/>
        </w:rPr>
        <w:t>Response:</w:t>
      </w:r>
    </w:p>
    <w:p w:rsidR="00D274B6" w:rsidRPr="00D274B6" w:rsidRDefault="00D274B6" w:rsidP="00D274B6">
      <w:pPr>
        <w:pStyle w:val="ListParagraph"/>
        <w:rPr>
          <w:rFonts w:ascii="Arial" w:hAnsi="Arial" w:cs="Arial"/>
          <w:sz w:val="24"/>
          <w:szCs w:val="24"/>
        </w:rPr>
      </w:pPr>
      <w:r>
        <w:rPr>
          <w:rFonts w:ascii="Arial" w:hAnsi="Arial" w:cs="Arial"/>
          <w:sz w:val="24"/>
          <w:szCs w:val="24"/>
        </w:rPr>
        <w:t>Atikokan confirms unbilled revenues at year end are based on actual revenues that are billed in the subsequent year.</w:t>
      </w:r>
    </w:p>
    <w:p w:rsidR="00BE395E" w:rsidRDefault="00BE395E" w:rsidP="00BE395E">
      <w:pPr>
        <w:pStyle w:val="ListParagraph"/>
        <w:ind w:left="1440"/>
        <w:rPr>
          <w:rFonts w:ascii="Arial" w:hAnsi="Arial" w:cs="Arial"/>
          <w:sz w:val="24"/>
          <w:szCs w:val="24"/>
        </w:rPr>
      </w:pPr>
    </w:p>
    <w:p w:rsidR="00BE395E" w:rsidRPr="00BE395E" w:rsidRDefault="00BE395E" w:rsidP="00BE395E">
      <w:pPr>
        <w:pStyle w:val="ListParagraph"/>
        <w:rPr>
          <w:rFonts w:ascii="Arial" w:hAnsi="Arial" w:cs="Arial"/>
          <w:sz w:val="24"/>
          <w:szCs w:val="24"/>
        </w:rPr>
      </w:pPr>
    </w:p>
    <w:p w:rsidR="00BE395E" w:rsidRDefault="00BE395E" w:rsidP="00A6699A">
      <w:pPr>
        <w:pStyle w:val="ListParagraph"/>
        <w:numPr>
          <w:ilvl w:val="0"/>
          <w:numId w:val="1"/>
        </w:numPr>
        <w:rPr>
          <w:rFonts w:ascii="Arial" w:hAnsi="Arial" w:cs="Arial"/>
          <w:sz w:val="24"/>
          <w:szCs w:val="24"/>
        </w:rPr>
      </w:pPr>
      <w:r>
        <w:rPr>
          <w:rFonts w:ascii="Arial" w:hAnsi="Arial" w:cs="Arial"/>
          <w:sz w:val="24"/>
          <w:szCs w:val="24"/>
        </w:rPr>
        <w:t xml:space="preserve">Reconciling item 8 is for the difference in GA IESO posted rate and the rate charged on the invoice to customer. This is part of the </w:t>
      </w:r>
      <w:r w:rsidR="00BD51F8">
        <w:rPr>
          <w:rFonts w:ascii="Arial" w:hAnsi="Arial" w:cs="Arial"/>
          <w:sz w:val="24"/>
          <w:szCs w:val="24"/>
        </w:rPr>
        <w:t xml:space="preserve">price </w:t>
      </w:r>
      <w:r>
        <w:rPr>
          <w:rFonts w:ascii="Arial" w:hAnsi="Arial" w:cs="Arial"/>
          <w:sz w:val="24"/>
          <w:szCs w:val="24"/>
        </w:rPr>
        <w:t>variance that would be captured in the Analysis of Expected GA Amount table. Please explain why this would be included as a reconciling item.</w:t>
      </w:r>
    </w:p>
    <w:p w:rsidR="00936E30" w:rsidRDefault="00936E30" w:rsidP="00936E30">
      <w:pPr>
        <w:pStyle w:val="ListParagraph"/>
        <w:rPr>
          <w:rFonts w:ascii="Arial" w:hAnsi="Arial" w:cs="Arial"/>
          <w:sz w:val="24"/>
          <w:szCs w:val="24"/>
        </w:rPr>
      </w:pPr>
    </w:p>
    <w:p w:rsidR="00936E30" w:rsidRDefault="00936E30" w:rsidP="00936E30">
      <w:pPr>
        <w:pStyle w:val="ListParagraph"/>
        <w:rPr>
          <w:rFonts w:ascii="Arial" w:hAnsi="Arial" w:cs="Arial"/>
          <w:sz w:val="24"/>
          <w:szCs w:val="24"/>
          <w:u w:val="single"/>
        </w:rPr>
      </w:pPr>
      <w:r w:rsidRPr="00936E30">
        <w:rPr>
          <w:rFonts w:ascii="Arial" w:hAnsi="Arial" w:cs="Arial"/>
          <w:sz w:val="24"/>
          <w:szCs w:val="24"/>
          <w:u w:val="single"/>
        </w:rPr>
        <w:t>Response:</w:t>
      </w:r>
    </w:p>
    <w:p w:rsidR="00936E30" w:rsidRPr="00936E30" w:rsidRDefault="00936E30" w:rsidP="00936E30">
      <w:pPr>
        <w:pStyle w:val="ListParagraph"/>
        <w:rPr>
          <w:rFonts w:ascii="Arial" w:hAnsi="Arial" w:cs="Arial"/>
          <w:sz w:val="24"/>
          <w:szCs w:val="24"/>
        </w:rPr>
      </w:pPr>
      <w:r>
        <w:rPr>
          <w:rFonts w:ascii="Arial" w:hAnsi="Arial" w:cs="Arial"/>
          <w:sz w:val="24"/>
          <w:szCs w:val="24"/>
        </w:rPr>
        <w:t xml:space="preserve">Atikokan included this price variance in the reconciling because there is a slight price variance between the GA rate billed in column G (IESO Posted First Estimate) and the actual GA rate billed to customers. The difference is immaterial but contributes to the expected GA variance and the actual GA variance in the GL. </w:t>
      </w:r>
    </w:p>
    <w:p w:rsidR="00D274B6" w:rsidRPr="00A6699A" w:rsidRDefault="00D274B6" w:rsidP="00D274B6">
      <w:pPr>
        <w:pStyle w:val="ListParagraph"/>
        <w:jc w:val="right"/>
        <w:rPr>
          <w:rFonts w:ascii="Arial" w:hAnsi="Arial" w:cs="Arial"/>
          <w:sz w:val="24"/>
          <w:szCs w:val="24"/>
        </w:rPr>
      </w:pPr>
    </w:p>
    <w:sectPr w:rsidR="00D274B6" w:rsidRPr="00A6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16C7"/>
    <w:multiLevelType w:val="hybridMultilevel"/>
    <w:tmpl w:val="65CA77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02"/>
    <w:rsid w:val="001975C9"/>
    <w:rsid w:val="00936E30"/>
    <w:rsid w:val="00A6699A"/>
    <w:rsid w:val="00AF59C9"/>
    <w:rsid w:val="00B20702"/>
    <w:rsid w:val="00BD51F8"/>
    <w:rsid w:val="00BE395E"/>
    <w:rsid w:val="00C73B1B"/>
    <w:rsid w:val="00C748CE"/>
    <w:rsid w:val="00D2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B1FD2-5D3B-43E5-8532-D14C5C1C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Christiane Wong</cp:lastModifiedBy>
  <cp:revision>2</cp:revision>
  <dcterms:created xsi:type="dcterms:W3CDTF">2017-12-13T15:52:00Z</dcterms:created>
  <dcterms:modified xsi:type="dcterms:W3CDTF">2017-12-13T15:52:00Z</dcterms:modified>
</cp:coreProperties>
</file>