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5B3" w:rsidRPr="00BB4737" w:rsidRDefault="00E46A1C" w:rsidP="00FD65B3">
      <w:pPr>
        <w:rPr>
          <w:rFonts w:ascii="Book Antiqua" w:hAnsi="Book Antiqua"/>
          <w:szCs w:val="24"/>
        </w:rPr>
      </w:pPr>
      <w:r>
        <w:rPr>
          <w:rFonts w:ascii="Book Antiqua" w:hAnsi="Book Antiqua"/>
          <w:szCs w:val="24"/>
        </w:rPr>
        <w:t>January 5, 2018</w:t>
      </w:r>
    </w:p>
    <w:p w:rsidR="00595538" w:rsidRDefault="00595538" w:rsidP="007E6CCC">
      <w:pPr>
        <w:suppressAutoHyphens/>
        <w:rPr>
          <w:rFonts w:ascii="Book Antiqua" w:hAnsi="Book Antiqua"/>
          <w:szCs w:val="24"/>
          <w:lang w:val="en-GB"/>
        </w:rPr>
      </w:pPr>
    </w:p>
    <w:p w:rsidR="00595538" w:rsidRDefault="00595538" w:rsidP="007E6CCC">
      <w:pPr>
        <w:suppressAutoHyphens/>
        <w:rPr>
          <w:rFonts w:ascii="Book Antiqua" w:hAnsi="Book Antiqua"/>
          <w:szCs w:val="24"/>
          <w:lang w:val="en-GB"/>
        </w:rPr>
      </w:pPr>
    </w:p>
    <w:p w:rsidR="00E46A1C" w:rsidRDefault="00E46A1C" w:rsidP="00E46A1C">
      <w:pPr>
        <w:suppressAutoHyphens/>
        <w:rPr>
          <w:rFonts w:ascii="Book Antiqua" w:hAnsi="Book Antiqua"/>
          <w:szCs w:val="24"/>
          <w:lang w:val="en-GB"/>
        </w:rPr>
      </w:pPr>
      <w:hyperlink r:id="rId8" w:history="1">
        <w:r w:rsidRPr="00EB101A">
          <w:rPr>
            <w:rStyle w:val="Hyperlink"/>
            <w:rFonts w:ascii="Book Antiqua" w:hAnsi="Book Antiqua"/>
            <w:szCs w:val="24"/>
            <w:lang w:val="en-GB"/>
          </w:rPr>
          <w:t>BoardSec@oeb.ca</w:t>
        </w:r>
      </w:hyperlink>
    </w:p>
    <w:p w:rsidR="00E46A1C" w:rsidRPr="00E46A1C" w:rsidRDefault="00E46A1C" w:rsidP="00E46A1C">
      <w:pPr>
        <w:suppressAutoHyphens/>
        <w:rPr>
          <w:rFonts w:ascii="Book Antiqua" w:hAnsi="Book Antiqua"/>
          <w:szCs w:val="24"/>
          <w:lang w:val="en-GB"/>
        </w:rPr>
      </w:pPr>
    </w:p>
    <w:p w:rsidR="00E46A1C" w:rsidRDefault="00E46A1C" w:rsidP="00E46A1C">
      <w:pPr>
        <w:suppressAutoHyphens/>
        <w:rPr>
          <w:rFonts w:ascii="Book Antiqua" w:hAnsi="Book Antiqua"/>
          <w:szCs w:val="24"/>
          <w:lang w:val="en-GB"/>
        </w:rPr>
      </w:pPr>
      <w:r w:rsidRPr="00E46A1C">
        <w:rPr>
          <w:rFonts w:ascii="Book Antiqua" w:hAnsi="Book Antiqua"/>
          <w:szCs w:val="24"/>
          <w:lang w:val="en-GB"/>
        </w:rPr>
        <w:t xml:space="preserve">Copy: </w:t>
      </w:r>
      <w:hyperlink r:id="rId9" w:history="1">
        <w:r w:rsidRPr="00EB101A">
          <w:rPr>
            <w:rStyle w:val="Hyperlink"/>
            <w:rFonts w:ascii="Book Antiqua" w:hAnsi="Book Antiqua"/>
            <w:szCs w:val="24"/>
            <w:lang w:val="en-GB"/>
          </w:rPr>
          <w:t>Michael.Lesychyn@oeb.ca</w:t>
        </w:r>
      </w:hyperlink>
    </w:p>
    <w:p w:rsidR="00E46A1C" w:rsidRPr="00E46A1C" w:rsidRDefault="00E46A1C" w:rsidP="00E46A1C">
      <w:pPr>
        <w:suppressAutoHyphens/>
        <w:rPr>
          <w:rFonts w:ascii="Book Antiqua" w:hAnsi="Book Antiqua"/>
          <w:szCs w:val="24"/>
          <w:lang w:val="en-GB"/>
        </w:rPr>
      </w:pPr>
      <w:bookmarkStart w:id="0" w:name="_GoBack"/>
      <w:bookmarkEnd w:id="0"/>
    </w:p>
    <w:p w:rsidR="00E46A1C" w:rsidRPr="00E46A1C" w:rsidRDefault="00E46A1C" w:rsidP="00E46A1C">
      <w:pPr>
        <w:suppressAutoHyphens/>
        <w:rPr>
          <w:rFonts w:ascii="Book Antiqua" w:hAnsi="Book Antiqua"/>
          <w:szCs w:val="24"/>
          <w:lang w:val="en-GB"/>
        </w:rPr>
      </w:pPr>
    </w:p>
    <w:p w:rsidR="00E46A1C" w:rsidRPr="00E46A1C" w:rsidRDefault="00E46A1C" w:rsidP="00E46A1C">
      <w:pPr>
        <w:suppressAutoHyphens/>
        <w:rPr>
          <w:rFonts w:ascii="Book Antiqua" w:hAnsi="Book Antiqua"/>
          <w:szCs w:val="24"/>
          <w:lang w:val="en-GB"/>
        </w:rPr>
      </w:pPr>
      <w:r w:rsidRPr="00E46A1C">
        <w:rPr>
          <w:rFonts w:ascii="Book Antiqua" w:hAnsi="Book Antiqua"/>
          <w:szCs w:val="24"/>
          <w:lang w:val="en-GB"/>
        </w:rPr>
        <w:t xml:space="preserve">Ms. Kirsten </w:t>
      </w:r>
      <w:proofErr w:type="spellStart"/>
      <w:r w:rsidRPr="00E46A1C">
        <w:rPr>
          <w:rFonts w:ascii="Book Antiqua" w:hAnsi="Book Antiqua"/>
          <w:szCs w:val="24"/>
          <w:lang w:val="en-GB"/>
        </w:rPr>
        <w:t>Walli</w:t>
      </w:r>
      <w:proofErr w:type="spellEnd"/>
      <w:r w:rsidRPr="00E46A1C">
        <w:rPr>
          <w:rFonts w:ascii="Book Antiqua" w:hAnsi="Book Antiqua"/>
          <w:szCs w:val="24"/>
          <w:lang w:val="en-GB"/>
        </w:rPr>
        <w:t xml:space="preserve"> </w:t>
      </w:r>
    </w:p>
    <w:p w:rsidR="00E46A1C" w:rsidRPr="00E46A1C" w:rsidRDefault="00E46A1C" w:rsidP="00E46A1C">
      <w:pPr>
        <w:suppressAutoHyphens/>
        <w:rPr>
          <w:rFonts w:ascii="Book Antiqua" w:hAnsi="Book Antiqua"/>
          <w:szCs w:val="24"/>
          <w:lang w:val="en-GB"/>
        </w:rPr>
      </w:pPr>
      <w:r w:rsidRPr="00E46A1C">
        <w:rPr>
          <w:rFonts w:ascii="Book Antiqua" w:hAnsi="Book Antiqua"/>
          <w:szCs w:val="24"/>
          <w:lang w:val="en-GB"/>
        </w:rPr>
        <w:t xml:space="preserve">Board Secretary </w:t>
      </w:r>
    </w:p>
    <w:p w:rsidR="00E46A1C" w:rsidRPr="00E46A1C" w:rsidRDefault="00E46A1C" w:rsidP="00E46A1C">
      <w:pPr>
        <w:suppressAutoHyphens/>
        <w:rPr>
          <w:rFonts w:ascii="Book Antiqua" w:hAnsi="Book Antiqua"/>
          <w:szCs w:val="24"/>
          <w:lang w:val="en-GB"/>
        </w:rPr>
      </w:pPr>
      <w:r w:rsidRPr="00E46A1C">
        <w:rPr>
          <w:rFonts w:ascii="Book Antiqua" w:hAnsi="Book Antiqua"/>
          <w:szCs w:val="24"/>
          <w:lang w:val="en-GB"/>
        </w:rPr>
        <w:t xml:space="preserve">Ontario Energy Board </w:t>
      </w:r>
    </w:p>
    <w:p w:rsidR="00E46A1C" w:rsidRPr="00E46A1C" w:rsidRDefault="00E46A1C" w:rsidP="00E46A1C">
      <w:pPr>
        <w:suppressAutoHyphens/>
        <w:rPr>
          <w:rFonts w:ascii="Book Antiqua" w:hAnsi="Book Antiqua"/>
          <w:szCs w:val="24"/>
          <w:lang w:val="en-GB"/>
        </w:rPr>
      </w:pPr>
      <w:r w:rsidRPr="00E46A1C">
        <w:rPr>
          <w:rFonts w:ascii="Book Antiqua" w:hAnsi="Book Antiqua"/>
          <w:szCs w:val="24"/>
          <w:lang w:val="en-GB"/>
        </w:rPr>
        <w:t xml:space="preserve">P.O. Box 2319 </w:t>
      </w:r>
    </w:p>
    <w:p w:rsidR="00E46A1C" w:rsidRPr="00E46A1C" w:rsidRDefault="00E46A1C" w:rsidP="00E46A1C">
      <w:pPr>
        <w:suppressAutoHyphens/>
        <w:rPr>
          <w:rFonts w:ascii="Book Antiqua" w:hAnsi="Book Antiqua"/>
          <w:szCs w:val="24"/>
          <w:lang w:val="en-GB"/>
        </w:rPr>
      </w:pPr>
      <w:r w:rsidRPr="00E46A1C">
        <w:rPr>
          <w:rFonts w:ascii="Book Antiqua" w:hAnsi="Book Antiqua"/>
          <w:szCs w:val="24"/>
          <w:lang w:val="en-GB"/>
        </w:rPr>
        <w:t xml:space="preserve">2300 Yonge Street, 27th Floor </w:t>
      </w:r>
    </w:p>
    <w:p w:rsidR="00E46A1C" w:rsidRPr="00E46A1C" w:rsidRDefault="00E46A1C" w:rsidP="00E46A1C">
      <w:pPr>
        <w:suppressAutoHyphens/>
        <w:rPr>
          <w:rFonts w:ascii="Book Antiqua" w:hAnsi="Book Antiqua"/>
          <w:szCs w:val="24"/>
          <w:lang w:val="en-GB"/>
        </w:rPr>
      </w:pPr>
      <w:r w:rsidRPr="00E46A1C">
        <w:rPr>
          <w:rFonts w:ascii="Book Antiqua" w:hAnsi="Book Antiqua"/>
          <w:szCs w:val="24"/>
          <w:lang w:val="en-GB"/>
        </w:rPr>
        <w:t>Toronto ON M4P 1E4</w:t>
      </w:r>
    </w:p>
    <w:p w:rsidR="00E46A1C" w:rsidRPr="00E46A1C" w:rsidRDefault="00E46A1C" w:rsidP="00E46A1C">
      <w:pPr>
        <w:suppressAutoHyphens/>
        <w:rPr>
          <w:rFonts w:ascii="Book Antiqua" w:hAnsi="Book Antiqua"/>
          <w:szCs w:val="24"/>
          <w:lang w:val="en-GB"/>
        </w:rPr>
      </w:pPr>
    </w:p>
    <w:p w:rsidR="00E46A1C" w:rsidRPr="00E46A1C" w:rsidRDefault="00E46A1C" w:rsidP="00E46A1C">
      <w:pPr>
        <w:suppressAutoHyphens/>
        <w:ind w:left="720" w:hanging="720"/>
        <w:rPr>
          <w:rFonts w:ascii="Book Antiqua" w:hAnsi="Book Antiqua"/>
          <w:b/>
          <w:szCs w:val="24"/>
          <w:lang w:val="en-GB"/>
        </w:rPr>
      </w:pPr>
      <w:r w:rsidRPr="00E46A1C">
        <w:rPr>
          <w:rFonts w:ascii="Book Antiqua" w:hAnsi="Book Antiqua"/>
          <w:b/>
          <w:szCs w:val="24"/>
          <w:lang w:val="en-GB"/>
        </w:rPr>
        <w:t xml:space="preserve">Re: </w:t>
      </w:r>
      <w:r>
        <w:rPr>
          <w:rFonts w:ascii="Book Antiqua" w:hAnsi="Book Antiqua"/>
          <w:b/>
          <w:szCs w:val="24"/>
          <w:lang w:val="en-GB"/>
        </w:rPr>
        <w:tab/>
      </w:r>
      <w:r w:rsidRPr="00E46A1C">
        <w:rPr>
          <w:rFonts w:ascii="Book Antiqua" w:hAnsi="Book Antiqua"/>
          <w:b/>
          <w:szCs w:val="24"/>
          <w:lang w:val="en-GB"/>
        </w:rPr>
        <w:t>File Number EB-2015-0304: Policy Consultation of Wireline Pole Attachment Charges</w:t>
      </w:r>
    </w:p>
    <w:p w:rsidR="00E46A1C" w:rsidRPr="00E46A1C" w:rsidRDefault="00E46A1C" w:rsidP="00E46A1C">
      <w:pPr>
        <w:suppressAutoHyphens/>
        <w:rPr>
          <w:rFonts w:ascii="Book Antiqua" w:hAnsi="Book Antiqua"/>
          <w:szCs w:val="24"/>
          <w:lang w:val="en-GB"/>
        </w:rPr>
      </w:pPr>
    </w:p>
    <w:p w:rsidR="00E46A1C" w:rsidRPr="00E46A1C" w:rsidRDefault="00E46A1C" w:rsidP="00E46A1C">
      <w:pPr>
        <w:suppressAutoHyphens/>
        <w:rPr>
          <w:rFonts w:ascii="Book Antiqua" w:hAnsi="Book Antiqua"/>
          <w:szCs w:val="24"/>
          <w:lang w:val="en-GB"/>
        </w:rPr>
      </w:pPr>
      <w:r w:rsidRPr="00E46A1C">
        <w:rPr>
          <w:rFonts w:ascii="Book Antiqua" w:hAnsi="Book Antiqua"/>
          <w:szCs w:val="24"/>
          <w:lang w:val="en-GB"/>
        </w:rPr>
        <w:t xml:space="preserve">This letter is provided </w:t>
      </w:r>
      <w:r>
        <w:rPr>
          <w:rFonts w:ascii="Book Antiqua" w:hAnsi="Book Antiqua"/>
          <w:szCs w:val="24"/>
          <w:lang w:val="en-GB"/>
        </w:rPr>
        <w:t xml:space="preserve">the Canadian Cable systems Alliance, Inc. on behalf of </w:t>
      </w:r>
      <w:r w:rsidRPr="00E46A1C">
        <w:rPr>
          <w:rFonts w:ascii="Book Antiqua" w:hAnsi="Book Antiqua"/>
          <w:szCs w:val="24"/>
          <w:lang w:val="en-GB"/>
        </w:rPr>
        <w:t xml:space="preserve">its </w:t>
      </w:r>
      <w:r>
        <w:rPr>
          <w:rFonts w:ascii="Book Antiqua" w:hAnsi="Book Antiqua"/>
          <w:szCs w:val="24"/>
          <w:lang w:val="en-GB"/>
        </w:rPr>
        <w:t>35</w:t>
      </w:r>
      <w:r w:rsidRPr="00E46A1C">
        <w:rPr>
          <w:rFonts w:ascii="Book Antiqua" w:hAnsi="Book Antiqua"/>
          <w:szCs w:val="24"/>
          <w:lang w:val="en-GB"/>
        </w:rPr>
        <w:t xml:space="preserve"> member</w:t>
      </w:r>
      <w:r>
        <w:rPr>
          <w:rFonts w:ascii="Book Antiqua" w:hAnsi="Book Antiqua"/>
          <w:szCs w:val="24"/>
          <w:lang w:val="en-GB"/>
        </w:rPr>
        <w:t xml:space="preserve">s who operate independent communications companies </w:t>
      </w:r>
      <w:r w:rsidRPr="00E46A1C">
        <w:rPr>
          <w:rFonts w:ascii="Book Antiqua" w:hAnsi="Book Antiqua"/>
          <w:szCs w:val="24"/>
          <w:lang w:val="en-GB"/>
        </w:rPr>
        <w:t xml:space="preserve">across the Province of Ontario. </w:t>
      </w:r>
    </w:p>
    <w:p w:rsidR="00E46A1C" w:rsidRPr="00E46A1C" w:rsidRDefault="00E46A1C" w:rsidP="00E46A1C">
      <w:pPr>
        <w:suppressAutoHyphens/>
        <w:rPr>
          <w:rFonts w:ascii="Book Antiqua" w:hAnsi="Book Antiqua"/>
          <w:szCs w:val="24"/>
          <w:lang w:val="en-GB"/>
        </w:rPr>
      </w:pPr>
    </w:p>
    <w:p w:rsidR="00E46A1C" w:rsidRPr="00E46A1C" w:rsidRDefault="00E46A1C" w:rsidP="00E46A1C">
      <w:pPr>
        <w:suppressAutoHyphens/>
        <w:rPr>
          <w:rFonts w:ascii="Book Antiqua" w:hAnsi="Book Antiqua"/>
          <w:szCs w:val="24"/>
          <w:lang w:val="en-GB"/>
        </w:rPr>
      </w:pPr>
      <w:r w:rsidRPr="00E46A1C">
        <w:rPr>
          <w:rFonts w:ascii="Book Antiqua" w:hAnsi="Book Antiqua"/>
          <w:szCs w:val="24"/>
          <w:lang w:val="en-GB"/>
        </w:rPr>
        <w:t xml:space="preserve">As you are aware, on December 18, 2017, the Board issued its Draft Report of the Board on a Framework for Determining Wireline Pole Attachment Charges almost 10 months after that proceeding had closed. At the time of issuance, the Board asked all interested stakeholders to provide comments by January 22, 2018. Since then, Rogers Communications sought an extension to February 28 but was denied. Instead, the Board set a </w:t>
      </w:r>
      <w:r>
        <w:rPr>
          <w:rFonts w:ascii="Book Antiqua" w:hAnsi="Book Antiqua"/>
          <w:szCs w:val="24"/>
          <w:lang w:val="en-GB"/>
        </w:rPr>
        <w:t xml:space="preserve">revised comment </w:t>
      </w:r>
      <w:r w:rsidRPr="00E46A1C">
        <w:rPr>
          <w:rFonts w:ascii="Book Antiqua" w:hAnsi="Book Antiqua"/>
          <w:szCs w:val="24"/>
          <w:lang w:val="en-GB"/>
        </w:rPr>
        <w:t xml:space="preserve">deadline of January 31. </w:t>
      </w:r>
    </w:p>
    <w:p w:rsidR="00E46A1C" w:rsidRPr="00E46A1C" w:rsidRDefault="00E46A1C" w:rsidP="00E46A1C">
      <w:pPr>
        <w:suppressAutoHyphens/>
        <w:rPr>
          <w:rFonts w:ascii="Book Antiqua" w:hAnsi="Book Antiqua"/>
          <w:szCs w:val="24"/>
          <w:lang w:val="en-GB"/>
        </w:rPr>
      </w:pPr>
    </w:p>
    <w:p w:rsidR="00E46A1C" w:rsidRPr="00E46A1C" w:rsidRDefault="00E46A1C" w:rsidP="00E46A1C">
      <w:pPr>
        <w:suppressAutoHyphens/>
        <w:rPr>
          <w:rFonts w:ascii="Book Antiqua" w:hAnsi="Book Antiqua"/>
          <w:szCs w:val="24"/>
          <w:lang w:val="en-GB"/>
        </w:rPr>
      </w:pPr>
      <w:r w:rsidRPr="00E46A1C">
        <w:rPr>
          <w:rFonts w:ascii="Book Antiqua" w:hAnsi="Book Antiqua"/>
          <w:szCs w:val="24"/>
          <w:lang w:val="en-GB"/>
        </w:rPr>
        <w:t xml:space="preserve">While we appreciate the Board granting this extension, we strongly believe that the January 31 deadline is still not sufficient for </w:t>
      </w:r>
      <w:r>
        <w:rPr>
          <w:rFonts w:ascii="Book Antiqua" w:hAnsi="Book Antiqua"/>
          <w:szCs w:val="24"/>
          <w:lang w:val="en-GB"/>
        </w:rPr>
        <w:t xml:space="preserve">our members to assess the impacts of the recommendations in the Draft Report on their operations and plans and to </w:t>
      </w:r>
      <w:r w:rsidRPr="00E46A1C">
        <w:rPr>
          <w:rFonts w:ascii="Book Antiqua" w:hAnsi="Book Antiqua"/>
          <w:szCs w:val="24"/>
          <w:lang w:val="en-GB"/>
        </w:rPr>
        <w:t xml:space="preserve">prepare and submit comments. The recommendations in the Draft Report will have a material effect on the operations of our </w:t>
      </w:r>
      <w:r>
        <w:rPr>
          <w:rFonts w:ascii="Book Antiqua" w:hAnsi="Book Antiqua"/>
          <w:szCs w:val="24"/>
          <w:lang w:val="en-GB"/>
        </w:rPr>
        <w:t xml:space="preserve">Ontario </w:t>
      </w:r>
      <w:proofErr w:type="gramStart"/>
      <w:r w:rsidRPr="00E46A1C">
        <w:rPr>
          <w:rFonts w:ascii="Book Antiqua" w:hAnsi="Book Antiqua"/>
          <w:szCs w:val="24"/>
          <w:lang w:val="en-GB"/>
        </w:rPr>
        <w:t>members,</w:t>
      </w:r>
      <w:proofErr w:type="gramEnd"/>
      <w:r w:rsidRPr="00E46A1C">
        <w:rPr>
          <w:rFonts w:ascii="Book Antiqua" w:hAnsi="Book Antiqua"/>
          <w:szCs w:val="24"/>
          <w:lang w:val="en-GB"/>
        </w:rPr>
        <w:t xml:space="preserve"> we must reach now out to each of them to solicit their comments and concerns. Given that the Draft Report was issued immediately before the holiday break and many people are not returning until January 8, this leaves just over three weeks to pull together comments. Therefore, we respectfully request that the deadline be extended to February 14, 2018.</w:t>
      </w:r>
    </w:p>
    <w:p w:rsidR="00E46A1C" w:rsidRPr="00E46A1C" w:rsidRDefault="00E46A1C" w:rsidP="00E46A1C">
      <w:pPr>
        <w:suppressAutoHyphens/>
        <w:rPr>
          <w:rFonts w:ascii="Book Antiqua" w:hAnsi="Book Antiqua"/>
          <w:szCs w:val="24"/>
          <w:lang w:val="en-GB"/>
        </w:rPr>
      </w:pPr>
    </w:p>
    <w:p w:rsidR="00E46A1C" w:rsidRPr="00E46A1C" w:rsidRDefault="00E46A1C" w:rsidP="00E46A1C">
      <w:pPr>
        <w:suppressAutoHyphens/>
        <w:rPr>
          <w:rFonts w:ascii="Book Antiqua" w:hAnsi="Book Antiqua"/>
          <w:szCs w:val="24"/>
          <w:lang w:val="en-GB"/>
        </w:rPr>
      </w:pPr>
      <w:r w:rsidRPr="00E46A1C">
        <w:rPr>
          <w:rFonts w:ascii="Book Antiqua" w:hAnsi="Book Antiqua"/>
          <w:szCs w:val="24"/>
          <w:lang w:val="en-GB"/>
        </w:rPr>
        <w:t>Thank you for your consideration.</w:t>
      </w:r>
    </w:p>
    <w:p w:rsidR="007E6CCC" w:rsidRPr="007E6CCC" w:rsidRDefault="007E6CCC" w:rsidP="007E6CCC">
      <w:pPr>
        <w:suppressAutoHyphens/>
        <w:rPr>
          <w:rFonts w:ascii="Book Antiqua" w:hAnsi="Book Antiqua"/>
          <w:szCs w:val="24"/>
          <w:lang w:val="en-GB"/>
        </w:rPr>
      </w:pPr>
    </w:p>
    <w:p w:rsidR="00BB4737" w:rsidRPr="00BB4737" w:rsidRDefault="00BB4737" w:rsidP="00BB4737">
      <w:pPr>
        <w:rPr>
          <w:rFonts w:ascii="Book Antiqua" w:hAnsi="Book Antiqua"/>
          <w:szCs w:val="24"/>
        </w:rPr>
      </w:pPr>
      <w:r w:rsidRPr="00BB4737">
        <w:rPr>
          <w:rFonts w:ascii="Book Antiqua" w:hAnsi="Book Antiqua"/>
          <w:szCs w:val="24"/>
        </w:rPr>
        <w:t>Sincerely,</w:t>
      </w:r>
    </w:p>
    <w:p w:rsidR="00BB4737" w:rsidRPr="00BB4737" w:rsidRDefault="00BB4737" w:rsidP="00BB4737">
      <w:pPr>
        <w:rPr>
          <w:rFonts w:ascii="Book Antiqua" w:hAnsi="Book Antiqua"/>
          <w:szCs w:val="24"/>
        </w:rPr>
      </w:pPr>
    </w:p>
    <w:p w:rsidR="00BB4737" w:rsidRPr="00BB4737" w:rsidRDefault="00BB4737" w:rsidP="00BB4737">
      <w:pPr>
        <w:rPr>
          <w:rFonts w:ascii="Book Antiqua" w:hAnsi="Book Antiqua"/>
          <w:szCs w:val="24"/>
        </w:rPr>
      </w:pPr>
      <w:r w:rsidRPr="00BB4737">
        <w:rPr>
          <w:rFonts w:ascii="Book Antiqua" w:hAnsi="Book Antiqua"/>
          <w:noProof/>
          <w:lang w:val="en-CA" w:eastAsia="en-CA"/>
        </w:rPr>
        <w:drawing>
          <wp:inline distT="0" distB="0" distL="0" distR="0" wp14:anchorId="012CAD95" wp14:editId="2A0BDDAF">
            <wp:extent cx="1933575" cy="666750"/>
            <wp:effectExtent l="0" t="0" r="9525" b="0"/>
            <wp:docPr id="3" name="Picture 3" descr="Ch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3575" cy="666750"/>
                    </a:xfrm>
                    <a:prstGeom prst="rect">
                      <a:avLst/>
                    </a:prstGeom>
                    <a:noFill/>
                    <a:ln>
                      <a:noFill/>
                    </a:ln>
                  </pic:spPr>
                </pic:pic>
              </a:graphicData>
            </a:graphic>
          </wp:inline>
        </w:drawing>
      </w:r>
    </w:p>
    <w:p w:rsidR="00BB4737" w:rsidRPr="00BB4737" w:rsidRDefault="00BB4737" w:rsidP="00BB4737">
      <w:pPr>
        <w:rPr>
          <w:rFonts w:ascii="Book Antiqua" w:hAnsi="Book Antiqua"/>
          <w:szCs w:val="24"/>
        </w:rPr>
      </w:pPr>
      <w:r w:rsidRPr="00BB4737">
        <w:rPr>
          <w:rFonts w:ascii="Book Antiqua" w:hAnsi="Book Antiqua"/>
          <w:szCs w:val="24"/>
        </w:rPr>
        <w:t>Christopher J. Edwards</w:t>
      </w:r>
    </w:p>
    <w:p w:rsidR="00BB4737" w:rsidRPr="00BB4737" w:rsidRDefault="00BB4737" w:rsidP="00BB4737">
      <w:pPr>
        <w:suppressAutoHyphens/>
        <w:rPr>
          <w:rFonts w:ascii="Book Antiqua" w:hAnsi="Book Antiqua"/>
          <w:szCs w:val="24"/>
          <w:lang w:val="en-GB"/>
        </w:rPr>
      </w:pPr>
      <w:r w:rsidRPr="00BB4737">
        <w:rPr>
          <w:rFonts w:ascii="Book Antiqua" w:hAnsi="Book Antiqua"/>
          <w:szCs w:val="24"/>
        </w:rPr>
        <w:t xml:space="preserve">Vice-President, </w:t>
      </w:r>
      <w:r w:rsidR="00595538">
        <w:rPr>
          <w:rFonts w:ascii="Book Antiqua" w:hAnsi="Book Antiqua"/>
          <w:szCs w:val="24"/>
        </w:rPr>
        <w:t xml:space="preserve">Corporate &amp; </w:t>
      </w:r>
      <w:r w:rsidRPr="00BB4737">
        <w:rPr>
          <w:rFonts w:ascii="Book Antiqua" w:hAnsi="Book Antiqua"/>
          <w:szCs w:val="24"/>
        </w:rPr>
        <w:t>Regulatory Affairs</w:t>
      </w:r>
    </w:p>
    <w:p w:rsidR="00BB4737" w:rsidRPr="0078270A" w:rsidRDefault="00BB4737" w:rsidP="00BB4737">
      <w:pPr>
        <w:suppressAutoHyphens/>
        <w:rPr>
          <w:rFonts w:ascii="Times New Roman" w:hAnsi="Times New Roman"/>
          <w:szCs w:val="24"/>
          <w:lang w:val="en-GB"/>
        </w:rPr>
      </w:pPr>
    </w:p>
    <w:p w:rsidR="00BB4737" w:rsidRDefault="007E6CCC" w:rsidP="00BB4737">
      <w:pPr>
        <w:suppressAutoHyphens/>
        <w:rPr>
          <w:rFonts w:ascii="Book Antiqua" w:hAnsi="Book Antiqua"/>
          <w:szCs w:val="24"/>
          <w:lang w:val="en-GB"/>
        </w:rPr>
      </w:pPr>
      <w:r w:rsidRPr="007E6CCC">
        <w:rPr>
          <w:rFonts w:ascii="Book Antiqua" w:hAnsi="Book Antiqua"/>
          <w:szCs w:val="24"/>
          <w:lang w:val="en-GB"/>
        </w:rPr>
        <w:t>cc:</w:t>
      </w:r>
      <w:r w:rsidRPr="007E6CCC">
        <w:rPr>
          <w:rFonts w:ascii="Book Antiqua" w:hAnsi="Book Antiqua"/>
          <w:szCs w:val="24"/>
          <w:lang w:val="en-GB"/>
        </w:rPr>
        <w:tab/>
      </w:r>
      <w:hyperlink r:id="rId11" w:history="1">
        <w:r w:rsidRPr="00936022">
          <w:rPr>
            <w:rStyle w:val="Hyperlink"/>
            <w:rFonts w:ascii="Book Antiqua" w:hAnsi="Book Antiqua"/>
            <w:szCs w:val="24"/>
            <w:lang w:val="en-GB"/>
          </w:rPr>
          <w:t>Regulatory@HydroOne.com</w:t>
        </w:r>
      </w:hyperlink>
    </w:p>
    <w:p w:rsidR="007E6CCC" w:rsidRPr="0078270A" w:rsidRDefault="007E6CCC" w:rsidP="00BB4737">
      <w:pPr>
        <w:suppressAutoHyphens/>
        <w:rPr>
          <w:rFonts w:ascii="Times New Roman" w:hAnsi="Times New Roman"/>
          <w:szCs w:val="24"/>
          <w:lang w:val="en-GB"/>
        </w:rPr>
      </w:pPr>
    </w:p>
    <w:p w:rsidR="00BB4737" w:rsidRDefault="00BB4737" w:rsidP="00BB4737">
      <w:pPr>
        <w:suppressAutoHyphens/>
        <w:jc w:val="center"/>
        <w:rPr>
          <w:rFonts w:ascii="Times New Roman" w:hAnsi="Times New Roman"/>
          <w:szCs w:val="24"/>
          <w:lang w:val="en-GB"/>
        </w:rPr>
      </w:pPr>
    </w:p>
    <w:p w:rsidR="00BB4737" w:rsidRDefault="00BB4737" w:rsidP="00BB4737">
      <w:pPr>
        <w:rPr>
          <w:rFonts w:ascii="Times New Roman" w:hAnsi="Times New Roman"/>
          <w:szCs w:val="24"/>
          <w:lang w:val="en-GB"/>
        </w:rPr>
      </w:pPr>
      <w:r>
        <w:rPr>
          <w:rFonts w:ascii="Times New Roman" w:hAnsi="Times New Roman"/>
          <w:szCs w:val="24"/>
          <w:lang w:val="en-GB"/>
        </w:rPr>
        <w:br w:type="page"/>
      </w:r>
    </w:p>
    <w:p w:rsidR="00BB4737" w:rsidRPr="000055ED" w:rsidRDefault="00BB4737" w:rsidP="00BB4737">
      <w:pPr>
        <w:suppressAutoHyphens/>
        <w:jc w:val="center"/>
        <w:rPr>
          <w:rFonts w:ascii="Times New Roman" w:hAnsi="Times New Roman"/>
          <w:b/>
          <w:sz w:val="28"/>
          <w:szCs w:val="28"/>
          <w:lang w:val="en-GB"/>
        </w:rPr>
      </w:pPr>
      <w:r w:rsidRPr="000055ED">
        <w:rPr>
          <w:rFonts w:ascii="Times New Roman" w:hAnsi="Times New Roman"/>
          <w:b/>
          <w:sz w:val="28"/>
          <w:szCs w:val="28"/>
          <w:lang w:val="en-GB"/>
        </w:rPr>
        <w:lastRenderedPageBreak/>
        <w:t>Appendix</w:t>
      </w:r>
    </w:p>
    <w:p w:rsidR="00B81E76" w:rsidRPr="00B81E76" w:rsidRDefault="00B81E76" w:rsidP="00B81E76">
      <w:pPr>
        <w:contextualSpacing/>
        <w:rPr>
          <w:rFonts w:ascii="Book Antiqua" w:hAnsi="Book Antiqua"/>
          <w:szCs w:val="24"/>
        </w:rPr>
      </w:pPr>
    </w:p>
    <w:p w:rsidR="00B81E76" w:rsidRDefault="00B81E76" w:rsidP="00B81E76">
      <w:pPr>
        <w:pStyle w:val="BlockText"/>
        <w:ind w:left="0"/>
        <w:rPr>
          <w:color w:val="595959"/>
          <w:lang w:val="fr-CA"/>
        </w:rPr>
      </w:pPr>
    </w:p>
    <w:p w:rsidR="00B81E76" w:rsidRDefault="00B81E76" w:rsidP="00B81E76">
      <w:pPr>
        <w:pStyle w:val="BlockText"/>
        <w:ind w:left="630"/>
        <w:rPr>
          <w:color w:val="595959"/>
          <w:lang w:val="fr-CA"/>
        </w:rPr>
      </w:pPr>
    </w:p>
    <w:p w:rsidR="00B81E76" w:rsidRPr="00B81E76" w:rsidRDefault="00B81E76" w:rsidP="00B81E76">
      <w:pPr>
        <w:contextualSpacing/>
        <w:rPr>
          <w:rFonts w:ascii="Book Antiqua" w:hAnsi="Book Antiqua"/>
          <w:szCs w:val="24"/>
        </w:rPr>
      </w:pPr>
    </w:p>
    <w:p w:rsidR="00B81E76" w:rsidRPr="00B81E76" w:rsidRDefault="00B81E76" w:rsidP="00B81E76">
      <w:pPr>
        <w:contextualSpacing/>
        <w:rPr>
          <w:rFonts w:ascii="Book Antiqua" w:hAnsi="Book Antiqua"/>
          <w:szCs w:val="24"/>
        </w:rPr>
      </w:pPr>
    </w:p>
    <w:p w:rsidR="00B81E76" w:rsidRPr="00B81E76" w:rsidRDefault="00B81E76" w:rsidP="00B81E76">
      <w:pPr>
        <w:contextualSpacing/>
        <w:rPr>
          <w:rFonts w:ascii="Book Antiqua" w:hAnsi="Book Antiqua"/>
          <w:szCs w:val="24"/>
        </w:rPr>
      </w:pPr>
      <w:r w:rsidRPr="00B81E76">
        <w:rPr>
          <w:rFonts w:ascii="Book Antiqua" w:hAnsi="Book Antiqua"/>
          <w:szCs w:val="24"/>
        </w:rPr>
        <w:t> </w:t>
      </w:r>
    </w:p>
    <w:p w:rsidR="00B81E76" w:rsidRPr="00B81E76" w:rsidRDefault="00B81E76" w:rsidP="00B81E76">
      <w:pPr>
        <w:contextualSpacing/>
        <w:jc w:val="center"/>
        <w:rPr>
          <w:rFonts w:ascii="Book Antiqua" w:hAnsi="Book Antiqua"/>
          <w:b/>
          <w:szCs w:val="24"/>
        </w:rPr>
      </w:pPr>
      <w:r w:rsidRPr="00B81E76">
        <w:rPr>
          <w:rFonts w:ascii="Book Antiqua" w:hAnsi="Book Antiqua"/>
          <w:b/>
          <w:szCs w:val="24"/>
        </w:rPr>
        <w:t xml:space="preserve">CCSA Member Companies with Systems in </w:t>
      </w:r>
      <w:r w:rsidR="0067152E">
        <w:rPr>
          <w:rFonts w:ascii="Book Antiqua" w:hAnsi="Book Antiqua"/>
          <w:b/>
          <w:szCs w:val="24"/>
        </w:rPr>
        <w:t>Ontario</w:t>
      </w:r>
    </w:p>
    <w:p w:rsidR="00B81E76" w:rsidRDefault="00B81E76" w:rsidP="00B81E76">
      <w:pPr>
        <w:contextualSpacing/>
        <w:rPr>
          <w:rFonts w:ascii="Book Antiqua" w:hAnsi="Book Antiqua"/>
          <w:szCs w:val="24"/>
        </w:rPr>
      </w:pPr>
    </w:p>
    <w:p w:rsidR="0067152E" w:rsidRPr="0067152E" w:rsidRDefault="0067152E" w:rsidP="0067152E">
      <w:pPr>
        <w:contextualSpacing/>
        <w:rPr>
          <w:rFonts w:ascii="Book Antiqua" w:hAnsi="Book Antiqua"/>
          <w:szCs w:val="24"/>
        </w:rPr>
      </w:pPr>
      <w:r w:rsidRPr="0067152E">
        <w:rPr>
          <w:rFonts w:ascii="Book Antiqua" w:hAnsi="Book Antiqua"/>
          <w:szCs w:val="24"/>
        </w:rPr>
        <w:t>Astrocom Cablevision Inc.</w:t>
      </w:r>
    </w:p>
    <w:p w:rsidR="0067152E" w:rsidRPr="0067152E" w:rsidRDefault="0067152E" w:rsidP="0067152E">
      <w:pPr>
        <w:contextualSpacing/>
        <w:rPr>
          <w:rFonts w:ascii="Book Antiqua" w:hAnsi="Book Antiqua"/>
          <w:szCs w:val="24"/>
        </w:rPr>
      </w:pPr>
      <w:proofErr w:type="spellStart"/>
      <w:r w:rsidRPr="0067152E">
        <w:rPr>
          <w:rFonts w:ascii="Book Antiqua" w:hAnsi="Book Antiqua"/>
          <w:szCs w:val="24"/>
        </w:rPr>
        <w:t>Beanfield</w:t>
      </w:r>
      <w:proofErr w:type="spellEnd"/>
      <w:r w:rsidRPr="0067152E">
        <w:rPr>
          <w:rFonts w:ascii="Book Antiqua" w:hAnsi="Book Antiqua"/>
          <w:szCs w:val="24"/>
        </w:rPr>
        <w:t xml:space="preserve"> Technologies Inc.</w:t>
      </w:r>
    </w:p>
    <w:p w:rsidR="0067152E" w:rsidRPr="0067152E" w:rsidRDefault="0067152E" w:rsidP="0067152E">
      <w:pPr>
        <w:contextualSpacing/>
        <w:rPr>
          <w:rFonts w:ascii="Book Antiqua" w:hAnsi="Book Antiqua"/>
          <w:szCs w:val="24"/>
        </w:rPr>
      </w:pPr>
      <w:r w:rsidRPr="0067152E">
        <w:rPr>
          <w:rFonts w:ascii="Book Antiqua" w:hAnsi="Book Antiqua"/>
          <w:szCs w:val="24"/>
        </w:rPr>
        <w:t>Black Creek Cable TV Inc.</w:t>
      </w:r>
    </w:p>
    <w:p w:rsidR="0067152E" w:rsidRPr="0067152E" w:rsidRDefault="0067152E" w:rsidP="0067152E">
      <w:pPr>
        <w:contextualSpacing/>
        <w:rPr>
          <w:rFonts w:ascii="Book Antiqua" w:hAnsi="Book Antiqua"/>
          <w:szCs w:val="24"/>
        </w:rPr>
      </w:pPr>
      <w:r w:rsidRPr="0067152E">
        <w:rPr>
          <w:rFonts w:ascii="Book Antiqua" w:hAnsi="Book Antiqua"/>
          <w:szCs w:val="24"/>
        </w:rPr>
        <w:t>Bragg Communications Inc.</w:t>
      </w:r>
    </w:p>
    <w:p w:rsidR="0067152E" w:rsidRPr="0067152E" w:rsidRDefault="0067152E" w:rsidP="0067152E">
      <w:pPr>
        <w:contextualSpacing/>
        <w:rPr>
          <w:rFonts w:ascii="Book Antiqua" w:hAnsi="Book Antiqua"/>
          <w:szCs w:val="24"/>
        </w:rPr>
      </w:pPr>
      <w:r w:rsidRPr="0067152E">
        <w:rPr>
          <w:rFonts w:ascii="Book Antiqua" w:hAnsi="Book Antiqua"/>
          <w:szCs w:val="24"/>
        </w:rPr>
        <w:t>Brooke Telecom Co-op Ltd.</w:t>
      </w:r>
    </w:p>
    <w:p w:rsidR="0067152E" w:rsidRPr="0067152E" w:rsidRDefault="0067152E" w:rsidP="0067152E">
      <w:pPr>
        <w:contextualSpacing/>
        <w:rPr>
          <w:rFonts w:ascii="Book Antiqua" w:hAnsi="Book Antiqua"/>
          <w:szCs w:val="24"/>
        </w:rPr>
      </w:pPr>
      <w:r w:rsidRPr="0067152E">
        <w:rPr>
          <w:rFonts w:ascii="Book Antiqua" w:hAnsi="Book Antiqua"/>
          <w:szCs w:val="24"/>
        </w:rPr>
        <w:t>Bruce Telecom</w:t>
      </w:r>
    </w:p>
    <w:p w:rsidR="0067152E" w:rsidRPr="0067152E" w:rsidRDefault="0067152E" w:rsidP="0067152E">
      <w:pPr>
        <w:contextualSpacing/>
        <w:rPr>
          <w:rFonts w:ascii="Book Antiqua" w:hAnsi="Book Antiqua"/>
          <w:szCs w:val="24"/>
        </w:rPr>
      </w:pPr>
      <w:r w:rsidRPr="0067152E">
        <w:rPr>
          <w:rFonts w:ascii="Book Antiqua" w:hAnsi="Book Antiqua"/>
          <w:szCs w:val="24"/>
        </w:rPr>
        <w:t xml:space="preserve">Cable </w:t>
      </w:r>
      <w:proofErr w:type="spellStart"/>
      <w:r w:rsidRPr="0067152E">
        <w:rPr>
          <w:rFonts w:ascii="Book Antiqua" w:hAnsi="Book Antiqua"/>
          <w:szCs w:val="24"/>
        </w:rPr>
        <w:t>Cable</w:t>
      </w:r>
      <w:proofErr w:type="spellEnd"/>
      <w:r w:rsidRPr="0067152E">
        <w:rPr>
          <w:rFonts w:ascii="Book Antiqua" w:hAnsi="Book Antiqua"/>
          <w:szCs w:val="24"/>
        </w:rPr>
        <w:t xml:space="preserve"> Inc.</w:t>
      </w:r>
    </w:p>
    <w:p w:rsidR="0067152E" w:rsidRPr="0067152E" w:rsidRDefault="0067152E" w:rsidP="0067152E">
      <w:pPr>
        <w:contextualSpacing/>
        <w:rPr>
          <w:rFonts w:ascii="Book Antiqua" w:hAnsi="Book Antiqua"/>
          <w:szCs w:val="24"/>
        </w:rPr>
      </w:pPr>
      <w:r w:rsidRPr="0067152E">
        <w:rPr>
          <w:rFonts w:ascii="Book Antiqua" w:hAnsi="Book Antiqua"/>
          <w:szCs w:val="24"/>
        </w:rPr>
        <w:t>Cochrane Telecom Services</w:t>
      </w:r>
    </w:p>
    <w:p w:rsidR="0067152E" w:rsidRPr="0067152E" w:rsidRDefault="0067152E" w:rsidP="0067152E">
      <w:pPr>
        <w:contextualSpacing/>
        <w:rPr>
          <w:rFonts w:ascii="Book Antiqua" w:hAnsi="Book Antiqua"/>
          <w:szCs w:val="24"/>
        </w:rPr>
      </w:pPr>
      <w:r w:rsidRPr="0067152E">
        <w:rPr>
          <w:rFonts w:ascii="Book Antiqua" w:hAnsi="Book Antiqua"/>
          <w:szCs w:val="24"/>
        </w:rPr>
        <w:t>Constance Lake First Nation</w:t>
      </w:r>
    </w:p>
    <w:p w:rsidR="0067152E" w:rsidRPr="0067152E" w:rsidRDefault="0067152E" w:rsidP="0067152E">
      <w:pPr>
        <w:contextualSpacing/>
        <w:rPr>
          <w:rFonts w:ascii="Book Antiqua" w:hAnsi="Book Antiqua"/>
          <w:szCs w:val="24"/>
        </w:rPr>
      </w:pPr>
      <w:r w:rsidRPr="0067152E">
        <w:rPr>
          <w:rFonts w:ascii="Book Antiqua" w:hAnsi="Book Antiqua"/>
          <w:szCs w:val="24"/>
        </w:rPr>
        <w:t>Execulink Telecom Inc.</w:t>
      </w:r>
    </w:p>
    <w:p w:rsidR="0067152E" w:rsidRPr="0067152E" w:rsidRDefault="0067152E" w:rsidP="0067152E">
      <w:pPr>
        <w:contextualSpacing/>
        <w:rPr>
          <w:rFonts w:ascii="Book Antiqua" w:hAnsi="Book Antiqua"/>
          <w:szCs w:val="24"/>
        </w:rPr>
      </w:pPr>
      <w:proofErr w:type="spellStart"/>
      <w:r w:rsidRPr="0067152E">
        <w:rPr>
          <w:rFonts w:ascii="Book Antiqua" w:hAnsi="Book Antiqua"/>
          <w:szCs w:val="24"/>
        </w:rPr>
        <w:t>Gosfield</w:t>
      </w:r>
      <w:proofErr w:type="spellEnd"/>
      <w:r w:rsidRPr="0067152E">
        <w:rPr>
          <w:rFonts w:ascii="Book Antiqua" w:hAnsi="Book Antiqua"/>
          <w:szCs w:val="24"/>
        </w:rPr>
        <w:t xml:space="preserve"> North Communications</w:t>
      </w:r>
    </w:p>
    <w:p w:rsidR="0067152E" w:rsidRPr="0067152E" w:rsidRDefault="0067152E" w:rsidP="0067152E">
      <w:pPr>
        <w:contextualSpacing/>
        <w:rPr>
          <w:rFonts w:ascii="Book Antiqua" w:hAnsi="Book Antiqua"/>
          <w:szCs w:val="24"/>
        </w:rPr>
      </w:pPr>
      <w:r w:rsidRPr="0067152E">
        <w:rPr>
          <w:rFonts w:ascii="Book Antiqua" w:hAnsi="Book Antiqua"/>
          <w:szCs w:val="24"/>
        </w:rPr>
        <w:t>Hastings Cable Vision Limited</w:t>
      </w:r>
    </w:p>
    <w:p w:rsidR="0067152E" w:rsidRPr="0067152E" w:rsidRDefault="0067152E" w:rsidP="0067152E">
      <w:pPr>
        <w:contextualSpacing/>
        <w:rPr>
          <w:rFonts w:ascii="Book Antiqua" w:hAnsi="Book Antiqua"/>
          <w:szCs w:val="24"/>
        </w:rPr>
      </w:pPr>
      <w:r w:rsidRPr="0067152E">
        <w:rPr>
          <w:rFonts w:ascii="Book Antiqua" w:hAnsi="Book Antiqua"/>
          <w:szCs w:val="24"/>
        </w:rPr>
        <w:t>Hay Communications Coop Ltd.</w:t>
      </w:r>
    </w:p>
    <w:p w:rsidR="0067152E" w:rsidRPr="0067152E" w:rsidRDefault="0067152E" w:rsidP="0067152E">
      <w:pPr>
        <w:contextualSpacing/>
        <w:rPr>
          <w:rFonts w:ascii="Book Antiqua" w:hAnsi="Book Antiqua"/>
          <w:szCs w:val="24"/>
        </w:rPr>
      </w:pPr>
      <w:r w:rsidRPr="0067152E">
        <w:rPr>
          <w:rFonts w:ascii="Book Antiqua" w:hAnsi="Book Antiqua"/>
          <w:szCs w:val="24"/>
        </w:rPr>
        <w:t>Huron Telecommunications Coop Ltd.</w:t>
      </w:r>
    </w:p>
    <w:p w:rsidR="0067152E" w:rsidRPr="0067152E" w:rsidRDefault="0067152E" w:rsidP="0067152E">
      <w:pPr>
        <w:contextualSpacing/>
        <w:rPr>
          <w:rFonts w:ascii="Book Antiqua" w:hAnsi="Book Antiqua"/>
          <w:szCs w:val="24"/>
        </w:rPr>
      </w:pPr>
      <w:r w:rsidRPr="0067152E">
        <w:rPr>
          <w:rFonts w:ascii="Book Antiqua" w:hAnsi="Book Antiqua"/>
          <w:szCs w:val="24"/>
        </w:rPr>
        <w:t>Lansdowne Rural Telephone Company (New Member)</w:t>
      </w:r>
    </w:p>
    <w:p w:rsidR="0067152E" w:rsidRPr="0067152E" w:rsidRDefault="0067152E" w:rsidP="0067152E">
      <w:pPr>
        <w:contextualSpacing/>
        <w:rPr>
          <w:rFonts w:ascii="Book Antiqua" w:hAnsi="Book Antiqua"/>
          <w:szCs w:val="24"/>
        </w:rPr>
      </w:pPr>
      <w:proofErr w:type="spellStart"/>
      <w:r w:rsidRPr="0067152E">
        <w:rPr>
          <w:rFonts w:ascii="Book Antiqua" w:hAnsi="Book Antiqua"/>
          <w:szCs w:val="24"/>
        </w:rPr>
        <w:t>Markdale</w:t>
      </w:r>
      <w:proofErr w:type="spellEnd"/>
      <w:r w:rsidRPr="0067152E">
        <w:rPr>
          <w:rFonts w:ascii="Book Antiqua" w:hAnsi="Book Antiqua"/>
          <w:szCs w:val="24"/>
        </w:rPr>
        <w:t xml:space="preserve"> Cable TV</w:t>
      </w:r>
    </w:p>
    <w:p w:rsidR="0067152E" w:rsidRPr="0067152E" w:rsidRDefault="0067152E" w:rsidP="0067152E">
      <w:pPr>
        <w:contextualSpacing/>
        <w:rPr>
          <w:rFonts w:ascii="Book Antiqua" w:hAnsi="Book Antiqua"/>
          <w:szCs w:val="24"/>
        </w:rPr>
      </w:pPr>
      <w:r w:rsidRPr="0067152E">
        <w:rPr>
          <w:rFonts w:ascii="Book Antiqua" w:hAnsi="Book Antiqua"/>
          <w:szCs w:val="24"/>
        </w:rPr>
        <w:t>Mitchell Seaforth Cable TV Ltd.</w:t>
      </w:r>
    </w:p>
    <w:p w:rsidR="0067152E" w:rsidRPr="0067152E" w:rsidRDefault="0067152E" w:rsidP="0067152E">
      <w:pPr>
        <w:contextualSpacing/>
        <w:rPr>
          <w:rFonts w:ascii="Book Antiqua" w:hAnsi="Book Antiqua"/>
          <w:szCs w:val="24"/>
        </w:rPr>
      </w:pPr>
      <w:proofErr w:type="spellStart"/>
      <w:r w:rsidRPr="0067152E">
        <w:rPr>
          <w:rFonts w:ascii="Book Antiqua" w:hAnsi="Book Antiqua"/>
          <w:szCs w:val="24"/>
        </w:rPr>
        <w:t>Mocreebec</w:t>
      </w:r>
      <w:proofErr w:type="spellEnd"/>
      <w:r w:rsidRPr="0067152E">
        <w:rPr>
          <w:rFonts w:ascii="Book Antiqua" w:hAnsi="Book Antiqua"/>
          <w:szCs w:val="24"/>
        </w:rPr>
        <w:t xml:space="preserve"> Development Corp. Ltd.</w:t>
      </w:r>
    </w:p>
    <w:p w:rsidR="0067152E" w:rsidRPr="0067152E" w:rsidRDefault="0067152E" w:rsidP="0067152E">
      <w:pPr>
        <w:contextualSpacing/>
        <w:rPr>
          <w:rFonts w:ascii="Book Antiqua" w:hAnsi="Book Antiqua"/>
          <w:szCs w:val="24"/>
        </w:rPr>
      </w:pPr>
      <w:r w:rsidRPr="0067152E">
        <w:rPr>
          <w:rFonts w:ascii="Book Antiqua" w:hAnsi="Book Antiqua"/>
          <w:szCs w:val="24"/>
        </w:rPr>
        <w:t>Moose Factory Cable Inc.</w:t>
      </w:r>
    </w:p>
    <w:p w:rsidR="0067152E" w:rsidRPr="0067152E" w:rsidRDefault="0067152E" w:rsidP="0067152E">
      <w:pPr>
        <w:contextualSpacing/>
        <w:rPr>
          <w:rFonts w:ascii="Book Antiqua" w:hAnsi="Book Antiqua"/>
          <w:szCs w:val="24"/>
        </w:rPr>
      </w:pPr>
      <w:r w:rsidRPr="0067152E">
        <w:rPr>
          <w:rFonts w:ascii="Book Antiqua" w:hAnsi="Book Antiqua"/>
          <w:szCs w:val="24"/>
        </w:rPr>
        <w:t>Mornington Communications Coop Ltd.</w:t>
      </w:r>
    </w:p>
    <w:p w:rsidR="0067152E" w:rsidRPr="0067152E" w:rsidRDefault="0067152E" w:rsidP="0067152E">
      <w:pPr>
        <w:contextualSpacing/>
        <w:rPr>
          <w:rFonts w:ascii="Book Antiqua" w:hAnsi="Book Antiqua"/>
          <w:szCs w:val="24"/>
        </w:rPr>
      </w:pPr>
      <w:proofErr w:type="spellStart"/>
      <w:r w:rsidRPr="0067152E">
        <w:rPr>
          <w:rFonts w:ascii="Book Antiqua" w:hAnsi="Book Antiqua"/>
          <w:szCs w:val="24"/>
        </w:rPr>
        <w:t>Nexicom</w:t>
      </w:r>
      <w:proofErr w:type="spellEnd"/>
      <w:r w:rsidRPr="0067152E">
        <w:rPr>
          <w:rFonts w:ascii="Book Antiqua" w:hAnsi="Book Antiqua"/>
          <w:szCs w:val="24"/>
        </w:rPr>
        <w:t xml:space="preserve"> Communications Inc.</w:t>
      </w:r>
    </w:p>
    <w:p w:rsidR="0067152E" w:rsidRPr="0067152E" w:rsidRDefault="0067152E" w:rsidP="0067152E">
      <w:pPr>
        <w:contextualSpacing/>
        <w:rPr>
          <w:rFonts w:ascii="Book Antiqua" w:hAnsi="Book Antiqua"/>
          <w:szCs w:val="24"/>
        </w:rPr>
      </w:pPr>
      <w:r w:rsidRPr="0067152E">
        <w:rPr>
          <w:rFonts w:ascii="Book Antiqua" w:hAnsi="Book Antiqua"/>
          <w:szCs w:val="24"/>
        </w:rPr>
        <w:t>Nor-Del Cablevision Ltd.</w:t>
      </w:r>
    </w:p>
    <w:p w:rsidR="0067152E" w:rsidRPr="0067152E" w:rsidRDefault="0067152E" w:rsidP="0067152E">
      <w:pPr>
        <w:contextualSpacing/>
        <w:rPr>
          <w:rFonts w:ascii="Book Antiqua" w:hAnsi="Book Antiqua"/>
          <w:szCs w:val="24"/>
        </w:rPr>
      </w:pPr>
      <w:r w:rsidRPr="0067152E">
        <w:rPr>
          <w:rFonts w:ascii="Book Antiqua" w:hAnsi="Book Antiqua"/>
          <w:szCs w:val="24"/>
        </w:rPr>
        <w:t>North Frontenac Telephone Corporation Ltd.</w:t>
      </w:r>
    </w:p>
    <w:p w:rsidR="0067152E" w:rsidRPr="0067152E" w:rsidRDefault="0067152E" w:rsidP="0067152E">
      <w:pPr>
        <w:contextualSpacing/>
        <w:rPr>
          <w:rFonts w:ascii="Book Antiqua" w:hAnsi="Book Antiqua"/>
          <w:szCs w:val="24"/>
        </w:rPr>
      </w:pPr>
      <w:r w:rsidRPr="0067152E">
        <w:rPr>
          <w:rFonts w:ascii="Book Antiqua" w:hAnsi="Book Antiqua"/>
          <w:szCs w:val="24"/>
        </w:rPr>
        <w:t>NRTC Communications</w:t>
      </w:r>
    </w:p>
    <w:p w:rsidR="0067152E" w:rsidRPr="0067152E" w:rsidRDefault="0067152E" w:rsidP="0067152E">
      <w:pPr>
        <w:contextualSpacing/>
        <w:rPr>
          <w:rFonts w:ascii="Book Antiqua" w:hAnsi="Book Antiqua"/>
          <w:szCs w:val="24"/>
        </w:rPr>
      </w:pPr>
      <w:proofErr w:type="spellStart"/>
      <w:r w:rsidRPr="0067152E">
        <w:rPr>
          <w:rFonts w:ascii="Book Antiqua" w:hAnsi="Book Antiqua"/>
          <w:szCs w:val="24"/>
        </w:rPr>
        <w:t>Tbaytel</w:t>
      </w:r>
      <w:proofErr w:type="spellEnd"/>
    </w:p>
    <w:p w:rsidR="0067152E" w:rsidRPr="0067152E" w:rsidRDefault="0067152E" w:rsidP="0067152E">
      <w:pPr>
        <w:contextualSpacing/>
        <w:rPr>
          <w:rFonts w:ascii="Book Antiqua" w:hAnsi="Book Antiqua"/>
          <w:szCs w:val="24"/>
        </w:rPr>
      </w:pPr>
      <w:r w:rsidRPr="0067152E">
        <w:rPr>
          <w:rFonts w:ascii="Book Antiqua" w:hAnsi="Book Antiqua"/>
          <w:szCs w:val="24"/>
        </w:rPr>
        <w:t>Total Cable Service</w:t>
      </w:r>
    </w:p>
    <w:p w:rsidR="0067152E" w:rsidRPr="0067152E" w:rsidRDefault="0067152E" w:rsidP="0067152E">
      <w:pPr>
        <w:contextualSpacing/>
        <w:rPr>
          <w:rFonts w:ascii="Book Antiqua" w:hAnsi="Book Antiqua"/>
          <w:szCs w:val="24"/>
        </w:rPr>
      </w:pPr>
      <w:proofErr w:type="spellStart"/>
      <w:r w:rsidRPr="0067152E">
        <w:rPr>
          <w:rFonts w:ascii="Book Antiqua" w:hAnsi="Book Antiqua"/>
          <w:szCs w:val="24"/>
        </w:rPr>
        <w:t>Tuckersmith</w:t>
      </w:r>
      <w:proofErr w:type="spellEnd"/>
      <w:r w:rsidRPr="0067152E">
        <w:rPr>
          <w:rFonts w:ascii="Book Antiqua" w:hAnsi="Book Antiqua"/>
          <w:szCs w:val="24"/>
        </w:rPr>
        <w:t xml:space="preserve"> Communications Coop Ltd.</w:t>
      </w:r>
    </w:p>
    <w:p w:rsidR="0067152E" w:rsidRPr="0067152E" w:rsidRDefault="0067152E" w:rsidP="0067152E">
      <w:pPr>
        <w:contextualSpacing/>
        <w:rPr>
          <w:rFonts w:ascii="Book Antiqua" w:hAnsi="Book Antiqua"/>
          <w:szCs w:val="24"/>
        </w:rPr>
      </w:pPr>
      <w:proofErr w:type="spellStart"/>
      <w:r w:rsidRPr="0067152E">
        <w:rPr>
          <w:rFonts w:ascii="Book Antiqua" w:hAnsi="Book Antiqua"/>
          <w:szCs w:val="24"/>
        </w:rPr>
        <w:t>VMedia</w:t>
      </w:r>
      <w:proofErr w:type="spellEnd"/>
      <w:r w:rsidRPr="0067152E">
        <w:rPr>
          <w:rFonts w:ascii="Book Antiqua" w:hAnsi="Book Antiqua"/>
          <w:szCs w:val="24"/>
        </w:rPr>
        <w:t xml:space="preserve"> </w:t>
      </w:r>
    </w:p>
    <w:p w:rsidR="0067152E" w:rsidRPr="0067152E" w:rsidRDefault="0067152E" w:rsidP="0067152E">
      <w:pPr>
        <w:contextualSpacing/>
        <w:rPr>
          <w:rFonts w:ascii="Book Antiqua" w:hAnsi="Book Antiqua"/>
          <w:szCs w:val="24"/>
        </w:rPr>
      </w:pPr>
      <w:r w:rsidRPr="0067152E">
        <w:rPr>
          <w:rFonts w:ascii="Book Antiqua" w:hAnsi="Book Antiqua"/>
          <w:szCs w:val="24"/>
        </w:rPr>
        <w:t>Wightman Communications Ltd.</w:t>
      </w:r>
    </w:p>
    <w:p w:rsidR="00236F92" w:rsidRDefault="0067152E" w:rsidP="0067152E">
      <w:pPr>
        <w:contextualSpacing/>
        <w:rPr>
          <w:color w:val="595959"/>
          <w:lang w:val="fr-CA"/>
        </w:rPr>
      </w:pPr>
      <w:r w:rsidRPr="0067152E">
        <w:rPr>
          <w:rFonts w:ascii="Book Antiqua" w:hAnsi="Book Antiqua"/>
          <w:szCs w:val="24"/>
        </w:rPr>
        <w:t>WTC Communications</w:t>
      </w:r>
      <w:r w:rsidR="00B81E76">
        <w:rPr>
          <w:color w:val="595959"/>
          <w:lang w:val="fr-CA"/>
        </w:rPr>
        <w:t xml:space="preserve"> </w:t>
      </w:r>
    </w:p>
    <w:p w:rsidR="00236F92" w:rsidRPr="00D97F39" w:rsidRDefault="00236F92">
      <w:pPr>
        <w:pStyle w:val="BlockText"/>
        <w:ind w:left="630"/>
        <w:rPr>
          <w:color w:val="595959"/>
          <w:lang w:val="fr-CA"/>
        </w:rPr>
      </w:pPr>
    </w:p>
    <w:sectPr w:rsidR="00236F92" w:rsidRPr="00D97F39" w:rsidSect="00FD65B3">
      <w:headerReference w:type="default" r:id="rId12"/>
      <w:pgSz w:w="12240" w:h="15840"/>
      <w:pgMar w:top="2268" w:right="1440" w:bottom="1440" w:left="1440" w:header="81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D1D" w:rsidRDefault="00224D1D">
      <w:r>
        <w:separator/>
      </w:r>
    </w:p>
  </w:endnote>
  <w:endnote w:type="continuationSeparator" w:id="0">
    <w:p w:rsidR="00224D1D" w:rsidRDefault="0022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D1D" w:rsidRDefault="00224D1D">
      <w:r>
        <w:separator/>
      </w:r>
    </w:p>
  </w:footnote>
  <w:footnote w:type="continuationSeparator" w:id="0">
    <w:p w:rsidR="00224D1D" w:rsidRDefault="00224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B1F" w:rsidRDefault="00236F92">
    <w:pPr>
      <w:pStyle w:val="Header"/>
      <w:tabs>
        <w:tab w:val="clear" w:pos="4320"/>
        <w:tab w:val="clear" w:pos="8640"/>
      </w:tabs>
    </w:pPr>
    <w:r>
      <w:rPr>
        <w:rFonts w:ascii="Lucida" w:hAnsi="Lucida"/>
        <w:noProof/>
        <w:color w:val="365F91"/>
        <w:lang w:val="en-CA" w:eastAsia="en-CA"/>
      </w:rPr>
      <mc:AlternateContent>
        <mc:Choice Requires="wps">
          <w:drawing>
            <wp:anchor distT="0" distB="0" distL="114300" distR="114300" simplePos="0" relativeHeight="251659776" behindDoc="0" locked="0" layoutInCell="1" allowOverlap="1" wp14:anchorId="79491698" wp14:editId="03F4BB16">
              <wp:simplePos x="0" y="0"/>
              <wp:positionH relativeFrom="column">
                <wp:posOffset>6421755</wp:posOffset>
              </wp:positionH>
              <wp:positionV relativeFrom="paragraph">
                <wp:posOffset>212090</wp:posOffset>
              </wp:positionV>
              <wp:extent cx="571500" cy="2971800"/>
              <wp:effectExtent l="0" t="0" r="0" b="0"/>
              <wp:wrapTight wrapText="bothSides">
                <wp:wrapPolygon edited="0">
                  <wp:start x="0" y="0"/>
                  <wp:lineTo x="21600" y="0"/>
                  <wp:lineTo x="21600" y="21600"/>
                  <wp:lineTo x="0" y="21600"/>
                  <wp:lineTo x="0"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97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F92" w:rsidRPr="00D97F39" w:rsidRDefault="00236F92" w:rsidP="00236F92">
                          <w:pPr>
                            <w:rPr>
                              <w:rFonts w:ascii="Lucida Grande" w:hAnsi="Lucida Grande" w:cs="Lucida Grande"/>
                              <w:b/>
                              <w:bCs/>
                              <w:color w:val="B09F81"/>
                              <w:sz w:val="52"/>
                              <w:szCs w:val="52"/>
                            </w:rPr>
                          </w:pPr>
                          <w:r w:rsidRPr="00D97F39">
                            <w:rPr>
                              <w:rFonts w:ascii="Lucida Grande" w:hAnsi="Lucida Grande" w:cs="Lucida Grande"/>
                              <w:b/>
                              <w:bCs/>
                              <w:color w:val="B09F81"/>
                              <w:sz w:val="52"/>
                              <w:szCs w:val="52"/>
                            </w:rPr>
                            <w:t>Regulatory</w:t>
                          </w:r>
                        </w:p>
                      </w:txbxContent>
                    </wps:txbx>
                    <wps:bodyPr rot="0" vert="vert"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05.65pt;margin-top:16.7pt;width:45pt;height:2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uH3rQIAALkFAAAOAAAAZHJzL2Uyb0RvYy54bWysVNuOmzAQfa/Uf7D8znIpSQAtWSUhVJW2&#10;F2m3H+CACVbBprYTWFX9945NkiW7qlS19YPlGY/P3I7n9m5oG3SkUjHBU+zfeBhRXoiS8X2Kvz7m&#10;ToSR0oSXpBGcpviJKny3fPvmtu8SGohaNCWVCEC4SvouxbXWXeK6qqhpS9SN6CiHy0rIlmgQ5d4t&#10;JekBvW3cwPPmbi9k2UlRUKVAm42XeGnxq4oW+nNVKapRk2KITdtd2n1ndnd5S5K9JF3NilMY5C+i&#10;aAnj4PQClRFN0EGyV1AtK6RQotI3hWhdUVWsoDYHyMb3XmTzUJOO2lygOKq7lEn9P9ji0/GLRKyE&#10;3mHESQsteqSDRmsxoMhUp+9UAkYPHZjpAdTG0mSquntRfFOIi01N+J6upBR9TUkJ0fnmpTt5OuIo&#10;A7LrP4oS3JCDFhZoqGRrAKEYCNChS0+XzphQClDOFv7Mg5sCroJ44UcgGBckOb/upNLvqWiROaRY&#10;QuctOjneKz2ank2MMy5y1jSgJ0nDrxSAOWrANzw1dyYK28wfsRdvo20UOmEw3zqhl2XOKt+Ezjz3&#10;F7PsXbbZZP5P49cPk5qVJeXGzZlYfvhnjTtRfKTEhVpKNKw0cCYkJfe7TSPRkQCxc7tOBZmYuddh&#10;2HpBLi9S8oPQWwexk8+jhRPm4cyJF17keH68judeGIdZfp3SPeP031NCfYrjWTAbyfTb3Dy7XudG&#10;kpZpGB0Na1MMdIBljEhiKLjlpT1rwprxPCmFCf+5FNDuc6MtYQ1HR7bqYTcAimHxTpRPQF0pgFnA&#10;Qph3cDA7Rj3MjhSr7wciKUbNBw70j/0wNMNmKsipsJsKhBe1gJEEYONxo8cBdegk29fgafxwXKzg&#10;y1TMsvk5qtNHg/lgkzrNMjOAprK1ep64y18AAAD//wMAUEsDBBQABgAIAAAAIQCLbS643gAAAAwB&#10;AAAPAAAAZHJzL2Rvd25yZXYueG1sTI/BTsMwEETvSPyDtUjcqB3SRCjEqVokDnCAUvgAN16SqPY6&#10;it02/D3bExxndnb2bb2avRMnnOIQSEO2UCCQ2mAH6jR8fT7fPYCIyZA1LhBq+MEIq+b6qjaVDWf6&#10;wNMudYJLKFZGQ5/SWEkZ2x69iYswIvHsO0zeJJZTJ+1kzlzunbxXqpTeDMQXejPiU4/tYXf0jFGU&#10;72UZbbF9dZu3lw25w7p1Wt/ezOtHEAnn9BeGCz7vQMNM+3AkG4VjrbIs56yGPF+CuCTYYmevoVDZ&#10;EmRTy/9PNL8AAAD//wMAUEsBAi0AFAAGAAgAAAAhALaDOJL+AAAA4QEAABMAAAAAAAAAAAAAAAAA&#10;AAAAAFtDb250ZW50X1R5cGVzXS54bWxQSwECLQAUAAYACAAAACEAOP0h/9YAAACUAQAACwAAAAAA&#10;AAAAAAAAAAAvAQAAX3JlbHMvLnJlbHNQSwECLQAUAAYACAAAACEALsbh960CAAC5BQAADgAAAAAA&#10;AAAAAAAAAAAuAgAAZHJzL2Uyb0RvYy54bWxQSwECLQAUAAYACAAAACEAi20uuN4AAAAMAQAADwAA&#10;AAAAAAAAAAAAAAAHBQAAZHJzL2Rvd25yZXYueG1sUEsFBgAAAAAEAAQA8wAAABIGAAAAAA==&#10;" filled="f" stroked="f">
              <v:textbox style="layout-flow:vertical" inset=",7.2pt,,7.2pt">
                <w:txbxContent>
                  <w:p w:rsidR="00236F92" w:rsidRPr="00D97F39" w:rsidRDefault="00236F92" w:rsidP="00236F92">
                    <w:pPr>
                      <w:rPr>
                        <w:rFonts w:ascii="Lucida Grande" w:hAnsi="Lucida Grande" w:cs="Lucida Grande"/>
                        <w:b/>
                        <w:bCs/>
                        <w:color w:val="B09F81"/>
                        <w:sz w:val="52"/>
                        <w:szCs w:val="52"/>
                      </w:rPr>
                    </w:pPr>
                    <w:r w:rsidRPr="00D97F39">
                      <w:rPr>
                        <w:rFonts w:ascii="Lucida Grande" w:hAnsi="Lucida Grande" w:cs="Lucida Grande"/>
                        <w:b/>
                        <w:bCs/>
                        <w:color w:val="B09F81"/>
                        <w:sz w:val="52"/>
                        <w:szCs w:val="52"/>
                      </w:rPr>
                      <w:t>Regulatory</w:t>
                    </w:r>
                  </w:p>
                </w:txbxContent>
              </v:textbox>
              <w10:wrap type="tight"/>
            </v:shape>
          </w:pict>
        </mc:Fallback>
      </mc:AlternateContent>
    </w:r>
    <w:r w:rsidR="00D97F39">
      <w:rPr>
        <w:noProof/>
        <w:lang w:val="en-CA" w:eastAsia="en-CA"/>
      </w:rPr>
      <w:drawing>
        <wp:inline distT="0" distB="0" distL="0" distR="0">
          <wp:extent cx="5845810" cy="554990"/>
          <wp:effectExtent l="0" t="0" r="2540" b="0"/>
          <wp:docPr id="2" name="Picture 2" descr="a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r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5810" cy="5549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140D"/>
    <w:multiLevelType w:val="hybridMultilevel"/>
    <w:tmpl w:val="FBA0B47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36EF1B23"/>
    <w:multiLevelType w:val="hybridMultilevel"/>
    <w:tmpl w:val="A4ACEE4C"/>
    <w:lvl w:ilvl="0" w:tplc="1009000F">
      <w:start w:val="1"/>
      <w:numFmt w:val="decimal"/>
      <w:lvlText w:val="%1."/>
      <w:lvlJc w:val="left"/>
      <w:pPr>
        <w:ind w:left="360" w:hanging="360"/>
      </w:pPr>
    </w:lvl>
    <w:lvl w:ilvl="1" w:tplc="78A27AF4">
      <w:start w:val="1"/>
      <w:numFmt w:val="bullet"/>
      <w:lvlText w:val=""/>
      <w:lvlJc w:val="left"/>
      <w:pPr>
        <w:ind w:left="360" w:hanging="76"/>
      </w:pPr>
      <w:rPr>
        <w:rFonts w:ascii="Symbol" w:hAnsi="Symbol" w:hint="default"/>
      </w:rPr>
    </w:lvl>
    <w:lvl w:ilvl="2" w:tplc="5A3AE3E0">
      <w:start w:val="1"/>
      <w:numFmt w:val="lowerRoman"/>
      <w:lvlText w:val="%3."/>
      <w:lvlJc w:val="left"/>
      <w:pPr>
        <w:ind w:left="2552" w:hanging="1985"/>
      </w:pPr>
      <w:rPr>
        <w:rFonts w:hint="default"/>
      </w:r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nsid w:val="6BE454BB"/>
    <w:multiLevelType w:val="hybridMultilevel"/>
    <w:tmpl w:val="81F874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39"/>
    <w:rsid w:val="00215EA9"/>
    <w:rsid w:val="00224D1D"/>
    <w:rsid w:val="00236F92"/>
    <w:rsid w:val="002B3543"/>
    <w:rsid w:val="0055771B"/>
    <w:rsid w:val="00595538"/>
    <w:rsid w:val="0067152E"/>
    <w:rsid w:val="007E6CCC"/>
    <w:rsid w:val="00913B1F"/>
    <w:rsid w:val="00A563D9"/>
    <w:rsid w:val="00B81E76"/>
    <w:rsid w:val="00BB4737"/>
    <w:rsid w:val="00BF0364"/>
    <w:rsid w:val="00D97F39"/>
    <w:rsid w:val="00E249D5"/>
    <w:rsid w:val="00E46A1C"/>
    <w:rsid w:val="00EA33BF"/>
    <w:rsid w:val="00F64CA9"/>
    <w:rsid w:val="00FD65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1080"/>
    </w:pPr>
    <w:rPr>
      <w:rFonts w:ascii="Lucida" w:hAnsi="Lucida"/>
      <w:sz w:val="18"/>
    </w:rPr>
  </w:style>
  <w:style w:type="paragraph" w:styleId="BlockText">
    <w:name w:val="Block Text"/>
    <w:basedOn w:val="Normal"/>
    <w:pPr>
      <w:ind w:left="720" w:right="-18"/>
    </w:pPr>
    <w:rPr>
      <w:rFonts w:ascii="Lucida" w:hAnsi="Lucida"/>
      <w:sz w:val="18"/>
    </w:rPr>
  </w:style>
  <w:style w:type="character" w:customStyle="1" w:styleId="HeaderChar">
    <w:name w:val="Header Char"/>
    <w:basedOn w:val="DefaultParagraphFont"/>
    <w:link w:val="Header"/>
    <w:uiPriority w:val="99"/>
    <w:rsid w:val="00FD65B3"/>
    <w:rPr>
      <w:sz w:val="24"/>
      <w:lang w:val="en-US" w:eastAsia="en-US"/>
    </w:rPr>
  </w:style>
  <w:style w:type="paragraph" w:styleId="BalloonText">
    <w:name w:val="Balloon Text"/>
    <w:basedOn w:val="Normal"/>
    <w:link w:val="BalloonTextChar"/>
    <w:rsid w:val="00FD65B3"/>
    <w:rPr>
      <w:rFonts w:ascii="Tahoma" w:hAnsi="Tahoma" w:cs="Tahoma"/>
      <w:sz w:val="16"/>
      <w:szCs w:val="16"/>
    </w:rPr>
  </w:style>
  <w:style w:type="character" w:customStyle="1" w:styleId="BalloonTextChar">
    <w:name w:val="Balloon Text Char"/>
    <w:basedOn w:val="DefaultParagraphFont"/>
    <w:link w:val="BalloonText"/>
    <w:rsid w:val="00FD65B3"/>
    <w:rPr>
      <w:rFonts w:ascii="Tahoma" w:hAnsi="Tahoma" w:cs="Tahoma"/>
      <w:sz w:val="16"/>
      <w:szCs w:val="16"/>
      <w:lang w:val="en-US" w:eastAsia="en-US"/>
    </w:rPr>
  </w:style>
  <w:style w:type="paragraph" w:styleId="ListParagraph">
    <w:name w:val="List Paragraph"/>
    <w:basedOn w:val="Normal"/>
    <w:uiPriority w:val="72"/>
    <w:qFormat/>
    <w:rsid w:val="00B81E76"/>
    <w:pPr>
      <w:ind w:left="720"/>
      <w:contextualSpacing/>
    </w:pPr>
  </w:style>
  <w:style w:type="character" w:styleId="Hyperlink">
    <w:name w:val="Hyperlink"/>
    <w:basedOn w:val="DefaultParagraphFont"/>
    <w:rsid w:val="007E6C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1080"/>
    </w:pPr>
    <w:rPr>
      <w:rFonts w:ascii="Lucida" w:hAnsi="Lucida"/>
      <w:sz w:val="18"/>
    </w:rPr>
  </w:style>
  <w:style w:type="paragraph" w:styleId="BlockText">
    <w:name w:val="Block Text"/>
    <w:basedOn w:val="Normal"/>
    <w:pPr>
      <w:ind w:left="720" w:right="-18"/>
    </w:pPr>
    <w:rPr>
      <w:rFonts w:ascii="Lucida" w:hAnsi="Lucida"/>
      <w:sz w:val="18"/>
    </w:rPr>
  </w:style>
  <w:style w:type="character" w:customStyle="1" w:styleId="HeaderChar">
    <w:name w:val="Header Char"/>
    <w:basedOn w:val="DefaultParagraphFont"/>
    <w:link w:val="Header"/>
    <w:uiPriority w:val="99"/>
    <w:rsid w:val="00FD65B3"/>
    <w:rPr>
      <w:sz w:val="24"/>
      <w:lang w:val="en-US" w:eastAsia="en-US"/>
    </w:rPr>
  </w:style>
  <w:style w:type="paragraph" w:styleId="BalloonText">
    <w:name w:val="Balloon Text"/>
    <w:basedOn w:val="Normal"/>
    <w:link w:val="BalloonTextChar"/>
    <w:rsid w:val="00FD65B3"/>
    <w:rPr>
      <w:rFonts w:ascii="Tahoma" w:hAnsi="Tahoma" w:cs="Tahoma"/>
      <w:sz w:val="16"/>
      <w:szCs w:val="16"/>
    </w:rPr>
  </w:style>
  <w:style w:type="character" w:customStyle="1" w:styleId="BalloonTextChar">
    <w:name w:val="Balloon Text Char"/>
    <w:basedOn w:val="DefaultParagraphFont"/>
    <w:link w:val="BalloonText"/>
    <w:rsid w:val="00FD65B3"/>
    <w:rPr>
      <w:rFonts w:ascii="Tahoma" w:hAnsi="Tahoma" w:cs="Tahoma"/>
      <w:sz w:val="16"/>
      <w:szCs w:val="16"/>
      <w:lang w:val="en-US" w:eastAsia="en-US"/>
    </w:rPr>
  </w:style>
  <w:style w:type="paragraph" w:styleId="ListParagraph">
    <w:name w:val="List Paragraph"/>
    <w:basedOn w:val="Normal"/>
    <w:uiPriority w:val="72"/>
    <w:qFormat/>
    <w:rsid w:val="00B81E76"/>
    <w:pPr>
      <w:ind w:left="720"/>
      <w:contextualSpacing/>
    </w:pPr>
  </w:style>
  <w:style w:type="character" w:styleId="Hyperlink">
    <w:name w:val="Hyperlink"/>
    <w:basedOn w:val="DefaultParagraphFont"/>
    <w:rsid w:val="007E6C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4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ardSec@oeb.c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egulatory@HydroOne.com"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Michael.Lesychyn@oeb.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h\AppData\Local\Microsoft\Windows\Temporary%20Internet%20Files\Content.Outlook\F3VXG852\CCSA-%20Regulatory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CCSA- Regulatory2</Template>
  <TotalTime>0</TotalTime>
  <Pages>3</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Title Font Lucida Sans 12 point</vt:lpstr>
    </vt:vector>
  </TitlesOfParts>
  <Company>iMagicTV</Company>
  <LinksUpToDate>false</LinksUpToDate>
  <CharactersWithSpaces>2796</CharactersWithSpaces>
  <SharedDoc>false</SharedDoc>
  <HLinks>
    <vt:vector size="6" baseType="variant">
      <vt:variant>
        <vt:i4>7471200</vt:i4>
      </vt:variant>
      <vt:variant>
        <vt:i4>-1</vt:i4>
      </vt:variant>
      <vt:variant>
        <vt:i4>2050</vt:i4>
      </vt:variant>
      <vt:variant>
        <vt:i4>1</vt:i4>
      </vt:variant>
      <vt:variant>
        <vt:lpwstr>adress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Font Lucida Sans 12 point</dc:title>
  <dc:creator>Beth</dc:creator>
  <cp:lastModifiedBy>Chris Edwards</cp:lastModifiedBy>
  <cp:revision>2</cp:revision>
  <dcterms:created xsi:type="dcterms:W3CDTF">2018-01-05T19:19:00Z</dcterms:created>
  <dcterms:modified xsi:type="dcterms:W3CDTF">2018-01-05T19:19:00Z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