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FB5B" w14:textId="77777777" w:rsidR="00CF4CE0" w:rsidRDefault="00606EE9">
      <w:pPr>
        <w:rPr>
          <w:rFonts w:ascii="Arial" w:hAnsi="Arial" w:cs="Arial"/>
          <w:sz w:val="24"/>
          <w:szCs w:val="24"/>
        </w:rPr>
      </w:pPr>
      <w:bookmarkStart w:id="0" w:name="_GoBack"/>
      <w:bookmarkEnd w:id="0"/>
      <w:r w:rsidRPr="00606EE9">
        <w:rPr>
          <w:rFonts w:ascii="Arial" w:hAnsi="Arial" w:cs="Arial"/>
          <w:b/>
          <w:sz w:val="24"/>
          <w:szCs w:val="24"/>
        </w:rPr>
        <w:t xml:space="preserve">Interrogatories </w:t>
      </w:r>
      <w:r w:rsidR="00095A28">
        <w:rPr>
          <w:rFonts w:ascii="Arial" w:hAnsi="Arial" w:cs="Arial"/>
          <w:b/>
          <w:sz w:val="24"/>
          <w:szCs w:val="24"/>
        </w:rPr>
        <w:t>to</w:t>
      </w:r>
      <w:r w:rsidRPr="00606EE9">
        <w:rPr>
          <w:rFonts w:ascii="Arial" w:hAnsi="Arial" w:cs="Arial"/>
          <w:b/>
          <w:sz w:val="24"/>
          <w:szCs w:val="24"/>
        </w:rPr>
        <w:t xml:space="preserve"> Rideau St. Lawrence:</w:t>
      </w:r>
    </w:p>
    <w:p w14:paraId="3E54B0EB" w14:textId="77777777" w:rsidR="00606EE9" w:rsidRPr="000162D6" w:rsidRDefault="00606EE9" w:rsidP="00606EE9">
      <w:pPr>
        <w:pStyle w:val="ListParagraph"/>
        <w:numPr>
          <w:ilvl w:val="0"/>
          <w:numId w:val="1"/>
        </w:numPr>
        <w:rPr>
          <w:rFonts w:ascii="Arial" w:hAnsi="Arial" w:cs="Arial"/>
          <w:sz w:val="24"/>
          <w:szCs w:val="24"/>
        </w:rPr>
      </w:pPr>
      <w:r w:rsidRPr="000162D6">
        <w:rPr>
          <w:rFonts w:ascii="Arial" w:hAnsi="Arial" w:cs="Arial"/>
          <w:sz w:val="24"/>
          <w:szCs w:val="24"/>
        </w:rPr>
        <w:t>In booking expense journal entries for Charge Type 1142 (formerly 142), and Charge Type 148 from the IESO invoice, please confirm which of the following approach is used:</w:t>
      </w:r>
    </w:p>
    <w:p w14:paraId="5213FF90" w14:textId="77777777" w:rsidR="00606EE9" w:rsidRDefault="00606EE9" w:rsidP="00606EE9">
      <w:pPr>
        <w:pStyle w:val="ListParagraph"/>
        <w:numPr>
          <w:ilvl w:val="0"/>
          <w:numId w:val="2"/>
        </w:numPr>
        <w:rPr>
          <w:rFonts w:ascii="Arial" w:hAnsi="Arial" w:cs="Arial"/>
          <w:sz w:val="24"/>
          <w:szCs w:val="24"/>
        </w:rPr>
      </w:pPr>
      <w:r w:rsidRPr="000162D6">
        <w:rPr>
          <w:rFonts w:ascii="Arial" w:hAnsi="Arial" w:cs="Arial"/>
          <w:sz w:val="24"/>
          <w:szCs w:val="24"/>
        </w:rPr>
        <w:t>Charge Type 1142 is booked into Account 1588. Charge Type 148 is pro-rated based on RPP/non-RPP consumption and then booked into Account 1588 and 1589, respectively</w:t>
      </w:r>
    </w:p>
    <w:p w14:paraId="64400922" w14:textId="77777777" w:rsidR="00606EE9" w:rsidRDefault="00606EE9" w:rsidP="00606EE9">
      <w:pPr>
        <w:pStyle w:val="ListParagraph"/>
        <w:numPr>
          <w:ilvl w:val="0"/>
          <w:numId w:val="2"/>
        </w:numPr>
        <w:rPr>
          <w:rFonts w:ascii="Arial" w:hAnsi="Arial" w:cs="Arial"/>
          <w:sz w:val="24"/>
          <w:szCs w:val="24"/>
        </w:rPr>
      </w:pPr>
      <w:r w:rsidRPr="000162D6">
        <w:rPr>
          <w:rFonts w:ascii="Arial" w:hAnsi="Arial" w:cs="Arial"/>
          <w:sz w:val="24"/>
          <w:szCs w:val="24"/>
        </w:rPr>
        <w:t xml:space="preserve"> Charge Type 148 is booked into Account 1589. The portion of Charge Type 1142 equalling RPP-HOEP for RPP consumption is booked into Account 1588. The portion of Charge Type 1142 equalling GA RPP is credited into Account 1589.</w:t>
      </w:r>
    </w:p>
    <w:p w14:paraId="07AB44AE" w14:textId="77777777" w:rsidR="00606EE9" w:rsidRDefault="00606EE9" w:rsidP="00606EE9">
      <w:pPr>
        <w:pStyle w:val="ListParagraph"/>
        <w:numPr>
          <w:ilvl w:val="0"/>
          <w:numId w:val="2"/>
        </w:numPr>
        <w:rPr>
          <w:rFonts w:ascii="Arial" w:hAnsi="Arial" w:cs="Arial"/>
          <w:sz w:val="24"/>
          <w:szCs w:val="24"/>
        </w:rPr>
      </w:pPr>
      <w:r w:rsidRPr="000162D6">
        <w:rPr>
          <w:rFonts w:ascii="Arial" w:hAnsi="Arial" w:cs="Arial"/>
          <w:sz w:val="24"/>
          <w:szCs w:val="24"/>
        </w:rPr>
        <w:t xml:space="preserve"> Another approach.  Please explain this approach in detail.</w:t>
      </w:r>
    </w:p>
    <w:p w14:paraId="143A1D6A" w14:textId="77777777" w:rsidR="00995A91" w:rsidRDefault="00995A91" w:rsidP="00995A91">
      <w:pPr>
        <w:pStyle w:val="ListParagraph"/>
        <w:rPr>
          <w:rFonts w:ascii="Arial" w:hAnsi="Arial" w:cs="Arial"/>
          <w:sz w:val="24"/>
          <w:szCs w:val="24"/>
        </w:rPr>
      </w:pPr>
    </w:p>
    <w:p w14:paraId="148739E3" w14:textId="07A80CEA" w:rsidR="00995A91" w:rsidRPr="00995A91" w:rsidRDefault="00995A91" w:rsidP="00995A91">
      <w:pPr>
        <w:pStyle w:val="ListParagraph"/>
        <w:rPr>
          <w:rFonts w:ascii="Arial" w:hAnsi="Arial" w:cs="Arial"/>
          <w:color w:val="C00000"/>
          <w:sz w:val="24"/>
          <w:szCs w:val="24"/>
        </w:rPr>
      </w:pPr>
      <w:r w:rsidRPr="00995A91">
        <w:rPr>
          <w:rFonts w:ascii="Arial" w:hAnsi="Arial" w:cs="Arial"/>
          <w:color w:val="C00000"/>
          <w:sz w:val="24"/>
          <w:szCs w:val="24"/>
        </w:rPr>
        <w:t>Answer:</w:t>
      </w:r>
      <w:r>
        <w:rPr>
          <w:rFonts w:ascii="Arial" w:hAnsi="Arial" w:cs="Arial"/>
          <w:color w:val="C00000"/>
          <w:sz w:val="24"/>
          <w:szCs w:val="24"/>
        </w:rPr>
        <w:t xml:space="preserve"> Approach a) is used.</w:t>
      </w:r>
    </w:p>
    <w:p w14:paraId="50768D31" w14:textId="77777777" w:rsidR="00606EE9" w:rsidRDefault="00606EE9" w:rsidP="00606EE9">
      <w:pPr>
        <w:pStyle w:val="ListParagraph"/>
        <w:rPr>
          <w:rFonts w:ascii="Arial" w:hAnsi="Arial" w:cs="Arial"/>
          <w:sz w:val="24"/>
          <w:szCs w:val="24"/>
        </w:rPr>
      </w:pPr>
    </w:p>
    <w:p w14:paraId="6F1383AA" w14:textId="77777777" w:rsidR="00606EE9" w:rsidRPr="00606EE9" w:rsidRDefault="00606EE9" w:rsidP="00606EE9">
      <w:pPr>
        <w:pStyle w:val="ListParagraph"/>
        <w:numPr>
          <w:ilvl w:val="0"/>
          <w:numId w:val="1"/>
        </w:numPr>
        <w:rPr>
          <w:rFonts w:ascii="Arial" w:hAnsi="Arial" w:cs="Arial"/>
          <w:sz w:val="24"/>
          <w:szCs w:val="24"/>
        </w:rPr>
      </w:pPr>
      <w:proofErr w:type="gramStart"/>
      <w:r w:rsidRPr="00606EE9">
        <w:rPr>
          <w:rFonts w:ascii="Arial" w:hAnsi="Arial" w:cs="Arial"/>
          <w:sz w:val="24"/>
          <w:szCs w:val="24"/>
        </w:rPr>
        <w:t>With regards to</w:t>
      </w:r>
      <w:proofErr w:type="gramEnd"/>
      <w:r w:rsidRPr="00606EE9">
        <w:rPr>
          <w:rFonts w:ascii="Arial" w:hAnsi="Arial" w:cs="Arial"/>
          <w:sz w:val="24"/>
          <w:szCs w:val="24"/>
        </w:rPr>
        <w:t xml:space="preserve"> the Dec. 31</w:t>
      </w:r>
      <w:r>
        <w:rPr>
          <w:rFonts w:ascii="Arial" w:hAnsi="Arial" w:cs="Arial"/>
          <w:sz w:val="24"/>
          <w:szCs w:val="24"/>
        </w:rPr>
        <w:t>, 2016</w:t>
      </w:r>
      <w:r w:rsidRPr="00606EE9">
        <w:rPr>
          <w:rFonts w:ascii="Arial" w:hAnsi="Arial" w:cs="Arial"/>
          <w:sz w:val="24"/>
          <w:szCs w:val="24"/>
        </w:rPr>
        <w:t xml:space="preserve"> balance in Account 1589, all components that flow into Account 1589 (</w:t>
      </w:r>
      <w:proofErr w:type="spellStart"/>
      <w:r w:rsidRPr="00606EE9">
        <w:rPr>
          <w:rFonts w:ascii="Arial" w:hAnsi="Arial" w:cs="Arial"/>
          <w:sz w:val="24"/>
          <w:szCs w:val="24"/>
        </w:rPr>
        <w:t>i</w:t>
      </w:r>
      <w:proofErr w:type="spellEnd"/>
      <w:r w:rsidRPr="00606EE9">
        <w:rPr>
          <w:rFonts w:ascii="Arial" w:hAnsi="Arial" w:cs="Arial"/>
          <w:sz w:val="24"/>
          <w:szCs w:val="24"/>
        </w:rPr>
        <w:t xml:space="preserve"> to iv in table below) should all be based on actuals at year end. Please complete the following table to a) indicate whether the component is based on estimates or actuals at year end and b) quantify the adjustment pertaining to each component that is trued up from estimate to actual</w:t>
      </w:r>
    </w:p>
    <w:p w14:paraId="0DBD17AF" w14:textId="77777777" w:rsidR="00606EE9" w:rsidRDefault="00606EE9" w:rsidP="00606EE9">
      <w:pPr>
        <w:pStyle w:val="ListParagraph"/>
        <w:ind w:left="360"/>
        <w:rPr>
          <w:rFonts w:ascii="Arial" w:hAnsi="Arial" w:cs="Arial"/>
          <w:sz w:val="24"/>
          <w:szCs w:val="24"/>
        </w:rPr>
      </w:pPr>
    </w:p>
    <w:p w14:paraId="593190B4" w14:textId="74A2D75D" w:rsidR="00995A91" w:rsidRPr="00995A91" w:rsidRDefault="00995A91" w:rsidP="00606EE9">
      <w:pPr>
        <w:pStyle w:val="ListParagraph"/>
        <w:ind w:left="360"/>
        <w:rPr>
          <w:rFonts w:ascii="Arial" w:hAnsi="Arial" w:cs="Arial"/>
          <w:color w:val="C00000"/>
          <w:sz w:val="24"/>
          <w:szCs w:val="24"/>
        </w:rPr>
      </w:pPr>
      <w:r w:rsidRPr="00995A91">
        <w:rPr>
          <w:rFonts w:ascii="Arial" w:hAnsi="Arial" w:cs="Arial"/>
          <w:color w:val="C00000"/>
          <w:sz w:val="24"/>
          <w:szCs w:val="24"/>
        </w:rPr>
        <w:t>Answer:</w:t>
      </w:r>
    </w:p>
    <w:tbl>
      <w:tblPr>
        <w:tblStyle w:val="TableGrid"/>
        <w:tblW w:w="9605" w:type="dxa"/>
        <w:tblLook w:val="04A0" w:firstRow="1" w:lastRow="0" w:firstColumn="1" w:lastColumn="0" w:noHBand="0" w:noVBand="1"/>
      </w:tblPr>
      <w:tblGrid>
        <w:gridCol w:w="390"/>
        <w:gridCol w:w="1870"/>
        <w:gridCol w:w="1870"/>
        <w:gridCol w:w="3605"/>
        <w:gridCol w:w="1870"/>
      </w:tblGrid>
      <w:tr w:rsidR="00995A91" w14:paraId="79400A1B" w14:textId="77777777" w:rsidTr="006D4859">
        <w:tc>
          <w:tcPr>
            <w:tcW w:w="390" w:type="dxa"/>
          </w:tcPr>
          <w:p w14:paraId="5F3FD019" w14:textId="77777777" w:rsidR="00995A91" w:rsidRPr="00360DCD" w:rsidRDefault="00995A91" w:rsidP="006D4859">
            <w:pPr>
              <w:rPr>
                <w:rFonts w:ascii="Arial" w:hAnsi="Arial" w:cs="Arial"/>
                <w:sz w:val="20"/>
                <w:szCs w:val="20"/>
              </w:rPr>
            </w:pPr>
          </w:p>
        </w:tc>
        <w:tc>
          <w:tcPr>
            <w:tcW w:w="1870" w:type="dxa"/>
          </w:tcPr>
          <w:p w14:paraId="2E1F3A28" w14:textId="77777777" w:rsidR="00995A91" w:rsidRPr="00360DCD" w:rsidRDefault="00995A91" w:rsidP="006D4859">
            <w:pPr>
              <w:rPr>
                <w:rFonts w:ascii="Arial" w:hAnsi="Arial" w:cs="Arial"/>
                <w:b/>
                <w:sz w:val="20"/>
                <w:szCs w:val="20"/>
              </w:rPr>
            </w:pPr>
            <w:r w:rsidRPr="00360DCD">
              <w:rPr>
                <w:rFonts w:ascii="Arial" w:hAnsi="Arial" w:cs="Arial"/>
                <w:b/>
                <w:sz w:val="20"/>
                <w:szCs w:val="20"/>
              </w:rPr>
              <w:t>Component</w:t>
            </w:r>
          </w:p>
        </w:tc>
        <w:tc>
          <w:tcPr>
            <w:tcW w:w="1870" w:type="dxa"/>
          </w:tcPr>
          <w:p w14:paraId="7F06D9A8" w14:textId="77777777" w:rsidR="00995A91" w:rsidRPr="00360DCD" w:rsidRDefault="00995A91" w:rsidP="006D4859">
            <w:pPr>
              <w:rPr>
                <w:rFonts w:ascii="Arial" w:hAnsi="Arial" w:cs="Arial"/>
                <w:b/>
                <w:sz w:val="20"/>
                <w:szCs w:val="20"/>
              </w:rPr>
            </w:pPr>
            <w:r w:rsidRPr="00360DCD">
              <w:rPr>
                <w:rFonts w:ascii="Arial" w:hAnsi="Arial" w:cs="Arial"/>
                <w:b/>
                <w:sz w:val="20"/>
                <w:szCs w:val="20"/>
              </w:rPr>
              <w:t>a) Estimate or Actual</w:t>
            </w:r>
          </w:p>
        </w:tc>
        <w:tc>
          <w:tcPr>
            <w:tcW w:w="3605" w:type="dxa"/>
          </w:tcPr>
          <w:p w14:paraId="44D90D06" w14:textId="77777777" w:rsidR="00995A91" w:rsidRPr="00360DCD" w:rsidRDefault="00995A91" w:rsidP="006D4859">
            <w:pPr>
              <w:rPr>
                <w:rFonts w:ascii="Arial" w:hAnsi="Arial" w:cs="Arial"/>
                <w:b/>
                <w:sz w:val="20"/>
                <w:szCs w:val="20"/>
              </w:rPr>
            </w:pPr>
            <w:r w:rsidRPr="00360DCD">
              <w:rPr>
                <w:rFonts w:ascii="Arial" w:hAnsi="Arial" w:cs="Arial"/>
                <w:b/>
                <w:sz w:val="20"/>
                <w:szCs w:val="20"/>
              </w:rPr>
              <w:t>Notes/Comments</w:t>
            </w:r>
          </w:p>
        </w:tc>
        <w:tc>
          <w:tcPr>
            <w:tcW w:w="1870" w:type="dxa"/>
          </w:tcPr>
          <w:p w14:paraId="55D576EB" w14:textId="77777777" w:rsidR="00995A91" w:rsidRPr="00360DCD" w:rsidRDefault="00995A91" w:rsidP="006D4859">
            <w:pPr>
              <w:rPr>
                <w:rFonts w:ascii="Arial" w:hAnsi="Arial" w:cs="Arial"/>
                <w:b/>
                <w:sz w:val="20"/>
                <w:szCs w:val="20"/>
              </w:rPr>
            </w:pPr>
            <w:r w:rsidRPr="00360DCD">
              <w:rPr>
                <w:rFonts w:ascii="Arial" w:hAnsi="Arial" w:cs="Arial"/>
                <w:b/>
                <w:sz w:val="20"/>
                <w:szCs w:val="20"/>
              </w:rPr>
              <w:t>b) Quantify True Up  Adjustment</w:t>
            </w:r>
          </w:p>
        </w:tc>
      </w:tr>
      <w:tr w:rsidR="00995A91" w14:paraId="41A8A307" w14:textId="77777777" w:rsidTr="006D4859">
        <w:tc>
          <w:tcPr>
            <w:tcW w:w="390" w:type="dxa"/>
          </w:tcPr>
          <w:p w14:paraId="28D0ADDD" w14:textId="77777777" w:rsidR="00995A91" w:rsidRPr="00360DCD" w:rsidRDefault="00995A91" w:rsidP="006D4859">
            <w:pPr>
              <w:rPr>
                <w:rFonts w:ascii="Arial" w:hAnsi="Arial" w:cs="Arial"/>
                <w:sz w:val="20"/>
                <w:szCs w:val="20"/>
              </w:rPr>
            </w:pPr>
            <w:proofErr w:type="spellStart"/>
            <w:r w:rsidRPr="00360DCD">
              <w:rPr>
                <w:rFonts w:ascii="Arial" w:hAnsi="Arial" w:cs="Arial"/>
                <w:sz w:val="20"/>
                <w:szCs w:val="20"/>
              </w:rPr>
              <w:t>i</w:t>
            </w:r>
            <w:proofErr w:type="spellEnd"/>
          </w:p>
        </w:tc>
        <w:tc>
          <w:tcPr>
            <w:tcW w:w="1870" w:type="dxa"/>
          </w:tcPr>
          <w:p w14:paraId="68AABB18" w14:textId="77777777" w:rsidR="00995A91" w:rsidRPr="00360DCD" w:rsidRDefault="00995A91" w:rsidP="006D4859">
            <w:pPr>
              <w:rPr>
                <w:rFonts w:ascii="Arial" w:hAnsi="Arial" w:cs="Arial"/>
                <w:sz w:val="20"/>
                <w:szCs w:val="20"/>
              </w:rPr>
            </w:pPr>
            <w:r w:rsidRPr="00360DCD">
              <w:rPr>
                <w:rFonts w:ascii="Arial" w:hAnsi="Arial" w:cs="Arial"/>
                <w:sz w:val="20"/>
                <w:szCs w:val="20"/>
              </w:rPr>
              <w:t>Revenues (i.e. is unbilled revenues trued up</w:t>
            </w:r>
            <w:r>
              <w:rPr>
                <w:rFonts w:ascii="Arial" w:hAnsi="Arial" w:cs="Arial"/>
                <w:sz w:val="20"/>
                <w:szCs w:val="20"/>
              </w:rPr>
              <w:t xml:space="preserve"> by year end</w:t>
            </w:r>
            <w:r w:rsidRPr="00360DCD">
              <w:rPr>
                <w:rFonts w:ascii="Arial" w:hAnsi="Arial" w:cs="Arial"/>
                <w:sz w:val="20"/>
                <w:szCs w:val="20"/>
              </w:rPr>
              <w:t xml:space="preserve">) </w:t>
            </w:r>
          </w:p>
          <w:p w14:paraId="78D87051" w14:textId="77777777" w:rsidR="00995A91" w:rsidRPr="00360DCD" w:rsidRDefault="00995A91" w:rsidP="006D4859">
            <w:pPr>
              <w:rPr>
                <w:rFonts w:ascii="Arial" w:hAnsi="Arial" w:cs="Arial"/>
                <w:sz w:val="20"/>
                <w:szCs w:val="20"/>
              </w:rPr>
            </w:pPr>
          </w:p>
        </w:tc>
        <w:tc>
          <w:tcPr>
            <w:tcW w:w="1870" w:type="dxa"/>
          </w:tcPr>
          <w:p w14:paraId="2259C325" w14:textId="6BF6FD84" w:rsidR="00995A91" w:rsidRPr="00360DCD" w:rsidRDefault="00995A91" w:rsidP="006D4859">
            <w:pPr>
              <w:rPr>
                <w:rFonts w:ascii="Arial" w:hAnsi="Arial" w:cs="Arial"/>
                <w:sz w:val="20"/>
                <w:szCs w:val="20"/>
              </w:rPr>
            </w:pPr>
            <w:r w:rsidRPr="00995A91">
              <w:rPr>
                <w:rFonts w:ascii="Arial" w:hAnsi="Arial" w:cs="Arial"/>
                <w:color w:val="C00000"/>
                <w:sz w:val="20"/>
                <w:szCs w:val="20"/>
              </w:rPr>
              <w:t>Actual</w:t>
            </w:r>
          </w:p>
        </w:tc>
        <w:tc>
          <w:tcPr>
            <w:tcW w:w="3605" w:type="dxa"/>
          </w:tcPr>
          <w:p w14:paraId="68A035AF" w14:textId="4CB78AD7" w:rsidR="00995A91" w:rsidRPr="00360DCD" w:rsidRDefault="00995A91" w:rsidP="006D4859">
            <w:pPr>
              <w:rPr>
                <w:rFonts w:ascii="Arial" w:hAnsi="Arial" w:cs="Arial"/>
                <w:sz w:val="20"/>
                <w:szCs w:val="20"/>
              </w:rPr>
            </w:pPr>
            <w:r w:rsidRPr="00995A91">
              <w:rPr>
                <w:rFonts w:ascii="Arial" w:hAnsi="Arial" w:cs="Arial"/>
                <w:color w:val="C00000"/>
                <w:sz w:val="20"/>
                <w:szCs w:val="20"/>
              </w:rPr>
              <w:t xml:space="preserve">In each month we record billed amounts and estimated unbilled amounts </w:t>
            </w:r>
            <w:r w:rsidR="00082904">
              <w:rPr>
                <w:rFonts w:ascii="Arial" w:hAnsi="Arial" w:cs="Arial"/>
                <w:color w:val="C00000"/>
                <w:sz w:val="20"/>
                <w:szCs w:val="20"/>
              </w:rPr>
              <w:t xml:space="preserve">in 1589. At </w:t>
            </w:r>
            <w:proofErr w:type="gramStart"/>
            <w:r w:rsidR="00082904">
              <w:rPr>
                <w:rFonts w:ascii="Arial" w:hAnsi="Arial" w:cs="Arial"/>
                <w:color w:val="C00000"/>
                <w:sz w:val="20"/>
                <w:szCs w:val="20"/>
              </w:rPr>
              <w:t>year end</w:t>
            </w:r>
            <w:proofErr w:type="gramEnd"/>
            <w:r w:rsidR="00082904">
              <w:rPr>
                <w:rFonts w:ascii="Arial" w:hAnsi="Arial" w:cs="Arial"/>
                <w:color w:val="C00000"/>
                <w:sz w:val="20"/>
                <w:szCs w:val="20"/>
              </w:rPr>
              <w:t xml:space="preserve"> we record an unbilled revenue entry to true up to actual billings.</w:t>
            </w:r>
          </w:p>
        </w:tc>
        <w:tc>
          <w:tcPr>
            <w:tcW w:w="1870" w:type="dxa"/>
          </w:tcPr>
          <w:p w14:paraId="65387335" w14:textId="77777777" w:rsidR="00995A91" w:rsidRPr="00360DCD" w:rsidRDefault="00995A91" w:rsidP="006D4859">
            <w:pPr>
              <w:jc w:val="center"/>
              <w:rPr>
                <w:rFonts w:ascii="Arial" w:hAnsi="Arial" w:cs="Arial"/>
                <w:sz w:val="20"/>
                <w:szCs w:val="20"/>
              </w:rPr>
            </w:pPr>
            <w:r>
              <w:rPr>
                <w:rFonts w:ascii="Arial" w:hAnsi="Arial" w:cs="Arial"/>
                <w:sz w:val="20"/>
                <w:szCs w:val="20"/>
              </w:rPr>
              <w:t>N/A</w:t>
            </w:r>
          </w:p>
        </w:tc>
      </w:tr>
      <w:tr w:rsidR="00995A91" w14:paraId="7053F13C" w14:textId="77777777" w:rsidTr="006D4859">
        <w:tc>
          <w:tcPr>
            <w:tcW w:w="390" w:type="dxa"/>
          </w:tcPr>
          <w:p w14:paraId="7D831729" w14:textId="77777777" w:rsidR="00995A91" w:rsidRPr="00360DCD" w:rsidRDefault="00995A91" w:rsidP="006D4859">
            <w:pPr>
              <w:rPr>
                <w:rFonts w:ascii="Arial" w:hAnsi="Arial" w:cs="Arial"/>
                <w:sz w:val="20"/>
                <w:szCs w:val="20"/>
              </w:rPr>
            </w:pPr>
            <w:r w:rsidRPr="00360DCD">
              <w:rPr>
                <w:rFonts w:ascii="Arial" w:hAnsi="Arial" w:cs="Arial"/>
                <w:sz w:val="20"/>
                <w:szCs w:val="20"/>
              </w:rPr>
              <w:t>ii</w:t>
            </w:r>
          </w:p>
        </w:tc>
        <w:tc>
          <w:tcPr>
            <w:tcW w:w="1870" w:type="dxa"/>
          </w:tcPr>
          <w:p w14:paraId="291C7502" w14:textId="77777777" w:rsidR="00995A91" w:rsidRPr="00360DCD" w:rsidRDefault="00995A91" w:rsidP="006D4859">
            <w:pPr>
              <w:rPr>
                <w:rFonts w:ascii="Arial" w:hAnsi="Arial" w:cs="Arial"/>
                <w:sz w:val="20"/>
                <w:szCs w:val="20"/>
              </w:rPr>
            </w:pPr>
            <w:r>
              <w:rPr>
                <w:rFonts w:ascii="Arial" w:hAnsi="Arial" w:cs="Arial"/>
                <w:sz w:val="20"/>
                <w:szCs w:val="20"/>
              </w:rPr>
              <w:t>Expenses - GA non-RPP: Charge Type 148</w:t>
            </w:r>
            <w:r w:rsidRPr="00360DCD">
              <w:rPr>
                <w:rFonts w:ascii="Arial" w:hAnsi="Arial" w:cs="Arial"/>
                <w:sz w:val="20"/>
                <w:szCs w:val="20"/>
              </w:rPr>
              <w:t xml:space="preserve"> with respect to the quantum dollar amount </w:t>
            </w:r>
            <w:r>
              <w:rPr>
                <w:rFonts w:ascii="Arial" w:hAnsi="Arial" w:cs="Arial"/>
                <w:sz w:val="20"/>
                <w:szCs w:val="20"/>
              </w:rPr>
              <w:t>(i.e. is expense based on IESO invoice at year end)</w:t>
            </w:r>
          </w:p>
          <w:p w14:paraId="43C1A3F8" w14:textId="77777777" w:rsidR="00995A91" w:rsidRPr="00360DCD" w:rsidRDefault="00995A91" w:rsidP="006D4859">
            <w:pPr>
              <w:rPr>
                <w:rFonts w:ascii="Arial" w:hAnsi="Arial" w:cs="Arial"/>
                <w:sz w:val="20"/>
                <w:szCs w:val="20"/>
              </w:rPr>
            </w:pPr>
          </w:p>
        </w:tc>
        <w:tc>
          <w:tcPr>
            <w:tcW w:w="1870" w:type="dxa"/>
          </w:tcPr>
          <w:p w14:paraId="76BC3D8D" w14:textId="0415354A" w:rsidR="00995A91" w:rsidRPr="00360DCD" w:rsidRDefault="0023506B" w:rsidP="006D4859">
            <w:pPr>
              <w:rPr>
                <w:rFonts w:ascii="Arial" w:hAnsi="Arial" w:cs="Arial"/>
                <w:sz w:val="20"/>
                <w:szCs w:val="20"/>
              </w:rPr>
            </w:pPr>
            <w:r w:rsidRPr="0023506B">
              <w:rPr>
                <w:rFonts w:ascii="Arial" w:hAnsi="Arial" w:cs="Arial"/>
                <w:color w:val="C00000"/>
                <w:sz w:val="20"/>
                <w:szCs w:val="20"/>
              </w:rPr>
              <w:t>Actual</w:t>
            </w:r>
          </w:p>
        </w:tc>
        <w:tc>
          <w:tcPr>
            <w:tcW w:w="3605" w:type="dxa"/>
          </w:tcPr>
          <w:p w14:paraId="2E924FF9" w14:textId="200C66EF" w:rsidR="00995A91" w:rsidRPr="00360DCD" w:rsidRDefault="0023506B" w:rsidP="006D4859">
            <w:pPr>
              <w:rPr>
                <w:rFonts w:ascii="Arial" w:hAnsi="Arial" w:cs="Arial"/>
                <w:sz w:val="20"/>
                <w:szCs w:val="20"/>
              </w:rPr>
            </w:pPr>
            <w:r w:rsidRPr="003442D3">
              <w:rPr>
                <w:rFonts w:ascii="Arial" w:hAnsi="Arial" w:cs="Arial"/>
                <w:color w:val="C00000"/>
                <w:sz w:val="20"/>
                <w:szCs w:val="20"/>
              </w:rPr>
              <w:t>Total GA cost recorded in 1589</w:t>
            </w:r>
            <w:r w:rsidR="009A6F14">
              <w:rPr>
                <w:rFonts w:ascii="Arial" w:hAnsi="Arial" w:cs="Arial"/>
                <w:color w:val="C00000"/>
                <w:sz w:val="20"/>
                <w:szCs w:val="20"/>
              </w:rPr>
              <w:t xml:space="preserve"> in each month</w:t>
            </w:r>
            <w:r w:rsidRPr="003442D3">
              <w:rPr>
                <w:rFonts w:ascii="Arial" w:hAnsi="Arial" w:cs="Arial"/>
                <w:color w:val="C00000"/>
                <w:sz w:val="20"/>
                <w:szCs w:val="20"/>
              </w:rPr>
              <w:t xml:space="preserve"> is based on IESO invoice Charge type 148</w:t>
            </w:r>
            <w:r>
              <w:rPr>
                <w:rFonts w:ascii="Arial" w:hAnsi="Arial" w:cs="Arial"/>
                <w:color w:val="C00000"/>
                <w:sz w:val="20"/>
                <w:szCs w:val="20"/>
              </w:rPr>
              <w:t>.</w:t>
            </w:r>
          </w:p>
        </w:tc>
        <w:tc>
          <w:tcPr>
            <w:tcW w:w="1870" w:type="dxa"/>
          </w:tcPr>
          <w:p w14:paraId="3E12BFC6" w14:textId="62099AFE" w:rsidR="00995A91" w:rsidRPr="00360DCD" w:rsidRDefault="00BA7AFB" w:rsidP="006D4859">
            <w:pPr>
              <w:rPr>
                <w:rFonts w:ascii="Arial" w:hAnsi="Arial" w:cs="Arial"/>
                <w:sz w:val="20"/>
                <w:szCs w:val="20"/>
              </w:rPr>
            </w:pPr>
            <w:r w:rsidRPr="00BA7AFB">
              <w:rPr>
                <w:rFonts w:ascii="Arial" w:hAnsi="Arial" w:cs="Arial"/>
                <w:color w:val="C00000"/>
                <w:sz w:val="20"/>
                <w:szCs w:val="20"/>
              </w:rPr>
              <w:t>N/A</w:t>
            </w:r>
          </w:p>
        </w:tc>
      </w:tr>
      <w:tr w:rsidR="00995A91" w14:paraId="4F78A7C8" w14:textId="77777777" w:rsidTr="006D4859">
        <w:tc>
          <w:tcPr>
            <w:tcW w:w="390" w:type="dxa"/>
          </w:tcPr>
          <w:p w14:paraId="5F5A709F" w14:textId="77777777" w:rsidR="00995A91" w:rsidRPr="00360DCD" w:rsidRDefault="00995A91" w:rsidP="006D4859">
            <w:pPr>
              <w:rPr>
                <w:rFonts w:ascii="Arial" w:hAnsi="Arial" w:cs="Arial"/>
                <w:sz w:val="20"/>
                <w:szCs w:val="20"/>
              </w:rPr>
            </w:pPr>
            <w:r w:rsidRPr="00360DCD">
              <w:rPr>
                <w:rFonts w:ascii="Arial" w:hAnsi="Arial" w:cs="Arial"/>
                <w:sz w:val="20"/>
                <w:szCs w:val="20"/>
              </w:rPr>
              <w:t>Iii</w:t>
            </w:r>
          </w:p>
        </w:tc>
        <w:tc>
          <w:tcPr>
            <w:tcW w:w="1870" w:type="dxa"/>
          </w:tcPr>
          <w:p w14:paraId="2B9F7E45" w14:textId="77777777" w:rsidR="00995A91" w:rsidRPr="00360DCD" w:rsidRDefault="00995A91" w:rsidP="006D4859">
            <w:pPr>
              <w:rPr>
                <w:rFonts w:ascii="Arial" w:hAnsi="Arial" w:cs="Arial"/>
                <w:sz w:val="20"/>
                <w:szCs w:val="20"/>
              </w:rPr>
            </w:pPr>
            <w:r>
              <w:rPr>
                <w:rFonts w:ascii="Arial" w:hAnsi="Arial" w:cs="Arial"/>
                <w:sz w:val="20"/>
                <w:szCs w:val="20"/>
              </w:rPr>
              <w:t>Expenses - GA non-RPP: Charge Type 148</w:t>
            </w:r>
            <w:r w:rsidRPr="00360DCD">
              <w:rPr>
                <w:rFonts w:ascii="Arial" w:hAnsi="Arial" w:cs="Arial"/>
                <w:sz w:val="20"/>
                <w:szCs w:val="20"/>
              </w:rPr>
              <w:t xml:space="preserve"> with respect and RPP/non-RPP pro-ration percentages</w:t>
            </w:r>
          </w:p>
          <w:p w14:paraId="20BBF63C" w14:textId="77777777" w:rsidR="00995A91" w:rsidRPr="00360DCD" w:rsidRDefault="00995A91" w:rsidP="006D4859">
            <w:pPr>
              <w:rPr>
                <w:rFonts w:ascii="Arial" w:hAnsi="Arial" w:cs="Arial"/>
                <w:sz w:val="20"/>
                <w:szCs w:val="20"/>
              </w:rPr>
            </w:pPr>
          </w:p>
        </w:tc>
        <w:tc>
          <w:tcPr>
            <w:tcW w:w="1870" w:type="dxa"/>
          </w:tcPr>
          <w:p w14:paraId="65E2151D" w14:textId="644E8566" w:rsidR="00995A91" w:rsidRPr="00360DCD" w:rsidRDefault="0023506B" w:rsidP="006D4859">
            <w:pPr>
              <w:rPr>
                <w:rFonts w:ascii="Arial" w:hAnsi="Arial" w:cs="Arial"/>
                <w:sz w:val="20"/>
                <w:szCs w:val="20"/>
              </w:rPr>
            </w:pPr>
            <w:r w:rsidRPr="009D3CD6">
              <w:rPr>
                <w:rFonts w:ascii="Arial" w:hAnsi="Arial" w:cs="Arial"/>
                <w:color w:val="C00000"/>
                <w:sz w:val="20"/>
                <w:szCs w:val="20"/>
              </w:rPr>
              <w:lastRenderedPageBreak/>
              <w:t>Estimate</w:t>
            </w:r>
          </w:p>
        </w:tc>
        <w:tc>
          <w:tcPr>
            <w:tcW w:w="3605" w:type="dxa"/>
          </w:tcPr>
          <w:p w14:paraId="2D50F804" w14:textId="5DE90A44" w:rsidR="00995A91" w:rsidRPr="00360DCD" w:rsidRDefault="00082904" w:rsidP="00A10525">
            <w:pPr>
              <w:rPr>
                <w:rFonts w:ascii="Arial" w:hAnsi="Arial" w:cs="Arial"/>
                <w:sz w:val="20"/>
                <w:szCs w:val="20"/>
              </w:rPr>
            </w:pPr>
            <w:r>
              <w:rPr>
                <w:rFonts w:ascii="Arial" w:hAnsi="Arial" w:cs="Arial"/>
                <w:color w:val="C00000"/>
                <w:sz w:val="20"/>
                <w:szCs w:val="20"/>
              </w:rPr>
              <w:t xml:space="preserve">In each </w:t>
            </w:r>
            <w:proofErr w:type="gramStart"/>
            <w:r>
              <w:rPr>
                <w:rFonts w:ascii="Arial" w:hAnsi="Arial" w:cs="Arial"/>
                <w:color w:val="C00000"/>
                <w:sz w:val="20"/>
                <w:szCs w:val="20"/>
              </w:rPr>
              <w:t>month</w:t>
            </w:r>
            <w:proofErr w:type="gramEnd"/>
            <w:r>
              <w:rPr>
                <w:rFonts w:ascii="Arial" w:hAnsi="Arial" w:cs="Arial"/>
                <w:color w:val="C00000"/>
                <w:sz w:val="20"/>
                <w:szCs w:val="20"/>
              </w:rPr>
              <w:t xml:space="preserve"> we split</w:t>
            </w:r>
            <w:r w:rsidR="0023506B" w:rsidRPr="009D3CD6">
              <w:rPr>
                <w:rFonts w:ascii="Arial" w:hAnsi="Arial" w:cs="Arial"/>
                <w:color w:val="C00000"/>
                <w:sz w:val="20"/>
                <w:szCs w:val="20"/>
              </w:rPr>
              <w:t xml:space="preserve"> GA cost based on billed RPP/Non-RPP proration percentage. The true up of split for 2016</w:t>
            </w:r>
            <w:r w:rsidR="009238D5">
              <w:rPr>
                <w:rFonts w:ascii="Arial" w:hAnsi="Arial" w:cs="Arial"/>
                <w:color w:val="C00000"/>
                <w:sz w:val="20"/>
                <w:szCs w:val="20"/>
              </w:rPr>
              <w:t>,</w:t>
            </w:r>
            <w:r w:rsidR="0023506B" w:rsidRPr="009D3CD6">
              <w:rPr>
                <w:rFonts w:ascii="Arial" w:hAnsi="Arial" w:cs="Arial"/>
                <w:color w:val="C00000"/>
                <w:sz w:val="20"/>
                <w:szCs w:val="20"/>
              </w:rPr>
              <w:t xml:space="preserve"> </w:t>
            </w:r>
            <w:r w:rsidR="00CE3190" w:rsidRPr="00CE3190">
              <w:rPr>
                <w:rFonts w:ascii="Arial" w:hAnsi="Arial" w:cs="Arial"/>
                <w:color w:val="C00000"/>
                <w:sz w:val="20"/>
                <w:szCs w:val="20"/>
                <w:lang w:val="en-US"/>
              </w:rPr>
              <w:t>$-47,286</w:t>
            </w:r>
            <w:r w:rsidR="00CE3190">
              <w:rPr>
                <w:rFonts w:ascii="Arial" w:hAnsi="Arial" w:cs="Arial"/>
                <w:color w:val="C00000"/>
                <w:sz w:val="20"/>
                <w:szCs w:val="20"/>
                <w:lang w:val="en-US"/>
              </w:rPr>
              <w:t xml:space="preserve"> </w:t>
            </w:r>
            <w:r w:rsidR="0023506B" w:rsidRPr="009D3CD6">
              <w:rPr>
                <w:rFonts w:ascii="Arial" w:hAnsi="Arial" w:cs="Arial"/>
                <w:color w:val="C00000"/>
                <w:sz w:val="20"/>
                <w:szCs w:val="20"/>
              </w:rPr>
              <w:t xml:space="preserve">was </w:t>
            </w:r>
            <w:r w:rsidR="00CE3190">
              <w:rPr>
                <w:rFonts w:ascii="Arial" w:hAnsi="Arial" w:cs="Arial"/>
                <w:color w:val="C00000"/>
                <w:sz w:val="20"/>
                <w:szCs w:val="20"/>
              </w:rPr>
              <w:t>recorded</w:t>
            </w:r>
            <w:r>
              <w:rPr>
                <w:rFonts w:ascii="Arial" w:hAnsi="Arial" w:cs="Arial"/>
                <w:color w:val="C00000"/>
                <w:sz w:val="20"/>
                <w:szCs w:val="20"/>
              </w:rPr>
              <w:t xml:space="preserve"> in 2017.</w:t>
            </w:r>
            <w:r w:rsidR="009238D5">
              <w:rPr>
                <w:rFonts w:ascii="Arial" w:hAnsi="Arial" w:cs="Arial"/>
                <w:color w:val="C00000"/>
                <w:sz w:val="20"/>
                <w:szCs w:val="20"/>
              </w:rPr>
              <w:t xml:space="preserve"> An adjustment </w:t>
            </w:r>
            <w:proofErr w:type="gramStart"/>
            <w:r w:rsidR="009238D5">
              <w:rPr>
                <w:rFonts w:ascii="Arial" w:hAnsi="Arial" w:cs="Arial"/>
                <w:color w:val="C00000"/>
                <w:sz w:val="20"/>
                <w:szCs w:val="20"/>
              </w:rPr>
              <w:t>was made</w:t>
            </w:r>
            <w:proofErr w:type="gramEnd"/>
            <w:r w:rsidR="009238D5">
              <w:rPr>
                <w:rFonts w:ascii="Arial" w:hAnsi="Arial" w:cs="Arial"/>
                <w:color w:val="C00000"/>
                <w:sz w:val="20"/>
                <w:szCs w:val="20"/>
              </w:rPr>
              <w:t xml:space="preserve"> to 1588 and 1589 in the Continuity Schedule</w:t>
            </w:r>
            <w:r w:rsidR="005113F0">
              <w:rPr>
                <w:rFonts w:ascii="Arial" w:hAnsi="Arial" w:cs="Arial"/>
                <w:color w:val="C00000"/>
                <w:sz w:val="20"/>
                <w:szCs w:val="20"/>
              </w:rPr>
              <w:t xml:space="preserve"> to reflect the true up.</w:t>
            </w:r>
          </w:p>
        </w:tc>
        <w:tc>
          <w:tcPr>
            <w:tcW w:w="1870" w:type="dxa"/>
          </w:tcPr>
          <w:p w14:paraId="16477C4F" w14:textId="1C8907DC" w:rsidR="00995A91" w:rsidRPr="00360DCD" w:rsidRDefault="009238D5" w:rsidP="006D4859">
            <w:pPr>
              <w:rPr>
                <w:rFonts w:ascii="Arial" w:hAnsi="Arial" w:cs="Arial"/>
                <w:sz w:val="20"/>
                <w:szCs w:val="20"/>
              </w:rPr>
            </w:pPr>
            <w:r w:rsidRPr="009238D5">
              <w:rPr>
                <w:rFonts w:ascii="Arial" w:hAnsi="Arial" w:cs="Arial"/>
                <w:color w:val="C00000"/>
                <w:sz w:val="20"/>
                <w:szCs w:val="20"/>
              </w:rPr>
              <w:t>-47</w:t>
            </w:r>
            <w:r w:rsidR="00ED409B">
              <w:rPr>
                <w:rFonts w:ascii="Arial" w:hAnsi="Arial" w:cs="Arial"/>
                <w:color w:val="C00000"/>
                <w:sz w:val="20"/>
                <w:szCs w:val="20"/>
              </w:rPr>
              <w:t>,</w:t>
            </w:r>
            <w:r w:rsidRPr="009238D5">
              <w:rPr>
                <w:rFonts w:ascii="Arial" w:hAnsi="Arial" w:cs="Arial"/>
                <w:color w:val="C00000"/>
                <w:sz w:val="20"/>
                <w:szCs w:val="20"/>
              </w:rPr>
              <w:t>286</w:t>
            </w:r>
          </w:p>
        </w:tc>
      </w:tr>
      <w:tr w:rsidR="00995A91" w14:paraId="4B829766" w14:textId="77777777" w:rsidTr="006D4859">
        <w:tc>
          <w:tcPr>
            <w:tcW w:w="390" w:type="dxa"/>
          </w:tcPr>
          <w:p w14:paraId="62C98FA0" w14:textId="77777777" w:rsidR="00995A91" w:rsidRPr="00360DCD" w:rsidRDefault="00995A91" w:rsidP="006D4859">
            <w:pPr>
              <w:rPr>
                <w:rFonts w:ascii="Arial" w:hAnsi="Arial" w:cs="Arial"/>
                <w:sz w:val="20"/>
                <w:szCs w:val="20"/>
              </w:rPr>
            </w:pPr>
            <w:r w:rsidRPr="00360DCD">
              <w:rPr>
                <w:rFonts w:ascii="Arial" w:hAnsi="Arial" w:cs="Arial"/>
                <w:sz w:val="20"/>
                <w:szCs w:val="20"/>
              </w:rPr>
              <w:t>iv</w:t>
            </w:r>
          </w:p>
        </w:tc>
        <w:tc>
          <w:tcPr>
            <w:tcW w:w="1870" w:type="dxa"/>
          </w:tcPr>
          <w:p w14:paraId="6997E382" w14:textId="77777777" w:rsidR="00995A91" w:rsidRPr="00360DCD" w:rsidRDefault="00995A91" w:rsidP="006D4859">
            <w:pPr>
              <w:rPr>
                <w:rFonts w:ascii="Arial" w:hAnsi="Arial" w:cs="Arial"/>
                <w:sz w:val="20"/>
                <w:szCs w:val="20"/>
              </w:rPr>
            </w:pPr>
            <w:r w:rsidRPr="00360DCD">
              <w:rPr>
                <w:rFonts w:ascii="Arial" w:hAnsi="Arial" w:cs="Arial"/>
                <w:sz w:val="20"/>
                <w:szCs w:val="20"/>
              </w:rPr>
              <w:t xml:space="preserve">Credit of GA </w:t>
            </w:r>
            <w:r>
              <w:rPr>
                <w:rFonts w:ascii="Arial" w:hAnsi="Arial" w:cs="Arial"/>
                <w:sz w:val="20"/>
                <w:szCs w:val="20"/>
              </w:rPr>
              <w:t xml:space="preserve">RPP: Charge Type 142 </w:t>
            </w:r>
            <w:r w:rsidRPr="00360DCD">
              <w:rPr>
                <w:rFonts w:ascii="Arial" w:hAnsi="Arial" w:cs="Arial"/>
                <w:sz w:val="20"/>
                <w:szCs w:val="20"/>
              </w:rPr>
              <w:t>if the approach under IR 1b is used</w:t>
            </w:r>
          </w:p>
          <w:p w14:paraId="02FFF222" w14:textId="77777777" w:rsidR="00995A91" w:rsidRPr="00360DCD" w:rsidRDefault="00995A91" w:rsidP="006D4859">
            <w:pPr>
              <w:rPr>
                <w:rFonts w:ascii="Arial" w:hAnsi="Arial" w:cs="Arial"/>
                <w:sz w:val="20"/>
                <w:szCs w:val="20"/>
              </w:rPr>
            </w:pPr>
          </w:p>
        </w:tc>
        <w:tc>
          <w:tcPr>
            <w:tcW w:w="1870" w:type="dxa"/>
          </w:tcPr>
          <w:p w14:paraId="2FF8B827" w14:textId="733832A2" w:rsidR="00995A91" w:rsidRPr="00360DCD" w:rsidRDefault="00BA7AFB" w:rsidP="006D4859">
            <w:pPr>
              <w:rPr>
                <w:rFonts w:ascii="Arial" w:hAnsi="Arial" w:cs="Arial"/>
                <w:sz w:val="20"/>
                <w:szCs w:val="20"/>
              </w:rPr>
            </w:pPr>
            <w:r w:rsidRPr="00BA7AFB">
              <w:rPr>
                <w:rFonts w:ascii="Arial" w:hAnsi="Arial" w:cs="Arial"/>
                <w:color w:val="C00000"/>
                <w:sz w:val="20"/>
                <w:szCs w:val="20"/>
              </w:rPr>
              <w:t>N/A</w:t>
            </w:r>
          </w:p>
        </w:tc>
        <w:tc>
          <w:tcPr>
            <w:tcW w:w="3605" w:type="dxa"/>
          </w:tcPr>
          <w:p w14:paraId="73BD73AE" w14:textId="258BEB1A" w:rsidR="00995A91" w:rsidRPr="00360DCD" w:rsidRDefault="00BA7AFB" w:rsidP="006D4859">
            <w:pPr>
              <w:rPr>
                <w:rFonts w:ascii="Arial" w:hAnsi="Arial" w:cs="Arial"/>
                <w:sz w:val="20"/>
                <w:szCs w:val="20"/>
              </w:rPr>
            </w:pPr>
            <w:r w:rsidRPr="00BA7AFB">
              <w:rPr>
                <w:rFonts w:ascii="Arial" w:hAnsi="Arial" w:cs="Arial"/>
                <w:color w:val="C00000"/>
                <w:sz w:val="20"/>
                <w:szCs w:val="20"/>
              </w:rPr>
              <w:t>N/A</w:t>
            </w:r>
          </w:p>
        </w:tc>
        <w:tc>
          <w:tcPr>
            <w:tcW w:w="1870" w:type="dxa"/>
          </w:tcPr>
          <w:p w14:paraId="460BBDF1" w14:textId="3164D8B9" w:rsidR="00995A91" w:rsidRPr="00360DCD" w:rsidRDefault="00BA7AFB" w:rsidP="006D4859">
            <w:pPr>
              <w:rPr>
                <w:rFonts w:ascii="Arial" w:hAnsi="Arial" w:cs="Arial"/>
                <w:sz w:val="20"/>
                <w:szCs w:val="20"/>
              </w:rPr>
            </w:pPr>
            <w:r w:rsidRPr="00BA7AFB">
              <w:rPr>
                <w:rFonts w:ascii="Arial" w:hAnsi="Arial" w:cs="Arial"/>
                <w:color w:val="C00000"/>
                <w:sz w:val="20"/>
                <w:szCs w:val="20"/>
              </w:rPr>
              <w:t>N/A</w:t>
            </w:r>
          </w:p>
        </w:tc>
      </w:tr>
    </w:tbl>
    <w:p w14:paraId="5D893AD5" w14:textId="77777777" w:rsidR="00995A91" w:rsidRDefault="00995A91" w:rsidP="00606EE9">
      <w:pPr>
        <w:pStyle w:val="ListParagraph"/>
        <w:ind w:left="360"/>
        <w:rPr>
          <w:rFonts w:ascii="Arial" w:hAnsi="Arial" w:cs="Arial"/>
          <w:sz w:val="24"/>
          <w:szCs w:val="24"/>
        </w:rPr>
      </w:pPr>
    </w:p>
    <w:p w14:paraId="2A424B46" w14:textId="77777777" w:rsidR="00606EE9" w:rsidRDefault="00606EE9" w:rsidP="00606EE9">
      <w:pPr>
        <w:pStyle w:val="ListParagraph"/>
        <w:numPr>
          <w:ilvl w:val="0"/>
          <w:numId w:val="1"/>
        </w:numPr>
        <w:rPr>
          <w:rFonts w:ascii="Arial" w:hAnsi="Arial" w:cs="Arial"/>
          <w:sz w:val="24"/>
          <w:szCs w:val="24"/>
        </w:rPr>
      </w:pPr>
      <w:proofErr w:type="gramStart"/>
      <w:r w:rsidRPr="001B35AC">
        <w:rPr>
          <w:rFonts w:ascii="Arial" w:hAnsi="Arial" w:cs="Arial"/>
          <w:sz w:val="24"/>
          <w:szCs w:val="24"/>
        </w:rPr>
        <w:t>With regards to</w:t>
      </w:r>
      <w:proofErr w:type="gramEnd"/>
      <w:r w:rsidRPr="001B35AC">
        <w:rPr>
          <w:rFonts w:ascii="Arial" w:hAnsi="Arial" w:cs="Arial"/>
          <w:sz w:val="24"/>
          <w:szCs w:val="24"/>
        </w:rPr>
        <w:t xml:space="preserve"> the D</w:t>
      </w:r>
      <w:r>
        <w:rPr>
          <w:rFonts w:ascii="Arial" w:hAnsi="Arial" w:cs="Arial"/>
          <w:sz w:val="24"/>
          <w:szCs w:val="24"/>
        </w:rPr>
        <w:t>ec. 31, 2016 balance in Account 1588, all components that flow into Account 1588 (</w:t>
      </w:r>
      <w:proofErr w:type="spellStart"/>
      <w:r>
        <w:rPr>
          <w:rFonts w:ascii="Arial" w:hAnsi="Arial" w:cs="Arial"/>
          <w:sz w:val="24"/>
          <w:szCs w:val="24"/>
        </w:rPr>
        <w:t>i</w:t>
      </w:r>
      <w:proofErr w:type="spellEnd"/>
      <w:r>
        <w:rPr>
          <w:rFonts w:ascii="Arial" w:hAnsi="Arial" w:cs="Arial"/>
          <w:sz w:val="24"/>
          <w:szCs w:val="24"/>
        </w:rPr>
        <w:t xml:space="preserve"> to iv in table below) should be all based on actuals at year end. Please complete the following table to a) indicate whether the component is based on estimates or actuals at year end and b) quantify the adjustment pertaining to each component that is trued up from estimate to actual</w:t>
      </w:r>
    </w:p>
    <w:tbl>
      <w:tblPr>
        <w:tblStyle w:val="TableGrid"/>
        <w:tblW w:w="9605" w:type="dxa"/>
        <w:tblLook w:val="04A0" w:firstRow="1" w:lastRow="0" w:firstColumn="1" w:lastColumn="0" w:noHBand="0" w:noVBand="1"/>
      </w:tblPr>
      <w:tblGrid>
        <w:gridCol w:w="390"/>
        <w:gridCol w:w="1870"/>
        <w:gridCol w:w="1870"/>
        <w:gridCol w:w="3605"/>
        <w:gridCol w:w="1870"/>
      </w:tblGrid>
      <w:tr w:rsidR="00606EE9" w14:paraId="0C5D31EC" w14:textId="77777777" w:rsidTr="00BD3976">
        <w:tc>
          <w:tcPr>
            <w:tcW w:w="390" w:type="dxa"/>
          </w:tcPr>
          <w:p w14:paraId="4C4E86D5" w14:textId="77777777" w:rsidR="00606EE9" w:rsidRPr="00FE126C" w:rsidRDefault="00606EE9" w:rsidP="00BD3976">
            <w:pPr>
              <w:rPr>
                <w:rFonts w:ascii="Arial" w:hAnsi="Arial" w:cs="Arial"/>
                <w:sz w:val="20"/>
                <w:szCs w:val="20"/>
              </w:rPr>
            </w:pPr>
          </w:p>
        </w:tc>
        <w:tc>
          <w:tcPr>
            <w:tcW w:w="1870" w:type="dxa"/>
          </w:tcPr>
          <w:p w14:paraId="7B978160" w14:textId="77777777" w:rsidR="00606EE9" w:rsidRPr="00FE126C" w:rsidRDefault="00606EE9" w:rsidP="00BD3976">
            <w:pPr>
              <w:rPr>
                <w:rFonts w:ascii="Arial" w:hAnsi="Arial" w:cs="Arial"/>
                <w:b/>
                <w:sz w:val="20"/>
                <w:szCs w:val="20"/>
              </w:rPr>
            </w:pPr>
            <w:r w:rsidRPr="00FE126C">
              <w:rPr>
                <w:rFonts w:ascii="Arial" w:hAnsi="Arial" w:cs="Arial"/>
                <w:b/>
                <w:sz w:val="20"/>
                <w:szCs w:val="20"/>
              </w:rPr>
              <w:t>Component</w:t>
            </w:r>
          </w:p>
        </w:tc>
        <w:tc>
          <w:tcPr>
            <w:tcW w:w="1870" w:type="dxa"/>
          </w:tcPr>
          <w:p w14:paraId="7E4B4492" w14:textId="77777777" w:rsidR="00606EE9" w:rsidRPr="00FE126C" w:rsidRDefault="00606EE9" w:rsidP="00BD3976">
            <w:pPr>
              <w:rPr>
                <w:rFonts w:ascii="Arial" w:hAnsi="Arial" w:cs="Arial"/>
                <w:b/>
                <w:sz w:val="20"/>
                <w:szCs w:val="20"/>
              </w:rPr>
            </w:pPr>
            <w:r w:rsidRPr="00FE126C">
              <w:rPr>
                <w:rFonts w:ascii="Arial" w:hAnsi="Arial" w:cs="Arial"/>
                <w:b/>
                <w:sz w:val="20"/>
                <w:szCs w:val="20"/>
              </w:rPr>
              <w:t>a) Estimate or Actual</w:t>
            </w:r>
          </w:p>
        </w:tc>
        <w:tc>
          <w:tcPr>
            <w:tcW w:w="3605" w:type="dxa"/>
          </w:tcPr>
          <w:p w14:paraId="28928941" w14:textId="77777777" w:rsidR="00606EE9" w:rsidRPr="00FE126C" w:rsidRDefault="00606EE9" w:rsidP="00BD3976">
            <w:pPr>
              <w:rPr>
                <w:rFonts w:ascii="Arial" w:hAnsi="Arial" w:cs="Arial"/>
                <w:b/>
                <w:sz w:val="20"/>
                <w:szCs w:val="20"/>
              </w:rPr>
            </w:pPr>
            <w:r w:rsidRPr="00FE126C">
              <w:rPr>
                <w:rFonts w:ascii="Arial" w:hAnsi="Arial" w:cs="Arial"/>
                <w:b/>
                <w:sz w:val="20"/>
                <w:szCs w:val="20"/>
              </w:rPr>
              <w:t>Notes/Comments</w:t>
            </w:r>
          </w:p>
        </w:tc>
        <w:tc>
          <w:tcPr>
            <w:tcW w:w="1870" w:type="dxa"/>
          </w:tcPr>
          <w:p w14:paraId="18A851F7" w14:textId="77777777" w:rsidR="00606EE9" w:rsidRPr="00FE126C" w:rsidRDefault="00606EE9" w:rsidP="00BD3976">
            <w:pPr>
              <w:rPr>
                <w:rFonts w:ascii="Arial" w:hAnsi="Arial" w:cs="Arial"/>
                <w:b/>
                <w:sz w:val="20"/>
                <w:szCs w:val="20"/>
              </w:rPr>
            </w:pPr>
            <w:r w:rsidRPr="00FE126C">
              <w:rPr>
                <w:rFonts w:ascii="Arial" w:hAnsi="Arial" w:cs="Arial"/>
                <w:b/>
                <w:sz w:val="20"/>
                <w:szCs w:val="20"/>
              </w:rPr>
              <w:t>b) Quantify True Up  Adjustment</w:t>
            </w:r>
          </w:p>
        </w:tc>
      </w:tr>
      <w:tr w:rsidR="009A6F14" w14:paraId="5B751DAE" w14:textId="77777777" w:rsidTr="00BD3976">
        <w:tc>
          <w:tcPr>
            <w:tcW w:w="390" w:type="dxa"/>
          </w:tcPr>
          <w:p w14:paraId="6E50DF42" w14:textId="77777777" w:rsidR="009A6F14" w:rsidRPr="00FE126C" w:rsidRDefault="009A6F14" w:rsidP="009A6F14">
            <w:pPr>
              <w:rPr>
                <w:rFonts w:ascii="Arial" w:hAnsi="Arial" w:cs="Arial"/>
                <w:sz w:val="20"/>
                <w:szCs w:val="20"/>
              </w:rPr>
            </w:pPr>
            <w:proofErr w:type="spellStart"/>
            <w:r w:rsidRPr="00FE126C">
              <w:rPr>
                <w:rFonts w:ascii="Arial" w:hAnsi="Arial" w:cs="Arial"/>
                <w:sz w:val="20"/>
                <w:szCs w:val="20"/>
              </w:rPr>
              <w:t>i</w:t>
            </w:r>
            <w:proofErr w:type="spellEnd"/>
          </w:p>
        </w:tc>
        <w:tc>
          <w:tcPr>
            <w:tcW w:w="1870" w:type="dxa"/>
          </w:tcPr>
          <w:p w14:paraId="2F91CD7B" w14:textId="77777777" w:rsidR="009A6F14" w:rsidRPr="00FE126C" w:rsidRDefault="009A6F14" w:rsidP="009A6F14">
            <w:pPr>
              <w:rPr>
                <w:rFonts w:ascii="Arial" w:hAnsi="Arial" w:cs="Arial"/>
                <w:sz w:val="20"/>
                <w:szCs w:val="20"/>
              </w:rPr>
            </w:pPr>
            <w:r w:rsidRPr="00FE126C">
              <w:rPr>
                <w:rFonts w:ascii="Arial" w:hAnsi="Arial" w:cs="Arial"/>
                <w:sz w:val="20"/>
                <w:szCs w:val="20"/>
              </w:rPr>
              <w:t>Revenues (i.e. is unbilled revenues trued up</w:t>
            </w:r>
            <w:r>
              <w:rPr>
                <w:rFonts w:ascii="Arial" w:hAnsi="Arial" w:cs="Arial"/>
                <w:sz w:val="20"/>
                <w:szCs w:val="20"/>
              </w:rPr>
              <w:t xml:space="preserve"> by year end</w:t>
            </w:r>
            <w:r w:rsidRPr="00FE126C">
              <w:rPr>
                <w:rFonts w:ascii="Arial" w:hAnsi="Arial" w:cs="Arial"/>
                <w:sz w:val="20"/>
                <w:szCs w:val="20"/>
              </w:rPr>
              <w:t xml:space="preserve">) </w:t>
            </w:r>
          </w:p>
          <w:p w14:paraId="0784ADBF" w14:textId="77777777" w:rsidR="009A6F14" w:rsidRPr="00FE126C" w:rsidRDefault="009A6F14" w:rsidP="009A6F14">
            <w:pPr>
              <w:rPr>
                <w:rFonts w:ascii="Arial" w:hAnsi="Arial" w:cs="Arial"/>
                <w:sz w:val="20"/>
                <w:szCs w:val="20"/>
              </w:rPr>
            </w:pPr>
          </w:p>
        </w:tc>
        <w:tc>
          <w:tcPr>
            <w:tcW w:w="1870" w:type="dxa"/>
          </w:tcPr>
          <w:p w14:paraId="080A257F" w14:textId="4769446D" w:rsidR="009A6F14" w:rsidRPr="00FE126C" w:rsidRDefault="009A6F14" w:rsidP="009A6F14">
            <w:pPr>
              <w:rPr>
                <w:rFonts w:ascii="Arial" w:hAnsi="Arial" w:cs="Arial"/>
                <w:sz w:val="20"/>
                <w:szCs w:val="20"/>
              </w:rPr>
            </w:pPr>
            <w:r w:rsidRPr="00995A91">
              <w:rPr>
                <w:rFonts w:ascii="Arial" w:hAnsi="Arial" w:cs="Arial"/>
                <w:color w:val="C00000"/>
                <w:sz w:val="20"/>
                <w:szCs w:val="20"/>
              </w:rPr>
              <w:t>Actual</w:t>
            </w:r>
          </w:p>
        </w:tc>
        <w:tc>
          <w:tcPr>
            <w:tcW w:w="3605" w:type="dxa"/>
          </w:tcPr>
          <w:p w14:paraId="084D39F4" w14:textId="4C19A22B" w:rsidR="009A6F14" w:rsidRPr="00FE126C" w:rsidRDefault="009A6F14" w:rsidP="0024277B">
            <w:pPr>
              <w:rPr>
                <w:rFonts w:ascii="Arial" w:hAnsi="Arial" w:cs="Arial"/>
                <w:sz w:val="20"/>
                <w:szCs w:val="20"/>
              </w:rPr>
            </w:pPr>
            <w:r w:rsidRPr="00995A91">
              <w:rPr>
                <w:rFonts w:ascii="Arial" w:hAnsi="Arial" w:cs="Arial"/>
                <w:color w:val="C00000"/>
                <w:sz w:val="20"/>
                <w:szCs w:val="20"/>
              </w:rPr>
              <w:t>In each month we record billed amounts and estimated unbilled amounts in 158</w:t>
            </w:r>
            <w:r w:rsidR="0024277B">
              <w:rPr>
                <w:rFonts w:ascii="Arial" w:hAnsi="Arial" w:cs="Arial"/>
                <w:color w:val="C00000"/>
                <w:sz w:val="20"/>
                <w:szCs w:val="20"/>
              </w:rPr>
              <w:t>8</w:t>
            </w:r>
            <w:r w:rsidRPr="00995A91">
              <w:rPr>
                <w:rFonts w:ascii="Arial" w:hAnsi="Arial" w:cs="Arial"/>
                <w:color w:val="C00000"/>
                <w:sz w:val="20"/>
                <w:szCs w:val="20"/>
              </w:rPr>
              <w:t xml:space="preserve">. At </w:t>
            </w:r>
            <w:proofErr w:type="gramStart"/>
            <w:r w:rsidRPr="00995A91">
              <w:rPr>
                <w:rFonts w:ascii="Arial" w:hAnsi="Arial" w:cs="Arial"/>
                <w:color w:val="C00000"/>
                <w:sz w:val="20"/>
                <w:szCs w:val="20"/>
              </w:rPr>
              <w:t>year</w:t>
            </w:r>
            <w:r w:rsidR="00082904">
              <w:rPr>
                <w:rFonts w:ascii="Arial" w:hAnsi="Arial" w:cs="Arial"/>
                <w:color w:val="C00000"/>
                <w:sz w:val="20"/>
                <w:szCs w:val="20"/>
              </w:rPr>
              <w:t xml:space="preserve"> end</w:t>
            </w:r>
            <w:proofErr w:type="gramEnd"/>
            <w:r w:rsidR="00082904">
              <w:rPr>
                <w:rFonts w:ascii="Arial" w:hAnsi="Arial" w:cs="Arial"/>
                <w:color w:val="C00000"/>
                <w:sz w:val="20"/>
                <w:szCs w:val="20"/>
              </w:rPr>
              <w:t xml:space="preserve"> we record an unbilled revenue entry to true up to actual billings.</w:t>
            </w:r>
          </w:p>
        </w:tc>
        <w:tc>
          <w:tcPr>
            <w:tcW w:w="1870" w:type="dxa"/>
          </w:tcPr>
          <w:p w14:paraId="15B4FDB1" w14:textId="61329E95" w:rsidR="009A6F14" w:rsidRPr="00FE126C" w:rsidRDefault="009A6F14" w:rsidP="009A6F14">
            <w:pPr>
              <w:rPr>
                <w:rFonts w:ascii="Arial" w:hAnsi="Arial" w:cs="Arial"/>
                <w:sz w:val="20"/>
                <w:szCs w:val="20"/>
              </w:rPr>
            </w:pPr>
            <w:r w:rsidRPr="00BA7AFB">
              <w:rPr>
                <w:rFonts w:ascii="Arial" w:hAnsi="Arial" w:cs="Arial"/>
                <w:color w:val="C00000"/>
                <w:sz w:val="20"/>
                <w:szCs w:val="20"/>
              </w:rPr>
              <w:t>N/A</w:t>
            </w:r>
          </w:p>
        </w:tc>
      </w:tr>
      <w:tr w:rsidR="009A6F14" w14:paraId="3A65132D" w14:textId="77777777" w:rsidTr="00BD3976">
        <w:tc>
          <w:tcPr>
            <w:tcW w:w="390" w:type="dxa"/>
          </w:tcPr>
          <w:p w14:paraId="370086C3" w14:textId="77777777" w:rsidR="009A6F14" w:rsidRPr="00FE126C" w:rsidRDefault="009A6F14" w:rsidP="009A6F14">
            <w:pPr>
              <w:rPr>
                <w:rFonts w:ascii="Arial" w:hAnsi="Arial" w:cs="Arial"/>
                <w:sz w:val="20"/>
                <w:szCs w:val="20"/>
              </w:rPr>
            </w:pPr>
            <w:r>
              <w:rPr>
                <w:rFonts w:ascii="Arial" w:hAnsi="Arial" w:cs="Arial"/>
                <w:sz w:val="20"/>
                <w:szCs w:val="20"/>
              </w:rPr>
              <w:t>Ii</w:t>
            </w:r>
          </w:p>
        </w:tc>
        <w:tc>
          <w:tcPr>
            <w:tcW w:w="1870" w:type="dxa"/>
          </w:tcPr>
          <w:p w14:paraId="2A3EA58E" w14:textId="77777777" w:rsidR="009A6F14" w:rsidRDefault="009A6F14" w:rsidP="009A6F14">
            <w:pPr>
              <w:rPr>
                <w:rFonts w:ascii="Arial" w:hAnsi="Arial" w:cs="Arial"/>
                <w:sz w:val="20"/>
                <w:szCs w:val="20"/>
              </w:rPr>
            </w:pPr>
            <w:r>
              <w:rPr>
                <w:rFonts w:ascii="Arial" w:hAnsi="Arial" w:cs="Arial"/>
                <w:sz w:val="20"/>
                <w:szCs w:val="20"/>
              </w:rPr>
              <w:t>Expenses – Commodity: Charge Type 101 (i.e. is expense based on IESO invoice at year end)</w:t>
            </w:r>
          </w:p>
        </w:tc>
        <w:tc>
          <w:tcPr>
            <w:tcW w:w="1870" w:type="dxa"/>
          </w:tcPr>
          <w:p w14:paraId="406213B3" w14:textId="4D3CC3A7" w:rsidR="009A6F14" w:rsidRPr="00FE126C" w:rsidRDefault="009A6F14" w:rsidP="009A6F14">
            <w:pPr>
              <w:rPr>
                <w:rFonts w:ascii="Arial" w:hAnsi="Arial" w:cs="Arial"/>
                <w:sz w:val="20"/>
                <w:szCs w:val="20"/>
              </w:rPr>
            </w:pPr>
            <w:r w:rsidRPr="00995A91">
              <w:rPr>
                <w:rFonts w:ascii="Arial" w:hAnsi="Arial" w:cs="Arial"/>
                <w:color w:val="C00000"/>
                <w:sz w:val="20"/>
                <w:szCs w:val="20"/>
              </w:rPr>
              <w:t>Actual</w:t>
            </w:r>
          </w:p>
        </w:tc>
        <w:tc>
          <w:tcPr>
            <w:tcW w:w="3605" w:type="dxa"/>
          </w:tcPr>
          <w:p w14:paraId="0D9A8F13" w14:textId="578F71AC" w:rsidR="009A6F14" w:rsidRPr="00FE126C" w:rsidRDefault="009A6F14" w:rsidP="009A6F14">
            <w:pPr>
              <w:rPr>
                <w:rFonts w:ascii="Arial" w:hAnsi="Arial" w:cs="Arial"/>
                <w:sz w:val="20"/>
                <w:szCs w:val="20"/>
              </w:rPr>
            </w:pPr>
            <w:r>
              <w:rPr>
                <w:rFonts w:ascii="Arial" w:hAnsi="Arial" w:cs="Arial"/>
                <w:color w:val="C00000"/>
                <w:sz w:val="20"/>
                <w:szCs w:val="20"/>
              </w:rPr>
              <w:t>In each month</w:t>
            </w:r>
            <w:r w:rsidRPr="003442D3">
              <w:rPr>
                <w:rFonts w:ascii="Arial" w:hAnsi="Arial" w:cs="Arial"/>
                <w:color w:val="C00000"/>
                <w:sz w:val="20"/>
                <w:szCs w:val="20"/>
              </w:rPr>
              <w:t xml:space="preserve"> IESO invoice Charge type 1</w:t>
            </w:r>
            <w:r>
              <w:rPr>
                <w:rFonts w:ascii="Arial" w:hAnsi="Arial" w:cs="Arial"/>
                <w:color w:val="C00000"/>
                <w:sz w:val="20"/>
                <w:szCs w:val="20"/>
              </w:rPr>
              <w:t>01 is recorded in 1588.</w:t>
            </w:r>
          </w:p>
        </w:tc>
        <w:tc>
          <w:tcPr>
            <w:tcW w:w="1870" w:type="dxa"/>
          </w:tcPr>
          <w:p w14:paraId="7D6F8598" w14:textId="179A932A" w:rsidR="009A6F14" w:rsidRPr="00FE126C" w:rsidRDefault="009A6F14" w:rsidP="009A6F14">
            <w:pPr>
              <w:rPr>
                <w:rFonts w:ascii="Arial" w:hAnsi="Arial" w:cs="Arial"/>
                <w:sz w:val="20"/>
                <w:szCs w:val="20"/>
              </w:rPr>
            </w:pPr>
            <w:r w:rsidRPr="00BA7AFB">
              <w:rPr>
                <w:rFonts w:ascii="Arial" w:hAnsi="Arial" w:cs="Arial"/>
                <w:color w:val="C00000"/>
                <w:sz w:val="20"/>
                <w:szCs w:val="20"/>
              </w:rPr>
              <w:t>N/A</w:t>
            </w:r>
          </w:p>
        </w:tc>
      </w:tr>
      <w:tr w:rsidR="001310F1" w14:paraId="50DC4A14" w14:textId="77777777" w:rsidTr="00BD3976">
        <w:tc>
          <w:tcPr>
            <w:tcW w:w="390" w:type="dxa"/>
          </w:tcPr>
          <w:p w14:paraId="529D8208" w14:textId="77777777" w:rsidR="001310F1" w:rsidRPr="00FE126C" w:rsidRDefault="001310F1" w:rsidP="001310F1">
            <w:pPr>
              <w:rPr>
                <w:rFonts w:ascii="Arial" w:hAnsi="Arial" w:cs="Arial"/>
                <w:sz w:val="20"/>
                <w:szCs w:val="20"/>
              </w:rPr>
            </w:pPr>
            <w:proofErr w:type="spellStart"/>
            <w:r>
              <w:rPr>
                <w:rFonts w:ascii="Arial" w:hAnsi="Arial" w:cs="Arial"/>
                <w:sz w:val="20"/>
                <w:szCs w:val="20"/>
              </w:rPr>
              <w:t>ijj</w:t>
            </w:r>
            <w:proofErr w:type="spellEnd"/>
          </w:p>
        </w:tc>
        <w:tc>
          <w:tcPr>
            <w:tcW w:w="1870" w:type="dxa"/>
          </w:tcPr>
          <w:p w14:paraId="7F926131" w14:textId="77777777" w:rsidR="001310F1" w:rsidRPr="00FE126C" w:rsidRDefault="001310F1" w:rsidP="001310F1">
            <w:pPr>
              <w:rPr>
                <w:rFonts w:ascii="Arial" w:hAnsi="Arial" w:cs="Arial"/>
                <w:sz w:val="20"/>
                <w:szCs w:val="20"/>
              </w:rPr>
            </w:pPr>
            <w:r>
              <w:rPr>
                <w:rFonts w:ascii="Arial" w:hAnsi="Arial" w:cs="Arial"/>
                <w:sz w:val="20"/>
                <w:szCs w:val="20"/>
              </w:rPr>
              <w:t xml:space="preserve">Expenses - GA </w:t>
            </w:r>
            <w:r w:rsidRPr="00FE126C">
              <w:rPr>
                <w:rFonts w:ascii="Arial" w:hAnsi="Arial" w:cs="Arial"/>
                <w:sz w:val="20"/>
                <w:szCs w:val="20"/>
              </w:rPr>
              <w:t>RPP</w:t>
            </w:r>
            <w:r>
              <w:rPr>
                <w:rFonts w:ascii="Arial" w:hAnsi="Arial" w:cs="Arial"/>
                <w:sz w:val="20"/>
                <w:szCs w:val="20"/>
              </w:rPr>
              <w:t>:</w:t>
            </w:r>
            <w:r w:rsidRPr="00FE126C">
              <w:rPr>
                <w:rFonts w:ascii="Arial" w:hAnsi="Arial" w:cs="Arial"/>
                <w:sz w:val="20"/>
                <w:szCs w:val="20"/>
              </w:rPr>
              <w:t xml:space="preserve"> Charge Type 148 with respect to the quantum dollar amount </w:t>
            </w:r>
            <w:r>
              <w:rPr>
                <w:rFonts w:ascii="Arial" w:hAnsi="Arial" w:cs="Arial"/>
                <w:sz w:val="20"/>
                <w:szCs w:val="20"/>
              </w:rPr>
              <w:t>(i.e. is expense based on IESO invoice at year end)</w:t>
            </w:r>
          </w:p>
          <w:p w14:paraId="2DA79168" w14:textId="77777777" w:rsidR="001310F1" w:rsidRPr="00FE126C" w:rsidRDefault="001310F1" w:rsidP="001310F1">
            <w:pPr>
              <w:rPr>
                <w:rFonts w:ascii="Arial" w:hAnsi="Arial" w:cs="Arial"/>
                <w:sz w:val="20"/>
                <w:szCs w:val="20"/>
              </w:rPr>
            </w:pPr>
          </w:p>
        </w:tc>
        <w:tc>
          <w:tcPr>
            <w:tcW w:w="1870" w:type="dxa"/>
          </w:tcPr>
          <w:p w14:paraId="10821F52" w14:textId="5A58D54F" w:rsidR="001310F1" w:rsidRPr="00FE126C" w:rsidRDefault="001310F1" w:rsidP="001310F1">
            <w:pPr>
              <w:rPr>
                <w:rFonts w:ascii="Arial" w:hAnsi="Arial" w:cs="Arial"/>
                <w:sz w:val="20"/>
                <w:szCs w:val="20"/>
              </w:rPr>
            </w:pPr>
            <w:r w:rsidRPr="001310F1">
              <w:rPr>
                <w:rFonts w:ascii="Arial" w:hAnsi="Arial" w:cs="Arial"/>
                <w:color w:val="C00000"/>
                <w:sz w:val="20"/>
                <w:szCs w:val="20"/>
              </w:rPr>
              <w:t xml:space="preserve">Actual </w:t>
            </w:r>
          </w:p>
        </w:tc>
        <w:tc>
          <w:tcPr>
            <w:tcW w:w="3605" w:type="dxa"/>
          </w:tcPr>
          <w:p w14:paraId="6AF84CC7" w14:textId="063BCCCA" w:rsidR="001310F1" w:rsidRPr="00FE126C" w:rsidRDefault="001310F1" w:rsidP="001310F1">
            <w:pPr>
              <w:rPr>
                <w:rFonts w:ascii="Arial" w:hAnsi="Arial" w:cs="Arial"/>
                <w:sz w:val="20"/>
                <w:szCs w:val="20"/>
              </w:rPr>
            </w:pPr>
            <w:r w:rsidRPr="003442D3">
              <w:rPr>
                <w:rFonts w:ascii="Arial" w:hAnsi="Arial" w:cs="Arial"/>
                <w:color w:val="C00000"/>
                <w:sz w:val="20"/>
                <w:szCs w:val="20"/>
              </w:rPr>
              <w:t xml:space="preserve">Total GA cost </w:t>
            </w:r>
            <w:r>
              <w:rPr>
                <w:rFonts w:ascii="Arial" w:hAnsi="Arial" w:cs="Arial"/>
                <w:color w:val="C00000"/>
                <w:sz w:val="20"/>
                <w:szCs w:val="20"/>
              </w:rPr>
              <w:t xml:space="preserve">flowed to </w:t>
            </w:r>
            <w:r w:rsidRPr="003442D3">
              <w:rPr>
                <w:rFonts w:ascii="Arial" w:hAnsi="Arial" w:cs="Arial"/>
                <w:color w:val="C00000"/>
                <w:sz w:val="20"/>
                <w:szCs w:val="20"/>
              </w:rPr>
              <w:t>158</w:t>
            </w:r>
            <w:r>
              <w:rPr>
                <w:rFonts w:ascii="Arial" w:hAnsi="Arial" w:cs="Arial"/>
                <w:color w:val="C00000"/>
                <w:sz w:val="20"/>
                <w:szCs w:val="20"/>
              </w:rPr>
              <w:t>8 in each month</w:t>
            </w:r>
            <w:r w:rsidRPr="003442D3">
              <w:rPr>
                <w:rFonts w:ascii="Arial" w:hAnsi="Arial" w:cs="Arial"/>
                <w:color w:val="C00000"/>
                <w:sz w:val="20"/>
                <w:szCs w:val="20"/>
              </w:rPr>
              <w:t xml:space="preserve"> is based on IESO invoice Charge type 148</w:t>
            </w:r>
            <w:r>
              <w:rPr>
                <w:rFonts w:ascii="Arial" w:hAnsi="Arial" w:cs="Arial"/>
                <w:color w:val="C00000"/>
                <w:sz w:val="20"/>
                <w:szCs w:val="20"/>
              </w:rPr>
              <w:t>.</w:t>
            </w:r>
          </w:p>
        </w:tc>
        <w:tc>
          <w:tcPr>
            <w:tcW w:w="1870" w:type="dxa"/>
          </w:tcPr>
          <w:p w14:paraId="52A64CC7" w14:textId="2FEDF418" w:rsidR="001310F1" w:rsidRPr="00FE126C" w:rsidRDefault="001310F1" w:rsidP="001310F1">
            <w:pPr>
              <w:rPr>
                <w:rFonts w:ascii="Arial" w:hAnsi="Arial" w:cs="Arial"/>
                <w:sz w:val="20"/>
                <w:szCs w:val="20"/>
              </w:rPr>
            </w:pPr>
            <w:r w:rsidRPr="00BA7AFB">
              <w:rPr>
                <w:rFonts w:ascii="Arial" w:hAnsi="Arial" w:cs="Arial"/>
                <w:color w:val="C00000"/>
                <w:sz w:val="20"/>
                <w:szCs w:val="20"/>
              </w:rPr>
              <w:t>N/A</w:t>
            </w:r>
          </w:p>
        </w:tc>
      </w:tr>
      <w:tr w:rsidR="001310F1" w14:paraId="18DC2633" w14:textId="77777777" w:rsidTr="00BD3976">
        <w:tc>
          <w:tcPr>
            <w:tcW w:w="390" w:type="dxa"/>
          </w:tcPr>
          <w:p w14:paraId="2E12CEAA" w14:textId="77777777" w:rsidR="001310F1" w:rsidRPr="00FE126C" w:rsidRDefault="001310F1" w:rsidP="001310F1">
            <w:pPr>
              <w:rPr>
                <w:rFonts w:ascii="Arial" w:hAnsi="Arial" w:cs="Arial"/>
                <w:sz w:val="20"/>
                <w:szCs w:val="20"/>
              </w:rPr>
            </w:pPr>
            <w:r>
              <w:rPr>
                <w:rFonts w:ascii="Arial" w:hAnsi="Arial" w:cs="Arial"/>
                <w:sz w:val="20"/>
                <w:szCs w:val="20"/>
              </w:rPr>
              <w:t>iv</w:t>
            </w:r>
          </w:p>
        </w:tc>
        <w:tc>
          <w:tcPr>
            <w:tcW w:w="1870" w:type="dxa"/>
          </w:tcPr>
          <w:p w14:paraId="228F0ABA" w14:textId="77777777" w:rsidR="001310F1" w:rsidRPr="00FE126C" w:rsidRDefault="001310F1" w:rsidP="001310F1">
            <w:pPr>
              <w:rPr>
                <w:rFonts w:ascii="Arial" w:hAnsi="Arial" w:cs="Arial"/>
                <w:sz w:val="20"/>
                <w:szCs w:val="20"/>
              </w:rPr>
            </w:pPr>
            <w:r>
              <w:rPr>
                <w:rFonts w:ascii="Arial" w:hAnsi="Arial" w:cs="Arial"/>
                <w:sz w:val="20"/>
                <w:szCs w:val="20"/>
              </w:rPr>
              <w:t>Expenses - GA RPP: Charge Type 148</w:t>
            </w:r>
            <w:r w:rsidRPr="00FE126C">
              <w:rPr>
                <w:rFonts w:ascii="Arial" w:hAnsi="Arial" w:cs="Arial"/>
                <w:sz w:val="20"/>
                <w:szCs w:val="20"/>
              </w:rPr>
              <w:t xml:space="preserve"> with respect and RPP/non-RPP pro-ration percentages</w:t>
            </w:r>
          </w:p>
          <w:p w14:paraId="649B5989" w14:textId="77777777" w:rsidR="001310F1" w:rsidRPr="00FE126C" w:rsidRDefault="001310F1" w:rsidP="001310F1">
            <w:pPr>
              <w:rPr>
                <w:rFonts w:ascii="Arial" w:hAnsi="Arial" w:cs="Arial"/>
                <w:sz w:val="20"/>
                <w:szCs w:val="20"/>
              </w:rPr>
            </w:pPr>
          </w:p>
        </w:tc>
        <w:tc>
          <w:tcPr>
            <w:tcW w:w="1870" w:type="dxa"/>
          </w:tcPr>
          <w:p w14:paraId="36C6C00D" w14:textId="1D94B1A9" w:rsidR="001310F1" w:rsidRPr="00FE126C" w:rsidRDefault="001310F1" w:rsidP="001310F1">
            <w:pPr>
              <w:rPr>
                <w:rFonts w:ascii="Arial" w:hAnsi="Arial" w:cs="Arial"/>
                <w:sz w:val="20"/>
                <w:szCs w:val="20"/>
              </w:rPr>
            </w:pPr>
            <w:r w:rsidRPr="009D3CD6">
              <w:rPr>
                <w:rFonts w:ascii="Arial" w:hAnsi="Arial" w:cs="Arial"/>
                <w:color w:val="C00000"/>
                <w:sz w:val="20"/>
                <w:szCs w:val="20"/>
              </w:rPr>
              <w:t>Estimate</w:t>
            </w:r>
          </w:p>
        </w:tc>
        <w:tc>
          <w:tcPr>
            <w:tcW w:w="3605" w:type="dxa"/>
          </w:tcPr>
          <w:p w14:paraId="01C2800E" w14:textId="1C728EEB" w:rsidR="001310F1" w:rsidRPr="00FE126C" w:rsidRDefault="00082904" w:rsidP="00B64542">
            <w:pPr>
              <w:rPr>
                <w:rFonts w:ascii="Arial" w:hAnsi="Arial" w:cs="Arial"/>
                <w:sz w:val="20"/>
                <w:szCs w:val="20"/>
              </w:rPr>
            </w:pPr>
            <w:r>
              <w:rPr>
                <w:rFonts w:ascii="Arial" w:hAnsi="Arial" w:cs="Arial"/>
                <w:color w:val="C00000"/>
                <w:sz w:val="20"/>
                <w:szCs w:val="20"/>
              </w:rPr>
              <w:t xml:space="preserve">In each </w:t>
            </w:r>
            <w:proofErr w:type="gramStart"/>
            <w:r>
              <w:rPr>
                <w:rFonts w:ascii="Arial" w:hAnsi="Arial" w:cs="Arial"/>
                <w:color w:val="C00000"/>
                <w:sz w:val="20"/>
                <w:szCs w:val="20"/>
              </w:rPr>
              <w:t>month</w:t>
            </w:r>
            <w:proofErr w:type="gramEnd"/>
            <w:r>
              <w:rPr>
                <w:rFonts w:ascii="Arial" w:hAnsi="Arial" w:cs="Arial"/>
                <w:color w:val="C00000"/>
                <w:sz w:val="20"/>
                <w:szCs w:val="20"/>
              </w:rPr>
              <w:t xml:space="preserve"> we split</w:t>
            </w:r>
            <w:r w:rsidR="001310F1" w:rsidRPr="009D3CD6">
              <w:rPr>
                <w:rFonts w:ascii="Arial" w:hAnsi="Arial" w:cs="Arial"/>
                <w:color w:val="C00000"/>
                <w:sz w:val="20"/>
                <w:szCs w:val="20"/>
              </w:rPr>
              <w:t xml:space="preserve"> GA cost based on billed RPP/Non-RPP proration percentage. The true up of split for 2016</w:t>
            </w:r>
            <w:r w:rsidR="00B02B41">
              <w:rPr>
                <w:rFonts w:ascii="Arial" w:hAnsi="Arial" w:cs="Arial"/>
                <w:color w:val="C00000"/>
                <w:sz w:val="20"/>
                <w:szCs w:val="20"/>
              </w:rPr>
              <w:t xml:space="preserve">, </w:t>
            </w:r>
            <w:r w:rsidR="00B02B41" w:rsidRPr="009D3CD6">
              <w:rPr>
                <w:rFonts w:ascii="Arial" w:hAnsi="Arial" w:cs="Arial"/>
                <w:color w:val="C00000"/>
                <w:sz w:val="20"/>
                <w:szCs w:val="20"/>
              </w:rPr>
              <w:t>$</w:t>
            </w:r>
            <w:r w:rsidR="00CE3190" w:rsidRPr="00CE3190">
              <w:rPr>
                <w:rFonts w:ascii="Arial" w:hAnsi="Arial" w:cs="Arial"/>
                <w:color w:val="C00000"/>
                <w:sz w:val="20"/>
                <w:szCs w:val="20"/>
                <w:lang w:val="en-US"/>
              </w:rPr>
              <w:t>47,286</w:t>
            </w:r>
            <w:r w:rsidR="00CE3190">
              <w:rPr>
                <w:rFonts w:ascii="Arial" w:hAnsi="Arial" w:cs="Arial"/>
                <w:color w:val="C00000"/>
                <w:sz w:val="20"/>
                <w:szCs w:val="20"/>
                <w:lang w:val="en-US"/>
              </w:rPr>
              <w:t xml:space="preserve"> </w:t>
            </w:r>
            <w:r w:rsidR="001310F1" w:rsidRPr="009D3CD6">
              <w:rPr>
                <w:rFonts w:ascii="Arial" w:hAnsi="Arial" w:cs="Arial"/>
                <w:color w:val="C00000"/>
                <w:sz w:val="20"/>
                <w:szCs w:val="20"/>
              </w:rPr>
              <w:t xml:space="preserve">was </w:t>
            </w:r>
            <w:r w:rsidR="00CE3190">
              <w:rPr>
                <w:rFonts w:ascii="Arial" w:hAnsi="Arial" w:cs="Arial"/>
                <w:color w:val="C00000"/>
                <w:sz w:val="20"/>
                <w:szCs w:val="20"/>
              </w:rPr>
              <w:t>recorded</w:t>
            </w:r>
            <w:r w:rsidR="001310F1" w:rsidRPr="009D3CD6">
              <w:rPr>
                <w:rFonts w:ascii="Arial" w:hAnsi="Arial" w:cs="Arial"/>
                <w:color w:val="C00000"/>
                <w:sz w:val="20"/>
                <w:szCs w:val="20"/>
              </w:rPr>
              <w:t xml:space="preserve"> in 2017.</w:t>
            </w:r>
            <w:r w:rsidR="005113F0" w:rsidRPr="005113F0">
              <w:rPr>
                <w:rFonts w:ascii="Arial" w:hAnsi="Arial" w:cs="Arial"/>
                <w:color w:val="C00000"/>
                <w:sz w:val="20"/>
                <w:szCs w:val="20"/>
                <w:lang w:val="en-US"/>
              </w:rPr>
              <w:t xml:space="preserve"> An adjustment was made to 1588 and 1589 in the Continuity Schedule to reflect the true up.</w:t>
            </w:r>
          </w:p>
        </w:tc>
        <w:tc>
          <w:tcPr>
            <w:tcW w:w="1870" w:type="dxa"/>
          </w:tcPr>
          <w:p w14:paraId="1DB73796" w14:textId="18E5CC8A" w:rsidR="001310F1" w:rsidRPr="00FE126C" w:rsidRDefault="005113F0" w:rsidP="001310F1">
            <w:pPr>
              <w:rPr>
                <w:rFonts w:ascii="Arial" w:hAnsi="Arial" w:cs="Arial"/>
                <w:sz w:val="20"/>
                <w:szCs w:val="20"/>
              </w:rPr>
            </w:pPr>
            <w:r w:rsidRPr="005113F0">
              <w:rPr>
                <w:rFonts w:ascii="Arial" w:hAnsi="Arial" w:cs="Arial"/>
                <w:color w:val="C00000"/>
                <w:sz w:val="20"/>
                <w:szCs w:val="20"/>
                <w:lang w:val="en-US"/>
              </w:rPr>
              <w:t>$47,286</w:t>
            </w:r>
          </w:p>
        </w:tc>
      </w:tr>
      <w:tr w:rsidR="001310F1" w14:paraId="3788ECE8" w14:textId="77777777" w:rsidTr="00BD3976">
        <w:tc>
          <w:tcPr>
            <w:tcW w:w="390" w:type="dxa"/>
          </w:tcPr>
          <w:p w14:paraId="50B23F8E" w14:textId="77777777" w:rsidR="001310F1" w:rsidRPr="00FE126C" w:rsidRDefault="001310F1" w:rsidP="001310F1">
            <w:pPr>
              <w:rPr>
                <w:rFonts w:ascii="Arial" w:hAnsi="Arial" w:cs="Arial"/>
                <w:sz w:val="20"/>
                <w:szCs w:val="20"/>
              </w:rPr>
            </w:pPr>
            <w:r>
              <w:rPr>
                <w:rFonts w:ascii="Arial" w:hAnsi="Arial" w:cs="Arial"/>
                <w:sz w:val="20"/>
                <w:szCs w:val="20"/>
              </w:rPr>
              <w:t>v</w:t>
            </w:r>
          </w:p>
        </w:tc>
        <w:tc>
          <w:tcPr>
            <w:tcW w:w="1870" w:type="dxa"/>
          </w:tcPr>
          <w:p w14:paraId="613CF9EF" w14:textId="77777777" w:rsidR="001310F1" w:rsidRPr="00FE126C" w:rsidRDefault="001310F1" w:rsidP="001310F1">
            <w:pPr>
              <w:rPr>
                <w:rFonts w:ascii="Arial" w:hAnsi="Arial" w:cs="Arial"/>
                <w:sz w:val="20"/>
                <w:szCs w:val="20"/>
              </w:rPr>
            </w:pPr>
            <w:r>
              <w:rPr>
                <w:rFonts w:ascii="Arial" w:hAnsi="Arial" w:cs="Arial"/>
                <w:sz w:val="20"/>
                <w:szCs w:val="20"/>
              </w:rPr>
              <w:t>RPP Settlement: Charge Type 142</w:t>
            </w:r>
            <w:r w:rsidRPr="00FE126C">
              <w:rPr>
                <w:rFonts w:ascii="Arial" w:hAnsi="Arial" w:cs="Arial"/>
                <w:sz w:val="20"/>
                <w:szCs w:val="20"/>
              </w:rPr>
              <w:t xml:space="preserve"> </w:t>
            </w:r>
            <w:r w:rsidRPr="007B4E89">
              <w:rPr>
                <w:rFonts w:ascii="Arial" w:hAnsi="Arial" w:cs="Arial"/>
                <w:sz w:val="20"/>
                <w:szCs w:val="20"/>
              </w:rPr>
              <w:t xml:space="preserve">including any data used for determining the RPP/HOEP/RPP GA components </w:t>
            </w:r>
            <w:r w:rsidRPr="007B4E89">
              <w:rPr>
                <w:rFonts w:ascii="Arial" w:hAnsi="Arial" w:cs="Arial"/>
                <w:sz w:val="20"/>
                <w:szCs w:val="20"/>
              </w:rPr>
              <w:lastRenderedPageBreak/>
              <w:t>of  the charge type</w:t>
            </w:r>
          </w:p>
          <w:p w14:paraId="7B4D2D5F" w14:textId="77777777" w:rsidR="001310F1" w:rsidRPr="00FE126C" w:rsidRDefault="001310F1" w:rsidP="001310F1">
            <w:pPr>
              <w:rPr>
                <w:rFonts w:ascii="Arial" w:hAnsi="Arial" w:cs="Arial"/>
                <w:sz w:val="20"/>
                <w:szCs w:val="20"/>
              </w:rPr>
            </w:pPr>
          </w:p>
        </w:tc>
        <w:tc>
          <w:tcPr>
            <w:tcW w:w="1870" w:type="dxa"/>
          </w:tcPr>
          <w:p w14:paraId="5AD296C3" w14:textId="53F0570E" w:rsidR="001310F1" w:rsidRPr="00FE126C" w:rsidRDefault="00712F95" w:rsidP="001310F1">
            <w:pPr>
              <w:rPr>
                <w:rFonts w:ascii="Arial" w:hAnsi="Arial" w:cs="Arial"/>
                <w:sz w:val="20"/>
                <w:szCs w:val="20"/>
              </w:rPr>
            </w:pPr>
            <w:r>
              <w:rPr>
                <w:rFonts w:ascii="Arial" w:hAnsi="Arial" w:cs="Arial"/>
                <w:color w:val="C00000"/>
                <w:sz w:val="20"/>
                <w:szCs w:val="20"/>
              </w:rPr>
              <w:lastRenderedPageBreak/>
              <w:t>N/A</w:t>
            </w:r>
          </w:p>
        </w:tc>
        <w:tc>
          <w:tcPr>
            <w:tcW w:w="3605" w:type="dxa"/>
          </w:tcPr>
          <w:p w14:paraId="5BEE9D6A" w14:textId="1FCD6C31" w:rsidR="001310F1" w:rsidRPr="00FE126C" w:rsidRDefault="00712F95" w:rsidP="001310F1">
            <w:pPr>
              <w:rPr>
                <w:rFonts w:ascii="Arial" w:hAnsi="Arial" w:cs="Arial"/>
                <w:sz w:val="20"/>
                <w:szCs w:val="20"/>
              </w:rPr>
            </w:pPr>
            <w:r>
              <w:rPr>
                <w:rFonts w:ascii="Arial" w:hAnsi="Arial" w:cs="Arial"/>
                <w:color w:val="C00000"/>
                <w:sz w:val="20"/>
                <w:szCs w:val="20"/>
              </w:rPr>
              <w:t>N/A</w:t>
            </w:r>
          </w:p>
        </w:tc>
        <w:tc>
          <w:tcPr>
            <w:tcW w:w="1870" w:type="dxa"/>
          </w:tcPr>
          <w:p w14:paraId="6C19DEE5" w14:textId="0FB1EB0F" w:rsidR="001310F1" w:rsidRPr="00FE126C" w:rsidRDefault="00712F95" w:rsidP="001310F1">
            <w:pPr>
              <w:rPr>
                <w:rFonts w:ascii="Arial" w:hAnsi="Arial" w:cs="Arial"/>
                <w:sz w:val="20"/>
                <w:szCs w:val="20"/>
              </w:rPr>
            </w:pPr>
            <w:r>
              <w:rPr>
                <w:rFonts w:ascii="Arial" w:hAnsi="Arial" w:cs="Arial"/>
                <w:color w:val="C00000"/>
                <w:sz w:val="20"/>
                <w:szCs w:val="20"/>
              </w:rPr>
              <w:t>N/A</w:t>
            </w:r>
          </w:p>
        </w:tc>
      </w:tr>
    </w:tbl>
    <w:p w14:paraId="1AF5418C" w14:textId="77777777" w:rsidR="00606EE9" w:rsidRDefault="00606EE9" w:rsidP="00606EE9">
      <w:pPr>
        <w:rPr>
          <w:rFonts w:ascii="Arial" w:hAnsi="Arial" w:cs="Arial"/>
          <w:b/>
          <w:bCs/>
          <w:i/>
          <w:sz w:val="24"/>
          <w:szCs w:val="24"/>
        </w:rPr>
      </w:pPr>
    </w:p>
    <w:p w14:paraId="4DE0535A" w14:textId="77777777" w:rsidR="00606EE9" w:rsidRDefault="00606EE9" w:rsidP="00606EE9">
      <w:pPr>
        <w:pStyle w:val="ListParagraph"/>
        <w:numPr>
          <w:ilvl w:val="0"/>
          <w:numId w:val="1"/>
        </w:numPr>
        <w:rPr>
          <w:rFonts w:ascii="Arial" w:hAnsi="Arial" w:cs="Arial"/>
          <w:sz w:val="24"/>
          <w:szCs w:val="24"/>
        </w:rPr>
      </w:pPr>
      <w:r w:rsidRPr="001B35AC">
        <w:rPr>
          <w:rFonts w:ascii="Arial" w:hAnsi="Arial" w:cs="Arial"/>
          <w:sz w:val="24"/>
          <w:szCs w:val="24"/>
        </w:rPr>
        <w:t>No adjustment pertaining to impacts of RPP settlement true-up is proposed for</w:t>
      </w:r>
      <w:r>
        <w:rPr>
          <w:rFonts w:ascii="Arial" w:hAnsi="Arial" w:cs="Arial"/>
          <w:sz w:val="24"/>
          <w:szCs w:val="24"/>
        </w:rPr>
        <w:t xml:space="preserve"> </w:t>
      </w:r>
      <w:r w:rsidRPr="001B35AC">
        <w:rPr>
          <w:rFonts w:ascii="Arial" w:hAnsi="Arial" w:cs="Arial"/>
          <w:sz w:val="24"/>
          <w:szCs w:val="24"/>
        </w:rPr>
        <w:t>Account 1588 or Account 1589, please explain why not.</w:t>
      </w:r>
    </w:p>
    <w:p w14:paraId="3742804C" w14:textId="77777777" w:rsidR="00E523E4" w:rsidRDefault="00E523E4" w:rsidP="00E523E4">
      <w:pPr>
        <w:pStyle w:val="ListParagraph"/>
        <w:ind w:left="360"/>
        <w:rPr>
          <w:rFonts w:ascii="Arial" w:hAnsi="Arial" w:cs="Arial"/>
          <w:sz w:val="24"/>
          <w:szCs w:val="24"/>
        </w:rPr>
      </w:pPr>
    </w:p>
    <w:p w14:paraId="27AD4EA0" w14:textId="6CD0202D" w:rsidR="00E523E4" w:rsidRPr="00E523E4" w:rsidRDefault="00E523E4" w:rsidP="00E523E4">
      <w:pPr>
        <w:pStyle w:val="ListParagraph"/>
        <w:ind w:left="360"/>
        <w:rPr>
          <w:rFonts w:ascii="Arial" w:hAnsi="Arial" w:cs="Arial"/>
          <w:color w:val="C00000"/>
          <w:sz w:val="24"/>
          <w:szCs w:val="24"/>
        </w:rPr>
      </w:pPr>
      <w:r w:rsidRPr="00E523E4">
        <w:rPr>
          <w:rFonts w:ascii="Arial" w:hAnsi="Arial" w:cs="Arial"/>
          <w:color w:val="C00000"/>
          <w:sz w:val="24"/>
          <w:szCs w:val="24"/>
        </w:rPr>
        <w:t>Answer:</w:t>
      </w:r>
      <w:r w:rsidR="00B02B41">
        <w:rPr>
          <w:rFonts w:ascii="Arial" w:hAnsi="Arial" w:cs="Arial"/>
          <w:color w:val="C00000"/>
          <w:sz w:val="24"/>
          <w:szCs w:val="24"/>
        </w:rPr>
        <w:t xml:space="preserve"> Th</w:t>
      </w:r>
      <w:r w:rsidR="0024277B">
        <w:rPr>
          <w:rFonts w:ascii="Arial" w:hAnsi="Arial" w:cs="Arial"/>
          <w:color w:val="C00000"/>
          <w:sz w:val="24"/>
          <w:szCs w:val="24"/>
        </w:rPr>
        <w:t>e whole prior year RPP true up was</w:t>
      </w:r>
      <w:r w:rsidR="00B02B41">
        <w:rPr>
          <w:rFonts w:ascii="Arial" w:hAnsi="Arial" w:cs="Arial"/>
          <w:color w:val="C00000"/>
          <w:sz w:val="24"/>
          <w:szCs w:val="24"/>
        </w:rPr>
        <w:t xml:space="preserve"> booked in Account 1588 in 2016. However</w:t>
      </w:r>
      <w:r w:rsidR="006F6FEF">
        <w:rPr>
          <w:rFonts w:ascii="Arial" w:hAnsi="Arial" w:cs="Arial"/>
          <w:color w:val="C00000"/>
          <w:sz w:val="24"/>
          <w:szCs w:val="24"/>
        </w:rPr>
        <w:t>,</w:t>
      </w:r>
      <w:r w:rsidR="00B02B41">
        <w:rPr>
          <w:rFonts w:ascii="Arial" w:hAnsi="Arial" w:cs="Arial"/>
          <w:color w:val="C00000"/>
          <w:sz w:val="24"/>
          <w:szCs w:val="24"/>
        </w:rPr>
        <w:t xml:space="preserve"> during the preparation </w:t>
      </w:r>
      <w:r w:rsidR="0024277B">
        <w:rPr>
          <w:rFonts w:ascii="Arial" w:hAnsi="Arial" w:cs="Arial"/>
          <w:color w:val="C00000"/>
          <w:sz w:val="24"/>
          <w:szCs w:val="24"/>
        </w:rPr>
        <w:t>of</w:t>
      </w:r>
      <w:r w:rsidR="00B02B41">
        <w:rPr>
          <w:rFonts w:ascii="Arial" w:hAnsi="Arial" w:cs="Arial"/>
          <w:color w:val="C00000"/>
          <w:sz w:val="24"/>
          <w:szCs w:val="24"/>
        </w:rPr>
        <w:t xml:space="preserve"> </w:t>
      </w:r>
      <w:r w:rsidR="00082904">
        <w:rPr>
          <w:rFonts w:ascii="Arial" w:hAnsi="Arial" w:cs="Arial"/>
          <w:color w:val="C00000"/>
          <w:sz w:val="24"/>
          <w:szCs w:val="24"/>
        </w:rPr>
        <w:t xml:space="preserve">the </w:t>
      </w:r>
      <w:r w:rsidR="00B02B41">
        <w:rPr>
          <w:rFonts w:ascii="Arial" w:hAnsi="Arial" w:cs="Arial"/>
          <w:color w:val="C00000"/>
          <w:sz w:val="24"/>
          <w:szCs w:val="24"/>
        </w:rPr>
        <w:t xml:space="preserve">2018 IRM we realized that a portion of </w:t>
      </w:r>
      <w:r w:rsidR="00082904">
        <w:rPr>
          <w:rFonts w:ascii="Arial" w:hAnsi="Arial" w:cs="Arial"/>
          <w:color w:val="C00000"/>
          <w:sz w:val="24"/>
          <w:szCs w:val="24"/>
        </w:rPr>
        <w:t xml:space="preserve">the </w:t>
      </w:r>
      <w:r w:rsidR="00B02B41">
        <w:rPr>
          <w:rFonts w:ascii="Arial" w:hAnsi="Arial" w:cs="Arial"/>
          <w:color w:val="C00000"/>
          <w:sz w:val="24"/>
          <w:szCs w:val="24"/>
        </w:rPr>
        <w:t>RPP true up</w:t>
      </w:r>
      <w:r w:rsidR="00082904">
        <w:rPr>
          <w:rFonts w:ascii="Arial" w:hAnsi="Arial" w:cs="Arial"/>
          <w:color w:val="C00000"/>
          <w:sz w:val="24"/>
          <w:szCs w:val="24"/>
        </w:rPr>
        <w:t xml:space="preserve"> resulting</w:t>
      </w:r>
      <w:r w:rsidR="006F6FEF">
        <w:rPr>
          <w:rFonts w:ascii="Arial" w:hAnsi="Arial" w:cs="Arial"/>
          <w:color w:val="C00000"/>
          <w:sz w:val="24"/>
          <w:szCs w:val="24"/>
        </w:rPr>
        <w:t xml:space="preserve"> from </w:t>
      </w:r>
      <w:r w:rsidR="00082904">
        <w:rPr>
          <w:rFonts w:ascii="Arial" w:hAnsi="Arial" w:cs="Arial"/>
          <w:color w:val="C00000"/>
          <w:sz w:val="24"/>
          <w:szCs w:val="24"/>
        </w:rPr>
        <w:t xml:space="preserve">the </w:t>
      </w:r>
      <w:r w:rsidR="006F6FEF">
        <w:rPr>
          <w:rFonts w:ascii="Arial" w:hAnsi="Arial" w:cs="Arial"/>
          <w:color w:val="C00000"/>
          <w:sz w:val="24"/>
          <w:szCs w:val="24"/>
        </w:rPr>
        <w:t>RPP/Non-RPP split true up</w:t>
      </w:r>
      <w:r w:rsidR="00B02B41">
        <w:rPr>
          <w:rFonts w:ascii="Arial" w:hAnsi="Arial" w:cs="Arial"/>
          <w:color w:val="C00000"/>
          <w:sz w:val="24"/>
          <w:szCs w:val="24"/>
        </w:rPr>
        <w:t xml:space="preserve"> </w:t>
      </w:r>
      <w:proofErr w:type="gramStart"/>
      <w:r w:rsidR="00B02B41">
        <w:rPr>
          <w:rFonts w:ascii="Arial" w:hAnsi="Arial" w:cs="Arial"/>
          <w:color w:val="C00000"/>
          <w:sz w:val="24"/>
          <w:szCs w:val="24"/>
        </w:rPr>
        <w:t>should be applied</w:t>
      </w:r>
      <w:proofErr w:type="gramEnd"/>
      <w:r w:rsidR="00B02B41">
        <w:rPr>
          <w:rFonts w:ascii="Arial" w:hAnsi="Arial" w:cs="Arial"/>
          <w:color w:val="C00000"/>
          <w:sz w:val="24"/>
          <w:szCs w:val="24"/>
        </w:rPr>
        <w:t xml:space="preserve"> to Account 1589</w:t>
      </w:r>
      <w:r w:rsidR="006F6FEF">
        <w:rPr>
          <w:rFonts w:ascii="Arial" w:hAnsi="Arial" w:cs="Arial"/>
          <w:color w:val="C00000"/>
          <w:sz w:val="24"/>
          <w:szCs w:val="24"/>
        </w:rPr>
        <w:t>. As such an adjustment of $-47,286 and $47,286 was made to 1589 and 1588 respectively in 2017.</w:t>
      </w:r>
      <w:r w:rsidR="0024277B">
        <w:rPr>
          <w:rFonts w:ascii="Arial" w:hAnsi="Arial" w:cs="Arial"/>
          <w:color w:val="C00000"/>
          <w:sz w:val="24"/>
          <w:szCs w:val="24"/>
        </w:rPr>
        <w:t xml:space="preserve"> The Continuity Schedule was updated to reflect the adjustment as per question 5) b) ii.</w:t>
      </w:r>
    </w:p>
    <w:p w14:paraId="31EA8614" w14:textId="77777777" w:rsidR="00606EE9" w:rsidRPr="001B35AC" w:rsidRDefault="00606EE9" w:rsidP="00606EE9">
      <w:pPr>
        <w:pStyle w:val="ListParagraph"/>
        <w:ind w:left="360"/>
        <w:rPr>
          <w:rFonts w:ascii="Arial" w:hAnsi="Arial" w:cs="Arial"/>
          <w:sz w:val="24"/>
          <w:szCs w:val="24"/>
        </w:rPr>
      </w:pPr>
    </w:p>
    <w:p w14:paraId="0D2673B4" w14:textId="77777777" w:rsidR="00606EE9" w:rsidRDefault="00606EE9" w:rsidP="00606EE9">
      <w:pPr>
        <w:pStyle w:val="ListParagraph"/>
        <w:numPr>
          <w:ilvl w:val="0"/>
          <w:numId w:val="1"/>
        </w:numPr>
        <w:rPr>
          <w:rFonts w:ascii="Arial" w:hAnsi="Arial" w:cs="Arial"/>
          <w:sz w:val="24"/>
          <w:szCs w:val="24"/>
        </w:rPr>
      </w:pPr>
      <w:r>
        <w:rPr>
          <w:rFonts w:ascii="Arial" w:hAnsi="Arial" w:cs="Arial"/>
          <w:sz w:val="24"/>
          <w:szCs w:val="24"/>
        </w:rPr>
        <w:t xml:space="preserve">Ref: GA </w:t>
      </w:r>
      <w:proofErr w:type="spellStart"/>
      <w:r>
        <w:rPr>
          <w:rFonts w:ascii="Arial" w:hAnsi="Arial" w:cs="Arial"/>
          <w:sz w:val="24"/>
          <w:szCs w:val="24"/>
        </w:rPr>
        <w:t>Workform</w:t>
      </w:r>
      <w:proofErr w:type="spellEnd"/>
      <w:r w:rsidR="00C20001">
        <w:rPr>
          <w:rFonts w:ascii="Arial" w:hAnsi="Arial" w:cs="Arial"/>
          <w:sz w:val="24"/>
          <w:szCs w:val="24"/>
        </w:rPr>
        <w:t xml:space="preserve"> and Manager’s Summary</w:t>
      </w:r>
    </w:p>
    <w:p w14:paraId="173169FB" w14:textId="77777777" w:rsidR="00606EE9" w:rsidRPr="00606EE9" w:rsidRDefault="00606EE9" w:rsidP="00606EE9">
      <w:pPr>
        <w:pStyle w:val="ListParagraph"/>
        <w:rPr>
          <w:rFonts w:ascii="Arial" w:hAnsi="Arial" w:cs="Arial"/>
          <w:sz w:val="24"/>
          <w:szCs w:val="24"/>
        </w:rPr>
      </w:pPr>
    </w:p>
    <w:p w14:paraId="5DBB6E64" w14:textId="77777777" w:rsidR="00606EE9" w:rsidRDefault="00606EE9" w:rsidP="00606EE9">
      <w:pPr>
        <w:pStyle w:val="ListParagraph"/>
        <w:numPr>
          <w:ilvl w:val="1"/>
          <w:numId w:val="1"/>
        </w:numPr>
        <w:rPr>
          <w:rFonts w:ascii="Arial" w:hAnsi="Arial" w:cs="Arial"/>
          <w:sz w:val="24"/>
          <w:szCs w:val="24"/>
        </w:rPr>
      </w:pPr>
      <w:r>
        <w:rPr>
          <w:rFonts w:ascii="Arial" w:hAnsi="Arial" w:cs="Arial"/>
          <w:sz w:val="24"/>
          <w:szCs w:val="24"/>
        </w:rPr>
        <w:t>Please explain why columns G and H were not completed.</w:t>
      </w:r>
    </w:p>
    <w:p w14:paraId="127F6EDD" w14:textId="59C122ED" w:rsidR="00505C91" w:rsidRDefault="00505C91" w:rsidP="00505C91">
      <w:pPr>
        <w:pStyle w:val="ListParagraph"/>
        <w:ind w:left="1080"/>
        <w:rPr>
          <w:rFonts w:ascii="Arial" w:hAnsi="Arial" w:cs="Arial"/>
          <w:color w:val="C00000"/>
          <w:sz w:val="24"/>
          <w:szCs w:val="24"/>
          <w:lang w:val="en-US"/>
        </w:rPr>
      </w:pPr>
      <w:r w:rsidRPr="00505C91">
        <w:rPr>
          <w:rFonts w:ascii="Arial" w:hAnsi="Arial" w:cs="Arial"/>
          <w:color w:val="C00000"/>
          <w:sz w:val="24"/>
          <w:szCs w:val="24"/>
        </w:rPr>
        <w:t xml:space="preserve">Answer: </w:t>
      </w:r>
      <w:r w:rsidR="005474C2">
        <w:rPr>
          <w:rFonts w:ascii="Arial" w:hAnsi="Arial" w:cs="Arial"/>
          <w:color w:val="C00000"/>
          <w:sz w:val="24"/>
          <w:szCs w:val="24"/>
        </w:rPr>
        <w:t xml:space="preserve">Column F contains actual </w:t>
      </w:r>
      <w:proofErr w:type="spellStart"/>
      <w:r w:rsidR="005474C2">
        <w:rPr>
          <w:rFonts w:ascii="Arial" w:hAnsi="Arial" w:cs="Arial"/>
          <w:color w:val="C00000"/>
          <w:sz w:val="24"/>
          <w:szCs w:val="24"/>
        </w:rPr>
        <w:t>kWhs</w:t>
      </w:r>
      <w:proofErr w:type="spellEnd"/>
      <w:r w:rsidR="005474C2">
        <w:rPr>
          <w:rFonts w:ascii="Arial" w:hAnsi="Arial" w:cs="Arial"/>
          <w:color w:val="C00000"/>
          <w:sz w:val="24"/>
          <w:szCs w:val="24"/>
        </w:rPr>
        <w:t xml:space="preserve"> including both billed and unbilled for each month that can be found in our billing system </w:t>
      </w:r>
      <w:r w:rsidR="005474C2">
        <w:rPr>
          <w:rFonts w:ascii="Arial" w:hAnsi="Arial" w:cs="Arial"/>
          <w:color w:val="C00000"/>
          <w:sz w:val="24"/>
          <w:szCs w:val="24"/>
          <w:lang w:val="en-US"/>
        </w:rPr>
        <w:t>at year end. Therefore column G and H were not used.</w:t>
      </w:r>
    </w:p>
    <w:p w14:paraId="0CC22272" w14:textId="77777777" w:rsidR="005474C2" w:rsidRDefault="005474C2" w:rsidP="00505C91">
      <w:pPr>
        <w:pStyle w:val="ListParagraph"/>
        <w:ind w:left="1080"/>
        <w:rPr>
          <w:rFonts w:ascii="Arial" w:hAnsi="Arial" w:cs="Arial"/>
          <w:color w:val="C00000"/>
          <w:sz w:val="24"/>
          <w:szCs w:val="24"/>
          <w:lang w:val="en-US"/>
        </w:rPr>
      </w:pPr>
    </w:p>
    <w:p w14:paraId="7A86D29C" w14:textId="77777777" w:rsidR="00C20001" w:rsidRDefault="00C20001" w:rsidP="00C20001">
      <w:pPr>
        <w:pStyle w:val="ListParagraph"/>
        <w:numPr>
          <w:ilvl w:val="1"/>
          <w:numId w:val="1"/>
        </w:numPr>
        <w:rPr>
          <w:rFonts w:ascii="Arial" w:hAnsi="Arial" w:cs="Arial"/>
          <w:sz w:val="24"/>
          <w:szCs w:val="24"/>
        </w:rPr>
      </w:pPr>
      <w:r>
        <w:rPr>
          <w:rFonts w:ascii="Arial" w:hAnsi="Arial" w:cs="Arial"/>
          <w:sz w:val="24"/>
          <w:szCs w:val="24"/>
        </w:rPr>
        <w:t xml:space="preserve">On page 12 of the Manager’s Summary, Rideau St. Lawrence has indicated that when the IESO invoice is received, based on the division of the RPP consumption and non-RPP consumption, the GA invoice amount is split between the cost of power and GA. </w:t>
      </w:r>
    </w:p>
    <w:p w14:paraId="214A942C" w14:textId="6940A15C" w:rsidR="00C20001" w:rsidRPr="002534D1" w:rsidRDefault="00C20001" w:rsidP="002534D1">
      <w:pPr>
        <w:pStyle w:val="ListParagraph"/>
        <w:numPr>
          <w:ilvl w:val="2"/>
          <w:numId w:val="1"/>
        </w:numPr>
        <w:rPr>
          <w:rFonts w:ascii="Arial" w:hAnsi="Arial" w:cs="Arial"/>
          <w:sz w:val="24"/>
          <w:szCs w:val="24"/>
        </w:rPr>
      </w:pPr>
      <w:r>
        <w:rPr>
          <w:rFonts w:ascii="Arial" w:hAnsi="Arial" w:cs="Arial"/>
          <w:sz w:val="24"/>
          <w:szCs w:val="24"/>
        </w:rPr>
        <w:t>In the context of this explanation, please explain how the reconciling item 1b for -$47,286 was calculated.</w:t>
      </w:r>
    </w:p>
    <w:p w14:paraId="45232C3C" w14:textId="2F35AF6A" w:rsidR="00C20001" w:rsidRDefault="00C20001" w:rsidP="00C20001">
      <w:pPr>
        <w:pStyle w:val="ListParagraph"/>
        <w:numPr>
          <w:ilvl w:val="2"/>
          <w:numId w:val="1"/>
        </w:numPr>
        <w:rPr>
          <w:rFonts w:ascii="Arial" w:hAnsi="Arial" w:cs="Arial"/>
          <w:sz w:val="24"/>
          <w:szCs w:val="24"/>
        </w:rPr>
      </w:pPr>
      <w:r>
        <w:rPr>
          <w:rFonts w:ascii="Arial" w:hAnsi="Arial" w:cs="Arial"/>
          <w:sz w:val="24"/>
          <w:szCs w:val="24"/>
        </w:rPr>
        <w:t>If this amount is not already reflected in Accounts 1588 and 1589 properly on the Continuity Schedule and the amounts proposed for disposition in these accounts, please make the adjustments as appropriate.</w:t>
      </w:r>
    </w:p>
    <w:p w14:paraId="7A75F5E7" w14:textId="77777777" w:rsidR="002534D1" w:rsidRDefault="002534D1" w:rsidP="002534D1">
      <w:pPr>
        <w:pStyle w:val="ListParagraph"/>
        <w:numPr>
          <w:ilvl w:val="2"/>
          <w:numId w:val="1"/>
        </w:numPr>
        <w:rPr>
          <w:rFonts w:ascii="Arial" w:hAnsi="Arial" w:cs="Arial"/>
          <w:sz w:val="24"/>
          <w:szCs w:val="24"/>
        </w:rPr>
      </w:pPr>
      <w:r>
        <w:rPr>
          <w:rFonts w:ascii="Arial" w:hAnsi="Arial" w:cs="Arial"/>
          <w:sz w:val="24"/>
          <w:szCs w:val="24"/>
        </w:rPr>
        <w:t xml:space="preserve">Why has Rideau St. Lawrence not included reconciling item 1a in the GA Analysis </w:t>
      </w:r>
      <w:proofErr w:type="spellStart"/>
      <w:r>
        <w:rPr>
          <w:rFonts w:ascii="Arial" w:hAnsi="Arial" w:cs="Arial"/>
          <w:sz w:val="24"/>
          <w:szCs w:val="24"/>
        </w:rPr>
        <w:t>Workform</w:t>
      </w:r>
      <w:proofErr w:type="spellEnd"/>
      <w:r>
        <w:rPr>
          <w:rFonts w:ascii="Arial" w:hAnsi="Arial" w:cs="Arial"/>
          <w:sz w:val="24"/>
          <w:szCs w:val="24"/>
        </w:rPr>
        <w:t xml:space="preserve"> and why it would have reconciling item 1b but not </w:t>
      </w:r>
      <w:proofErr w:type="gramStart"/>
      <w:r>
        <w:rPr>
          <w:rFonts w:ascii="Arial" w:hAnsi="Arial" w:cs="Arial"/>
          <w:sz w:val="24"/>
          <w:szCs w:val="24"/>
        </w:rPr>
        <w:t>1a.</w:t>
      </w:r>
      <w:proofErr w:type="gramEnd"/>
    </w:p>
    <w:p w14:paraId="02711567" w14:textId="40FE903E" w:rsidR="00FE7931" w:rsidRPr="009227E1" w:rsidRDefault="00782CF8" w:rsidP="00782CF8">
      <w:pPr>
        <w:rPr>
          <w:rFonts w:ascii="Arial" w:hAnsi="Arial" w:cs="Arial"/>
          <w:color w:val="C00000"/>
          <w:sz w:val="24"/>
          <w:szCs w:val="24"/>
        </w:rPr>
      </w:pPr>
      <w:r w:rsidRPr="009227E1">
        <w:rPr>
          <w:rFonts w:ascii="Arial" w:hAnsi="Arial" w:cs="Arial"/>
          <w:color w:val="C00000"/>
          <w:sz w:val="24"/>
          <w:szCs w:val="24"/>
        </w:rPr>
        <w:t xml:space="preserve">           Answer:</w:t>
      </w:r>
      <w:r w:rsidR="001B76A4">
        <w:rPr>
          <w:rFonts w:ascii="Arial" w:hAnsi="Arial" w:cs="Arial"/>
          <w:color w:val="C00000"/>
          <w:sz w:val="24"/>
          <w:szCs w:val="24"/>
        </w:rPr>
        <w:t xml:space="preserve"> </w:t>
      </w:r>
    </w:p>
    <w:p w14:paraId="480A21A7" w14:textId="6E203A0F" w:rsidR="00B8563C" w:rsidRPr="00FE7931" w:rsidRDefault="00FE7931" w:rsidP="00782CF8">
      <w:pPr>
        <w:rPr>
          <w:rFonts w:ascii="Arial" w:hAnsi="Arial" w:cs="Arial"/>
          <w:color w:val="FF0000"/>
          <w:sz w:val="24"/>
          <w:szCs w:val="24"/>
        </w:rPr>
      </w:pPr>
      <w:proofErr w:type="spellStart"/>
      <w:proofErr w:type="gramStart"/>
      <w:r w:rsidRPr="00FE7931">
        <w:rPr>
          <w:rFonts w:ascii="Arial" w:hAnsi="Arial" w:cs="Arial"/>
          <w:color w:val="FF0000"/>
          <w:sz w:val="24"/>
          <w:szCs w:val="24"/>
        </w:rPr>
        <w:t>i</w:t>
      </w:r>
      <w:proofErr w:type="spellEnd"/>
      <w:proofErr w:type="gramEnd"/>
      <w:r w:rsidRPr="00FE7931">
        <w:rPr>
          <w:rFonts w:ascii="Arial" w:hAnsi="Arial" w:cs="Arial"/>
          <w:color w:val="FF0000"/>
          <w:sz w:val="24"/>
          <w:szCs w:val="24"/>
        </w:rPr>
        <w:t>.</w:t>
      </w:r>
      <w:r w:rsidRPr="00FE7931">
        <w:rPr>
          <w:rFonts w:ascii="Arial" w:hAnsi="Arial" w:cs="Arial"/>
          <w:color w:val="FF0000"/>
          <w:sz w:val="24"/>
          <w:szCs w:val="24"/>
        </w:rPr>
        <w:tab/>
      </w:r>
    </w:p>
    <w:tbl>
      <w:tblPr>
        <w:tblStyle w:val="TableGrid"/>
        <w:tblW w:w="0" w:type="auto"/>
        <w:tblInd w:w="1614" w:type="dxa"/>
        <w:tblLook w:val="04A0" w:firstRow="1" w:lastRow="0" w:firstColumn="1" w:lastColumn="0" w:noHBand="0" w:noVBand="1"/>
      </w:tblPr>
      <w:tblGrid>
        <w:gridCol w:w="3643"/>
        <w:gridCol w:w="1284"/>
        <w:gridCol w:w="1384"/>
        <w:gridCol w:w="1418"/>
      </w:tblGrid>
      <w:tr w:rsidR="00F96588" w:rsidRPr="00F96588" w14:paraId="21224F57" w14:textId="77777777" w:rsidTr="00F96588">
        <w:trPr>
          <w:trHeight w:val="205"/>
        </w:trPr>
        <w:tc>
          <w:tcPr>
            <w:tcW w:w="3643" w:type="dxa"/>
            <w:noWrap/>
            <w:hideMark/>
          </w:tcPr>
          <w:p w14:paraId="47B9DC28" w14:textId="77777777" w:rsidR="00B8563C" w:rsidRPr="00F96588" w:rsidRDefault="00B8563C" w:rsidP="00B8563C">
            <w:pPr>
              <w:rPr>
                <w:rFonts w:ascii="Arial" w:hAnsi="Arial" w:cs="Arial"/>
                <w:color w:val="C00000"/>
                <w:sz w:val="24"/>
                <w:szCs w:val="24"/>
              </w:rPr>
            </w:pPr>
            <w:r w:rsidRPr="00F96588">
              <w:rPr>
                <w:rFonts w:ascii="Arial" w:hAnsi="Arial" w:cs="Arial"/>
                <w:color w:val="C00000"/>
                <w:sz w:val="24"/>
                <w:szCs w:val="24"/>
              </w:rPr>
              <w:t>$</w:t>
            </w:r>
          </w:p>
        </w:tc>
        <w:tc>
          <w:tcPr>
            <w:tcW w:w="1284" w:type="dxa"/>
            <w:noWrap/>
            <w:hideMark/>
          </w:tcPr>
          <w:p w14:paraId="403FD83A" w14:textId="77777777" w:rsidR="00B8563C" w:rsidRPr="00F96588" w:rsidRDefault="00B8563C">
            <w:pPr>
              <w:rPr>
                <w:rFonts w:ascii="Arial" w:hAnsi="Arial" w:cs="Arial"/>
                <w:color w:val="C00000"/>
                <w:sz w:val="24"/>
                <w:szCs w:val="24"/>
              </w:rPr>
            </w:pPr>
            <w:r w:rsidRPr="00F96588">
              <w:rPr>
                <w:rFonts w:ascii="Arial" w:hAnsi="Arial" w:cs="Arial"/>
                <w:color w:val="C00000"/>
                <w:sz w:val="24"/>
                <w:szCs w:val="24"/>
              </w:rPr>
              <w:t xml:space="preserve"> RPP GA  </w:t>
            </w:r>
          </w:p>
        </w:tc>
        <w:tc>
          <w:tcPr>
            <w:tcW w:w="1384" w:type="dxa"/>
            <w:noWrap/>
            <w:hideMark/>
          </w:tcPr>
          <w:p w14:paraId="6C56FFE9" w14:textId="77777777" w:rsidR="00B8563C" w:rsidRPr="00F96588" w:rsidRDefault="00B8563C">
            <w:pPr>
              <w:rPr>
                <w:rFonts w:ascii="Arial" w:hAnsi="Arial" w:cs="Arial"/>
                <w:color w:val="C00000"/>
                <w:sz w:val="24"/>
                <w:szCs w:val="24"/>
              </w:rPr>
            </w:pPr>
            <w:r w:rsidRPr="00F96588">
              <w:rPr>
                <w:rFonts w:ascii="Arial" w:hAnsi="Arial" w:cs="Arial"/>
                <w:color w:val="C00000"/>
                <w:sz w:val="24"/>
                <w:szCs w:val="24"/>
              </w:rPr>
              <w:t xml:space="preserve"> Non RPP  </w:t>
            </w:r>
          </w:p>
        </w:tc>
        <w:tc>
          <w:tcPr>
            <w:tcW w:w="1418" w:type="dxa"/>
            <w:noWrap/>
            <w:hideMark/>
          </w:tcPr>
          <w:p w14:paraId="60A47B7D" w14:textId="641EC658" w:rsidR="00B8563C" w:rsidRPr="00F96588" w:rsidRDefault="00B8563C" w:rsidP="00B8563C">
            <w:pPr>
              <w:rPr>
                <w:rFonts w:ascii="Arial" w:hAnsi="Arial" w:cs="Arial"/>
                <w:color w:val="C00000"/>
                <w:sz w:val="24"/>
                <w:szCs w:val="24"/>
              </w:rPr>
            </w:pPr>
            <w:r w:rsidRPr="00F96588">
              <w:rPr>
                <w:rFonts w:ascii="Arial" w:hAnsi="Arial" w:cs="Arial"/>
                <w:color w:val="C00000"/>
                <w:sz w:val="24"/>
                <w:szCs w:val="24"/>
              </w:rPr>
              <w:t xml:space="preserve"> Total = GA on IESO bill </w:t>
            </w:r>
          </w:p>
        </w:tc>
      </w:tr>
      <w:tr w:rsidR="00F96588" w:rsidRPr="00F96588" w14:paraId="32D2D269" w14:textId="77777777" w:rsidTr="00F96588">
        <w:trPr>
          <w:trHeight w:val="205"/>
        </w:trPr>
        <w:tc>
          <w:tcPr>
            <w:tcW w:w="3643" w:type="dxa"/>
            <w:noWrap/>
            <w:hideMark/>
          </w:tcPr>
          <w:p w14:paraId="3C4A89C8" w14:textId="5D0D2499" w:rsidR="00B8563C" w:rsidRPr="00F96588" w:rsidRDefault="00B8563C" w:rsidP="00B8563C">
            <w:pPr>
              <w:rPr>
                <w:rFonts w:ascii="Arial" w:hAnsi="Arial" w:cs="Arial"/>
                <w:color w:val="C00000"/>
                <w:sz w:val="24"/>
                <w:szCs w:val="24"/>
              </w:rPr>
            </w:pPr>
            <w:r w:rsidRPr="00F96588">
              <w:rPr>
                <w:rFonts w:ascii="Arial" w:hAnsi="Arial" w:cs="Arial"/>
                <w:color w:val="C00000"/>
                <w:sz w:val="24"/>
                <w:szCs w:val="24"/>
              </w:rPr>
              <w:t>Estimate, entered in spreadsheet and GL before year end</w:t>
            </w:r>
          </w:p>
        </w:tc>
        <w:tc>
          <w:tcPr>
            <w:tcW w:w="1284" w:type="dxa"/>
            <w:noWrap/>
            <w:hideMark/>
          </w:tcPr>
          <w:p w14:paraId="12949AF2" w14:textId="77777777" w:rsidR="00B8563C" w:rsidRPr="00F96588" w:rsidRDefault="00B8563C">
            <w:pPr>
              <w:rPr>
                <w:rFonts w:ascii="Arial" w:hAnsi="Arial" w:cs="Arial"/>
                <w:color w:val="C00000"/>
                <w:sz w:val="24"/>
                <w:szCs w:val="24"/>
              </w:rPr>
            </w:pPr>
            <w:r w:rsidRPr="00F96588">
              <w:rPr>
                <w:rFonts w:ascii="Arial" w:hAnsi="Arial" w:cs="Arial"/>
                <w:color w:val="C00000"/>
                <w:sz w:val="24"/>
                <w:szCs w:val="24"/>
              </w:rPr>
              <w:t xml:space="preserve">         6,048,856 </w:t>
            </w:r>
          </w:p>
        </w:tc>
        <w:tc>
          <w:tcPr>
            <w:tcW w:w="1384" w:type="dxa"/>
            <w:noWrap/>
            <w:hideMark/>
          </w:tcPr>
          <w:p w14:paraId="6A08EEDB" w14:textId="77777777" w:rsidR="00B8563C" w:rsidRPr="00F96588" w:rsidRDefault="00B8563C">
            <w:pPr>
              <w:rPr>
                <w:rFonts w:ascii="Arial" w:hAnsi="Arial" w:cs="Arial"/>
                <w:color w:val="C00000"/>
                <w:sz w:val="24"/>
                <w:szCs w:val="24"/>
              </w:rPr>
            </w:pPr>
            <w:r w:rsidRPr="00F96588">
              <w:rPr>
                <w:rFonts w:ascii="Arial" w:hAnsi="Arial" w:cs="Arial"/>
                <w:color w:val="C00000"/>
                <w:sz w:val="24"/>
                <w:szCs w:val="24"/>
              </w:rPr>
              <w:t xml:space="preserve">                    4,601,438 </w:t>
            </w:r>
          </w:p>
        </w:tc>
        <w:tc>
          <w:tcPr>
            <w:tcW w:w="1418" w:type="dxa"/>
            <w:noWrap/>
            <w:hideMark/>
          </w:tcPr>
          <w:p w14:paraId="73C0498E" w14:textId="77777777" w:rsidR="00B8563C" w:rsidRPr="00F96588" w:rsidRDefault="00B8563C">
            <w:pPr>
              <w:rPr>
                <w:rFonts w:ascii="Arial" w:hAnsi="Arial" w:cs="Arial"/>
                <w:color w:val="C00000"/>
                <w:sz w:val="24"/>
                <w:szCs w:val="24"/>
              </w:rPr>
            </w:pPr>
            <w:r w:rsidRPr="00F96588">
              <w:rPr>
                <w:rFonts w:ascii="Arial" w:hAnsi="Arial" w:cs="Arial"/>
                <w:color w:val="C00000"/>
                <w:sz w:val="24"/>
                <w:szCs w:val="24"/>
              </w:rPr>
              <w:t xml:space="preserve">     10,650,294 </w:t>
            </w:r>
          </w:p>
        </w:tc>
      </w:tr>
      <w:tr w:rsidR="00F96588" w:rsidRPr="00F96588" w14:paraId="776B2CBB" w14:textId="77777777" w:rsidTr="00F96588">
        <w:trPr>
          <w:trHeight w:val="205"/>
        </w:trPr>
        <w:tc>
          <w:tcPr>
            <w:tcW w:w="3643" w:type="dxa"/>
            <w:noWrap/>
            <w:hideMark/>
          </w:tcPr>
          <w:p w14:paraId="5CDEC981" w14:textId="15A8A32C" w:rsidR="00B8563C" w:rsidRPr="00F96588" w:rsidRDefault="00B8563C" w:rsidP="00B8563C">
            <w:pPr>
              <w:rPr>
                <w:rFonts w:ascii="Arial" w:hAnsi="Arial" w:cs="Arial"/>
                <w:color w:val="C00000"/>
                <w:sz w:val="24"/>
                <w:szCs w:val="24"/>
              </w:rPr>
            </w:pPr>
            <w:r w:rsidRPr="00F96588">
              <w:rPr>
                <w:rFonts w:ascii="Arial" w:hAnsi="Arial" w:cs="Arial"/>
                <w:color w:val="C00000"/>
                <w:sz w:val="24"/>
                <w:szCs w:val="24"/>
              </w:rPr>
              <w:t xml:space="preserve">True up </w:t>
            </w:r>
            <w:r w:rsidR="001B76A4" w:rsidRPr="001B76A4">
              <w:rPr>
                <w:rFonts w:ascii="Arial" w:hAnsi="Arial" w:cs="Arial"/>
                <w:color w:val="C00000"/>
                <w:sz w:val="24"/>
                <w:szCs w:val="24"/>
              </w:rPr>
              <w:t xml:space="preserve"> at actual RPP/non-RPP split</w:t>
            </w:r>
          </w:p>
        </w:tc>
        <w:tc>
          <w:tcPr>
            <w:tcW w:w="1284" w:type="dxa"/>
            <w:noWrap/>
            <w:hideMark/>
          </w:tcPr>
          <w:p w14:paraId="69E53F04" w14:textId="77777777" w:rsidR="00B8563C" w:rsidRPr="00F96588" w:rsidRDefault="00B8563C">
            <w:pPr>
              <w:rPr>
                <w:rFonts w:ascii="Arial" w:hAnsi="Arial" w:cs="Arial"/>
                <w:color w:val="C00000"/>
                <w:sz w:val="24"/>
                <w:szCs w:val="24"/>
              </w:rPr>
            </w:pPr>
            <w:r w:rsidRPr="00F96588">
              <w:rPr>
                <w:rFonts w:ascii="Arial" w:hAnsi="Arial" w:cs="Arial"/>
                <w:color w:val="C00000"/>
                <w:sz w:val="24"/>
                <w:szCs w:val="24"/>
              </w:rPr>
              <w:t xml:space="preserve">         6,096,142 </w:t>
            </w:r>
          </w:p>
        </w:tc>
        <w:tc>
          <w:tcPr>
            <w:tcW w:w="1384" w:type="dxa"/>
            <w:noWrap/>
            <w:hideMark/>
          </w:tcPr>
          <w:p w14:paraId="1AAF5E89" w14:textId="77777777" w:rsidR="00B8563C" w:rsidRPr="00F96588" w:rsidRDefault="00B8563C">
            <w:pPr>
              <w:rPr>
                <w:rFonts w:ascii="Arial" w:hAnsi="Arial" w:cs="Arial"/>
                <w:color w:val="C00000"/>
                <w:sz w:val="24"/>
                <w:szCs w:val="24"/>
              </w:rPr>
            </w:pPr>
            <w:r w:rsidRPr="00F96588">
              <w:rPr>
                <w:rFonts w:ascii="Arial" w:hAnsi="Arial" w:cs="Arial"/>
                <w:color w:val="C00000"/>
                <w:sz w:val="24"/>
                <w:szCs w:val="24"/>
              </w:rPr>
              <w:t xml:space="preserve">                    4,554,152 </w:t>
            </w:r>
          </w:p>
        </w:tc>
        <w:tc>
          <w:tcPr>
            <w:tcW w:w="1418" w:type="dxa"/>
            <w:noWrap/>
            <w:hideMark/>
          </w:tcPr>
          <w:p w14:paraId="54CA7EB1" w14:textId="77777777" w:rsidR="00B8563C" w:rsidRPr="00F96588" w:rsidRDefault="00B8563C">
            <w:pPr>
              <w:rPr>
                <w:rFonts w:ascii="Arial" w:hAnsi="Arial" w:cs="Arial"/>
                <w:color w:val="C00000"/>
                <w:sz w:val="24"/>
                <w:szCs w:val="24"/>
              </w:rPr>
            </w:pPr>
            <w:r w:rsidRPr="00F96588">
              <w:rPr>
                <w:rFonts w:ascii="Arial" w:hAnsi="Arial" w:cs="Arial"/>
                <w:color w:val="C00000"/>
                <w:sz w:val="24"/>
                <w:szCs w:val="24"/>
              </w:rPr>
              <w:t xml:space="preserve">     10,650,294 </w:t>
            </w:r>
          </w:p>
        </w:tc>
      </w:tr>
      <w:tr w:rsidR="00F96588" w:rsidRPr="00F96588" w14:paraId="15C85482" w14:textId="77777777" w:rsidTr="00F96588">
        <w:trPr>
          <w:trHeight w:val="205"/>
        </w:trPr>
        <w:tc>
          <w:tcPr>
            <w:tcW w:w="3643" w:type="dxa"/>
            <w:noWrap/>
            <w:hideMark/>
          </w:tcPr>
          <w:p w14:paraId="659FF95E" w14:textId="01889F3D" w:rsidR="00B8563C" w:rsidRPr="00F96588" w:rsidRDefault="00B8563C" w:rsidP="001B76A4">
            <w:pPr>
              <w:rPr>
                <w:rFonts w:ascii="Arial" w:hAnsi="Arial" w:cs="Arial"/>
                <w:color w:val="C00000"/>
                <w:sz w:val="24"/>
                <w:szCs w:val="24"/>
              </w:rPr>
            </w:pPr>
            <w:r w:rsidRPr="00F96588">
              <w:rPr>
                <w:rFonts w:ascii="Arial" w:hAnsi="Arial" w:cs="Arial"/>
                <w:color w:val="C00000"/>
                <w:sz w:val="24"/>
                <w:szCs w:val="24"/>
              </w:rPr>
              <w:t xml:space="preserve">Variance, entered in GL in 2017 </w:t>
            </w:r>
          </w:p>
        </w:tc>
        <w:tc>
          <w:tcPr>
            <w:tcW w:w="1284" w:type="dxa"/>
            <w:noWrap/>
            <w:hideMark/>
          </w:tcPr>
          <w:p w14:paraId="452E79AB" w14:textId="77777777" w:rsidR="00B8563C" w:rsidRPr="00F96588" w:rsidRDefault="00B8563C">
            <w:pPr>
              <w:rPr>
                <w:rFonts w:ascii="Arial" w:hAnsi="Arial" w:cs="Arial"/>
                <w:color w:val="C00000"/>
                <w:sz w:val="24"/>
                <w:szCs w:val="24"/>
              </w:rPr>
            </w:pPr>
            <w:r w:rsidRPr="00F96588">
              <w:rPr>
                <w:rFonts w:ascii="Arial" w:hAnsi="Arial" w:cs="Arial"/>
                <w:color w:val="C00000"/>
                <w:sz w:val="24"/>
                <w:szCs w:val="24"/>
              </w:rPr>
              <w:t xml:space="preserve">               47,286 </w:t>
            </w:r>
          </w:p>
        </w:tc>
        <w:tc>
          <w:tcPr>
            <w:tcW w:w="1384" w:type="dxa"/>
            <w:noWrap/>
            <w:hideMark/>
          </w:tcPr>
          <w:p w14:paraId="22FE6BE4" w14:textId="77777777" w:rsidR="00B8563C" w:rsidRPr="00F96588" w:rsidRDefault="00B8563C">
            <w:pPr>
              <w:rPr>
                <w:rFonts w:ascii="Arial" w:hAnsi="Arial" w:cs="Arial"/>
                <w:color w:val="C00000"/>
                <w:sz w:val="24"/>
                <w:szCs w:val="24"/>
              </w:rPr>
            </w:pPr>
            <w:r w:rsidRPr="00F96588">
              <w:rPr>
                <w:rFonts w:ascii="Arial" w:hAnsi="Arial" w:cs="Arial"/>
                <w:color w:val="C00000"/>
                <w:sz w:val="24"/>
                <w:szCs w:val="24"/>
              </w:rPr>
              <w:t xml:space="preserve">                        (47,286)</w:t>
            </w:r>
          </w:p>
        </w:tc>
        <w:tc>
          <w:tcPr>
            <w:tcW w:w="1418" w:type="dxa"/>
            <w:noWrap/>
            <w:hideMark/>
          </w:tcPr>
          <w:p w14:paraId="157DCA58" w14:textId="78ACE95F" w:rsidR="00B8563C" w:rsidRPr="00F96588" w:rsidRDefault="00B8563C" w:rsidP="00F96588">
            <w:pPr>
              <w:rPr>
                <w:rFonts w:ascii="Arial" w:hAnsi="Arial" w:cs="Arial"/>
                <w:color w:val="C00000"/>
                <w:sz w:val="24"/>
                <w:szCs w:val="24"/>
              </w:rPr>
            </w:pPr>
            <w:r w:rsidRPr="00F96588">
              <w:rPr>
                <w:rFonts w:ascii="Arial" w:hAnsi="Arial" w:cs="Arial"/>
                <w:color w:val="C00000"/>
                <w:sz w:val="24"/>
                <w:szCs w:val="24"/>
              </w:rPr>
              <w:t> </w:t>
            </w:r>
          </w:p>
        </w:tc>
      </w:tr>
    </w:tbl>
    <w:p w14:paraId="3302833A" w14:textId="77777777" w:rsidR="00FE7931" w:rsidRDefault="00FE7931" w:rsidP="00782CF8">
      <w:pPr>
        <w:rPr>
          <w:rFonts w:ascii="Arial" w:hAnsi="Arial" w:cs="Arial"/>
          <w:color w:val="FF0000"/>
          <w:sz w:val="24"/>
          <w:szCs w:val="24"/>
        </w:rPr>
      </w:pPr>
    </w:p>
    <w:p w14:paraId="3BA36A60" w14:textId="13177C0C" w:rsidR="00FE7931" w:rsidRPr="00273DEA" w:rsidRDefault="00F96588" w:rsidP="00782CF8">
      <w:pPr>
        <w:rPr>
          <w:rFonts w:ascii="Arial" w:hAnsi="Arial" w:cs="Arial"/>
          <w:color w:val="C00000"/>
          <w:sz w:val="24"/>
          <w:szCs w:val="24"/>
        </w:rPr>
      </w:pPr>
      <w:r w:rsidRPr="00273DEA">
        <w:rPr>
          <w:rFonts w:ascii="Arial" w:hAnsi="Arial" w:cs="Arial"/>
          <w:color w:val="C00000"/>
          <w:sz w:val="24"/>
          <w:szCs w:val="24"/>
        </w:rPr>
        <w:t>Ii</w:t>
      </w:r>
      <w:r w:rsidR="00FE7931" w:rsidRPr="00273DEA">
        <w:rPr>
          <w:rFonts w:ascii="Arial" w:hAnsi="Arial" w:cs="Arial"/>
          <w:color w:val="C00000"/>
          <w:sz w:val="24"/>
          <w:szCs w:val="24"/>
        </w:rPr>
        <w:t xml:space="preserve">   </w:t>
      </w:r>
      <w:r w:rsidR="003E594C" w:rsidRPr="00273DEA">
        <w:rPr>
          <w:rFonts w:ascii="Arial" w:hAnsi="Arial" w:cs="Arial"/>
          <w:color w:val="C00000"/>
          <w:sz w:val="24"/>
          <w:szCs w:val="24"/>
        </w:rPr>
        <w:t xml:space="preserve">An adjustment of $47,286 and -$47,286 was made to 1588 and 1589 respectively on the Continuity Schedule to reflect the reconciling item. Please see the updated Rate Generator Model. </w:t>
      </w:r>
    </w:p>
    <w:p w14:paraId="39973FC3" w14:textId="3B1409F6" w:rsidR="002534D1" w:rsidRPr="009227E1" w:rsidRDefault="00FE7931" w:rsidP="0006058A">
      <w:pPr>
        <w:rPr>
          <w:rFonts w:ascii="Arial" w:hAnsi="Arial" w:cs="Arial"/>
          <w:color w:val="C00000"/>
          <w:sz w:val="24"/>
          <w:szCs w:val="24"/>
        </w:rPr>
      </w:pPr>
      <w:r w:rsidRPr="009227E1">
        <w:rPr>
          <w:rFonts w:ascii="Arial" w:hAnsi="Arial" w:cs="Arial"/>
          <w:color w:val="C00000"/>
          <w:sz w:val="24"/>
          <w:szCs w:val="24"/>
        </w:rPr>
        <w:t>iii.</w:t>
      </w:r>
      <w:r w:rsidRPr="009227E1">
        <w:rPr>
          <w:rFonts w:ascii="Arial" w:hAnsi="Arial" w:cs="Arial"/>
          <w:color w:val="C00000"/>
          <w:sz w:val="24"/>
          <w:szCs w:val="24"/>
        </w:rPr>
        <w:tab/>
      </w:r>
      <w:r w:rsidR="0006058A" w:rsidRPr="009227E1">
        <w:rPr>
          <w:rFonts w:ascii="Arial" w:hAnsi="Arial" w:cs="Arial"/>
          <w:color w:val="C00000"/>
          <w:sz w:val="24"/>
          <w:szCs w:val="24"/>
        </w:rPr>
        <w:t xml:space="preserve">RSL had booked </w:t>
      </w:r>
      <w:r w:rsidR="00082904">
        <w:rPr>
          <w:rFonts w:ascii="Arial" w:hAnsi="Arial" w:cs="Arial"/>
          <w:color w:val="C00000"/>
          <w:sz w:val="24"/>
          <w:szCs w:val="24"/>
        </w:rPr>
        <w:t>the entire prior year</w:t>
      </w:r>
      <w:r w:rsidR="0006058A" w:rsidRPr="009227E1">
        <w:rPr>
          <w:rFonts w:ascii="Arial" w:hAnsi="Arial" w:cs="Arial"/>
          <w:color w:val="C00000"/>
          <w:sz w:val="24"/>
          <w:szCs w:val="24"/>
        </w:rPr>
        <w:t xml:space="preserve"> RPP Settlement true up in 1588</w:t>
      </w:r>
      <w:r w:rsidR="00082904">
        <w:rPr>
          <w:rFonts w:ascii="Arial" w:hAnsi="Arial" w:cs="Arial"/>
          <w:color w:val="C00000"/>
          <w:sz w:val="24"/>
          <w:szCs w:val="24"/>
        </w:rPr>
        <w:t xml:space="preserve"> in 2016.  RSL realized during the</w:t>
      </w:r>
      <w:r w:rsidR="0006058A" w:rsidRPr="009227E1">
        <w:rPr>
          <w:rFonts w:ascii="Arial" w:hAnsi="Arial" w:cs="Arial"/>
          <w:color w:val="C00000"/>
          <w:sz w:val="24"/>
          <w:szCs w:val="24"/>
        </w:rPr>
        <w:t xml:space="preserve"> RPP true up process GA split </w:t>
      </w:r>
      <w:proofErr w:type="gramStart"/>
      <w:r w:rsidR="0006058A" w:rsidRPr="009227E1">
        <w:rPr>
          <w:rFonts w:ascii="Arial" w:hAnsi="Arial" w:cs="Arial"/>
          <w:color w:val="C00000"/>
          <w:sz w:val="24"/>
          <w:szCs w:val="24"/>
        </w:rPr>
        <w:t>should be true</w:t>
      </w:r>
      <w:r w:rsidR="00082904">
        <w:rPr>
          <w:rFonts w:ascii="Arial" w:hAnsi="Arial" w:cs="Arial"/>
          <w:color w:val="C00000"/>
          <w:sz w:val="24"/>
          <w:szCs w:val="24"/>
        </w:rPr>
        <w:t>d</w:t>
      </w:r>
      <w:r w:rsidR="0006058A" w:rsidRPr="009227E1">
        <w:rPr>
          <w:rFonts w:ascii="Arial" w:hAnsi="Arial" w:cs="Arial"/>
          <w:color w:val="C00000"/>
          <w:sz w:val="24"/>
          <w:szCs w:val="24"/>
        </w:rPr>
        <w:t xml:space="preserve"> up</w:t>
      </w:r>
      <w:proofErr w:type="gramEnd"/>
      <w:r w:rsidR="0006058A" w:rsidRPr="009227E1">
        <w:rPr>
          <w:rFonts w:ascii="Arial" w:hAnsi="Arial" w:cs="Arial"/>
          <w:color w:val="C00000"/>
          <w:sz w:val="24"/>
          <w:szCs w:val="24"/>
        </w:rPr>
        <w:t xml:space="preserve"> as well. An adjustment for 2016 true up of </w:t>
      </w:r>
      <w:r w:rsidR="00082904">
        <w:rPr>
          <w:rFonts w:ascii="Arial" w:hAnsi="Arial" w:cs="Arial"/>
          <w:color w:val="C00000"/>
          <w:sz w:val="24"/>
          <w:szCs w:val="24"/>
        </w:rPr>
        <w:t xml:space="preserve">the </w:t>
      </w:r>
      <w:r w:rsidR="0006058A" w:rsidRPr="009227E1">
        <w:rPr>
          <w:rFonts w:ascii="Arial" w:hAnsi="Arial" w:cs="Arial"/>
          <w:color w:val="C00000"/>
          <w:sz w:val="24"/>
          <w:szCs w:val="24"/>
        </w:rPr>
        <w:t>GA split was booked in 1588 and 1589 respectively in 2017.</w:t>
      </w:r>
    </w:p>
    <w:p w14:paraId="7164C1E0" w14:textId="6BC1D8C1" w:rsidR="004B71E1" w:rsidRDefault="004B71E1" w:rsidP="004B71E1">
      <w:pPr>
        <w:pStyle w:val="ListParagraph"/>
        <w:numPr>
          <w:ilvl w:val="1"/>
          <w:numId w:val="1"/>
        </w:numPr>
        <w:rPr>
          <w:rFonts w:ascii="Arial" w:hAnsi="Arial" w:cs="Arial"/>
          <w:sz w:val="24"/>
          <w:szCs w:val="24"/>
        </w:rPr>
      </w:pPr>
      <w:r>
        <w:rPr>
          <w:rFonts w:ascii="Arial" w:hAnsi="Arial" w:cs="Arial"/>
          <w:sz w:val="24"/>
          <w:szCs w:val="24"/>
        </w:rPr>
        <w:t>Note 3 indicates that Rideau St. Lawrence uses the 1</w:t>
      </w:r>
      <w:r w:rsidRPr="004B71E1">
        <w:rPr>
          <w:rFonts w:ascii="Arial" w:hAnsi="Arial" w:cs="Arial"/>
          <w:sz w:val="24"/>
          <w:szCs w:val="24"/>
          <w:vertAlign w:val="superscript"/>
        </w:rPr>
        <w:t>st</w:t>
      </w:r>
      <w:r>
        <w:rPr>
          <w:rFonts w:ascii="Arial" w:hAnsi="Arial" w:cs="Arial"/>
          <w:sz w:val="24"/>
          <w:szCs w:val="24"/>
        </w:rPr>
        <w:t xml:space="preserve"> estimate when billing the customers in all rate classes. What price is unbilled GA accrued at?</w:t>
      </w:r>
    </w:p>
    <w:p w14:paraId="227E583B" w14:textId="77777777" w:rsidR="00FE7931" w:rsidRDefault="00FE7931" w:rsidP="00FE7931">
      <w:pPr>
        <w:pStyle w:val="ListParagraph"/>
        <w:ind w:left="1080"/>
        <w:rPr>
          <w:rFonts w:ascii="Arial" w:hAnsi="Arial" w:cs="Arial"/>
          <w:sz w:val="24"/>
          <w:szCs w:val="24"/>
        </w:rPr>
      </w:pPr>
    </w:p>
    <w:p w14:paraId="640B9557" w14:textId="2D8DFD6F" w:rsidR="00FE7931" w:rsidRPr="009227E1" w:rsidRDefault="00FE7931" w:rsidP="00FE7931">
      <w:pPr>
        <w:pStyle w:val="ListParagraph"/>
        <w:ind w:left="1080"/>
        <w:rPr>
          <w:rFonts w:ascii="Arial" w:hAnsi="Arial" w:cs="Arial"/>
          <w:color w:val="C00000"/>
          <w:sz w:val="24"/>
          <w:szCs w:val="24"/>
        </w:rPr>
      </w:pPr>
      <w:r w:rsidRPr="009227E1">
        <w:rPr>
          <w:rFonts w:ascii="Arial" w:hAnsi="Arial" w:cs="Arial"/>
          <w:color w:val="C00000"/>
          <w:sz w:val="24"/>
          <w:szCs w:val="24"/>
        </w:rPr>
        <w:t>Answer:</w:t>
      </w:r>
      <w:r w:rsidR="009227E1" w:rsidRPr="009227E1">
        <w:rPr>
          <w:rFonts w:ascii="Arial" w:hAnsi="Arial" w:cs="Arial"/>
          <w:color w:val="C00000"/>
          <w:sz w:val="24"/>
          <w:szCs w:val="24"/>
        </w:rPr>
        <w:t xml:space="preserve"> Unbilled GA is accrued at the 1</w:t>
      </w:r>
      <w:r w:rsidR="009227E1" w:rsidRPr="009227E1">
        <w:rPr>
          <w:rFonts w:ascii="Arial" w:hAnsi="Arial" w:cs="Arial"/>
          <w:color w:val="C00000"/>
          <w:sz w:val="24"/>
          <w:szCs w:val="24"/>
          <w:vertAlign w:val="superscript"/>
        </w:rPr>
        <w:t>st</w:t>
      </w:r>
      <w:r w:rsidR="009227E1" w:rsidRPr="009227E1">
        <w:rPr>
          <w:rFonts w:ascii="Arial" w:hAnsi="Arial" w:cs="Arial"/>
          <w:color w:val="C00000"/>
          <w:sz w:val="24"/>
          <w:szCs w:val="24"/>
        </w:rPr>
        <w:t xml:space="preserve"> estimate.</w:t>
      </w:r>
    </w:p>
    <w:p w14:paraId="169D59E2" w14:textId="77777777" w:rsidR="009227E1" w:rsidRDefault="009227E1" w:rsidP="00FE7931">
      <w:pPr>
        <w:pStyle w:val="ListParagraph"/>
        <w:ind w:left="1080"/>
        <w:rPr>
          <w:rFonts w:ascii="Arial" w:hAnsi="Arial" w:cs="Arial"/>
          <w:sz w:val="24"/>
          <w:szCs w:val="24"/>
        </w:rPr>
      </w:pPr>
    </w:p>
    <w:p w14:paraId="06A565BE" w14:textId="63ED32F0" w:rsidR="002534D1" w:rsidRDefault="002534D1" w:rsidP="004B71E1">
      <w:pPr>
        <w:pStyle w:val="ListParagraph"/>
        <w:numPr>
          <w:ilvl w:val="1"/>
          <w:numId w:val="1"/>
        </w:numPr>
        <w:rPr>
          <w:rFonts w:ascii="Arial" w:hAnsi="Arial" w:cs="Arial"/>
          <w:sz w:val="24"/>
          <w:szCs w:val="24"/>
        </w:rPr>
      </w:pPr>
      <w:r>
        <w:rPr>
          <w:rFonts w:ascii="Arial" w:hAnsi="Arial" w:cs="Arial"/>
          <w:sz w:val="24"/>
          <w:szCs w:val="24"/>
        </w:rPr>
        <w:t>Please e</w:t>
      </w:r>
      <w:r w:rsidRPr="00F35EBE">
        <w:rPr>
          <w:rFonts w:ascii="Arial" w:hAnsi="Arial" w:cs="Arial"/>
          <w:sz w:val="24"/>
          <w:szCs w:val="24"/>
        </w:rPr>
        <w:t>xplain how the GA billing rate is determined for billing cycles that span more than one load month</w:t>
      </w:r>
      <w:r>
        <w:rPr>
          <w:rFonts w:ascii="Arial" w:hAnsi="Arial" w:cs="Arial"/>
          <w:sz w:val="24"/>
          <w:szCs w:val="24"/>
        </w:rPr>
        <w:t>.</w:t>
      </w:r>
    </w:p>
    <w:p w14:paraId="5AF60574" w14:textId="77777777" w:rsidR="009227E1" w:rsidRDefault="009227E1" w:rsidP="009227E1">
      <w:pPr>
        <w:pStyle w:val="ListParagraph"/>
        <w:ind w:left="1080"/>
        <w:rPr>
          <w:rFonts w:ascii="Arial" w:hAnsi="Arial" w:cs="Arial"/>
          <w:color w:val="C00000"/>
          <w:sz w:val="24"/>
          <w:szCs w:val="24"/>
        </w:rPr>
      </w:pPr>
    </w:p>
    <w:p w14:paraId="2D95E461" w14:textId="5093BB5D" w:rsidR="009227E1" w:rsidRPr="009227E1" w:rsidRDefault="009227E1" w:rsidP="009227E1">
      <w:pPr>
        <w:pStyle w:val="ListParagraph"/>
        <w:ind w:left="1080"/>
        <w:rPr>
          <w:rFonts w:ascii="Arial" w:hAnsi="Arial" w:cs="Arial"/>
          <w:color w:val="C00000"/>
          <w:sz w:val="24"/>
          <w:szCs w:val="24"/>
        </w:rPr>
      </w:pPr>
      <w:r w:rsidRPr="009227E1">
        <w:rPr>
          <w:rFonts w:ascii="Arial" w:hAnsi="Arial" w:cs="Arial"/>
          <w:color w:val="C00000"/>
          <w:sz w:val="24"/>
          <w:szCs w:val="24"/>
        </w:rPr>
        <w:t xml:space="preserve">Answer: </w:t>
      </w:r>
      <w:r>
        <w:rPr>
          <w:rFonts w:ascii="Arial" w:hAnsi="Arial" w:cs="Arial"/>
          <w:color w:val="C00000"/>
          <w:sz w:val="24"/>
          <w:szCs w:val="24"/>
        </w:rPr>
        <w:t xml:space="preserve">The GA billing rate </w:t>
      </w:r>
      <w:proofErr w:type="gramStart"/>
      <w:r w:rsidR="00082904">
        <w:rPr>
          <w:rFonts w:ascii="Arial" w:hAnsi="Arial" w:cs="Arial"/>
          <w:color w:val="C00000"/>
          <w:sz w:val="24"/>
          <w:szCs w:val="24"/>
        </w:rPr>
        <w:t>is prorated</w:t>
      </w:r>
      <w:proofErr w:type="gramEnd"/>
      <w:r w:rsidR="00082904">
        <w:rPr>
          <w:rFonts w:ascii="Arial" w:hAnsi="Arial" w:cs="Arial"/>
          <w:color w:val="C00000"/>
          <w:sz w:val="24"/>
          <w:szCs w:val="24"/>
        </w:rPr>
        <w:t xml:space="preserve"> based on the number of billing days in each month.</w:t>
      </w:r>
    </w:p>
    <w:p w14:paraId="4C68C918" w14:textId="77777777" w:rsidR="009227E1" w:rsidRDefault="009227E1" w:rsidP="009227E1">
      <w:pPr>
        <w:pStyle w:val="ListParagraph"/>
        <w:ind w:left="1080"/>
        <w:rPr>
          <w:rFonts w:ascii="Arial" w:hAnsi="Arial" w:cs="Arial"/>
          <w:sz w:val="24"/>
          <w:szCs w:val="24"/>
        </w:rPr>
      </w:pPr>
    </w:p>
    <w:p w14:paraId="1DC804C5" w14:textId="5C8B97E3" w:rsidR="002534D1" w:rsidRDefault="002534D1" w:rsidP="004B71E1">
      <w:pPr>
        <w:pStyle w:val="ListParagraph"/>
        <w:numPr>
          <w:ilvl w:val="1"/>
          <w:numId w:val="1"/>
        </w:numPr>
        <w:rPr>
          <w:rFonts w:ascii="Arial" w:hAnsi="Arial" w:cs="Arial"/>
          <w:sz w:val="24"/>
          <w:szCs w:val="24"/>
        </w:rPr>
      </w:pPr>
      <w:r>
        <w:rPr>
          <w:rFonts w:ascii="Arial" w:hAnsi="Arial" w:cs="Arial"/>
          <w:sz w:val="24"/>
          <w:szCs w:val="24"/>
        </w:rPr>
        <w:t>Please c</w:t>
      </w:r>
      <w:r w:rsidRPr="00F35EBE">
        <w:rPr>
          <w:rFonts w:ascii="Arial" w:hAnsi="Arial" w:cs="Arial"/>
          <w:sz w:val="24"/>
          <w:szCs w:val="24"/>
        </w:rPr>
        <w:t>onfirm that the GA rate that is used is applied consistently for all billing and unbilled revenue transactions for non-RPP Class B customers in each customer class. In addition, where the same GA rate is not used for non-RPP Class B customers in all customer classes, explain what GA rate is applied to each customer clas</w:t>
      </w:r>
      <w:r>
        <w:rPr>
          <w:rFonts w:ascii="Arial" w:hAnsi="Arial" w:cs="Arial"/>
          <w:sz w:val="24"/>
          <w:szCs w:val="24"/>
        </w:rPr>
        <w:t>s.</w:t>
      </w:r>
    </w:p>
    <w:p w14:paraId="257E1CB0" w14:textId="77777777" w:rsidR="009227E1" w:rsidRDefault="009227E1" w:rsidP="009227E1">
      <w:pPr>
        <w:pStyle w:val="ListParagraph"/>
        <w:ind w:left="1080"/>
        <w:rPr>
          <w:rFonts w:ascii="Arial" w:hAnsi="Arial" w:cs="Arial"/>
          <w:color w:val="C00000"/>
          <w:sz w:val="24"/>
          <w:szCs w:val="24"/>
        </w:rPr>
      </w:pPr>
    </w:p>
    <w:p w14:paraId="0DC04E07" w14:textId="65B35E44" w:rsidR="009227E1" w:rsidRPr="009227E1" w:rsidRDefault="009227E1" w:rsidP="009227E1">
      <w:pPr>
        <w:pStyle w:val="ListParagraph"/>
        <w:ind w:left="1080"/>
        <w:rPr>
          <w:rFonts w:ascii="Arial" w:hAnsi="Arial" w:cs="Arial"/>
          <w:color w:val="C00000"/>
          <w:sz w:val="24"/>
          <w:szCs w:val="24"/>
        </w:rPr>
      </w:pPr>
      <w:r w:rsidRPr="009227E1">
        <w:rPr>
          <w:rFonts w:ascii="Arial" w:hAnsi="Arial" w:cs="Arial"/>
          <w:color w:val="C00000"/>
          <w:sz w:val="24"/>
          <w:szCs w:val="24"/>
        </w:rPr>
        <w:t xml:space="preserve">Answer: </w:t>
      </w:r>
      <w:r w:rsidR="00B64542">
        <w:rPr>
          <w:rFonts w:ascii="Arial" w:hAnsi="Arial" w:cs="Arial"/>
          <w:color w:val="C00000"/>
          <w:sz w:val="24"/>
          <w:szCs w:val="24"/>
        </w:rPr>
        <w:t xml:space="preserve">It is confirmed that the GA rate is applied consistently to </w:t>
      </w:r>
      <w:r w:rsidR="00552692">
        <w:rPr>
          <w:rFonts w:ascii="Arial" w:hAnsi="Arial" w:cs="Arial"/>
          <w:color w:val="C00000"/>
          <w:sz w:val="24"/>
          <w:szCs w:val="24"/>
        </w:rPr>
        <w:t>non-RPP class B customers in each customer class for all billing and unbilled revenue transactions</w:t>
      </w:r>
      <w:r w:rsidR="00471B92">
        <w:rPr>
          <w:rFonts w:ascii="Arial" w:hAnsi="Arial" w:cs="Arial"/>
          <w:color w:val="C00000"/>
          <w:sz w:val="24"/>
          <w:szCs w:val="24"/>
        </w:rPr>
        <w:t>.</w:t>
      </w:r>
    </w:p>
    <w:p w14:paraId="0FF8E857" w14:textId="77777777" w:rsidR="009227E1" w:rsidRDefault="009227E1" w:rsidP="009227E1">
      <w:pPr>
        <w:pStyle w:val="ListParagraph"/>
        <w:ind w:left="1080"/>
        <w:rPr>
          <w:rFonts w:ascii="Arial" w:hAnsi="Arial" w:cs="Arial"/>
          <w:sz w:val="24"/>
          <w:szCs w:val="24"/>
        </w:rPr>
      </w:pPr>
    </w:p>
    <w:p w14:paraId="416EA48A" w14:textId="77777777" w:rsidR="004B71E1" w:rsidRDefault="00E54059" w:rsidP="004B71E1">
      <w:pPr>
        <w:pStyle w:val="ListParagraph"/>
        <w:numPr>
          <w:ilvl w:val="1"/>
          <w:numId w:val="1"/>
        </w:numPr>
        <w:rPr>
          <w:rFonts w:ascii="Arial" w:hAnsi="Arial" w:cs="Arial"/>
          <w:sz w:val="24"/>
          <w:szCs w:val="24"/>
        </w:rPr>
      </w:pPr>
      <w:r>
        <w:rPr>
          <w:rFonts w:ascii="Arial" w:hAnsi="Arial" w:cs="Arial"/>
          <w:sz w:val="24"/>
          <w:szCs w:val="24"/>
        </w:rPr>
        <w:t>Rideau St. Lawrence’s consumption date under Note 2 does not agree with the RRR data filed by the utility with the OEB for 2016. Please review and amend the data as necessary.</w:t>
      </w:r>
    </w:p>
    <w:p w14:paraId="1441A0D6" w14:textId="77777777" w:rsidR="00471B92" w:rsidRDefault="00471B92" w:rsidP="00471B92">
      <w:pPr>
        <w:pStyle w:val="ListParagraph"/>
        <w:ind w:left="1080"/>
        <w:rPr>
          <w:rFonts w:ascii="Arial" w:hAnsi="Arial" w:cs="Arial"/>
          <w:color w:val="C00000"/>
          <w:sz w:val="24"/>
          <w:szCs w:val="24"/>
        </w:rPr>
      </w:pPr>
    </w:p>
    <w:p w14:paraId="6BEA3D61" w14:textId="19419581" w:rsidR="00471B92" w:rsidRPr="009227E1" w:rsidRDefault="00471B92" w:rsidP="00471B92">
      <w:pPr>
        <w:pStyle w:val="ListParagraph"/>
        <w:ind w:left="1080"/>
        <w:rPr>
          <w:rFonts w:ascii="Arial" w:hAnsi="Arial" w:cs="Arial"/>
          <w:color w:val="C00000"/>
          <w:sz w:val="24"/>
          <w:szCs w:val="24"/>
        </w:rPr>
      </w:pPr>
      <w:r w:rsidRPr="009227E1">
        <w:rPr>
          <w:rFonts w:ascii="Arial" w:hAnsi="Arial" w:cs="Arial"/>
          <w:color w:val="C00000"/>
          <w:sz w:val="24"/>
          <w:szCs w:val="24"/>
        </w:rPr>
        <w:t xml:space="preserve">Answer: </w:t>
      </w:r>
      <w:r>
        <w:rPr>
          <w:rFonts w:ascii="Arial" w:hAnsi="Arial" w:cs="Arial"/>
          <w:color w:val="C00000"/>
          <w:sz w:val="24"/>
          <w:szCs w:val="24"/>
        </w:rPr>
        <w:t xml:space="preserve">2015 consumption data was </w:t>
      </w:r>
      <w:r w:rsidR="007E5A04" w:rsidRPr="007E5A04">
        <w:rPr>
          <w:rFonts w:ascii="Arial" w:hAnsi="Arial" w:cs="Arial"/>
          <w:color w:val="C00000"/>
          <w:sz w:val="24"/>
          <w:szCs w:val="24"/>
          <w:lang w:val="en-US"/>
        </w:rPr>
        <w:t xml:space="preserve">incorrectly </w:t>
      </w:r>
      <w:r>
        <w:rPr>
          <w:rFonts w:ascii="Arial" w:hAnsi="Arial" w:cs="Arial"/>
          <w:color w:val="C00000"/>
          <w:sz w:val="24"/>
          <w:szCs w:val="24"/>
        </w:rPr>
        <w:t>used under Note 2. The data has been amended to reflect 2016 consumption in the GA Work form.</w:t>
      </w:r>
    </w:p>
    <w:p w14:paraId="46C3EFD5" w14:textId="77777777" w:rsidR="00471B92" w:rsidRDefault="00471B92" w:rsidP="00471B92">
      <w:pPr>
        <w:pStyle w:val="ListParagraph"/>
        <w:ind w:left="1080"/>
        <w:rPr>
          <w:rFonts w:ascii="Arial" w:hAnsi="Arial" w:cs="Arial"/>
          <w:sz w:val="24"/>
          <w:szCs w:val="24"/>
        </w:rPr>
      </w:pPr>
    </w:p>
    <w:p w14:paraId="16BA15EE" w14:textId="77777777" w:rsidR="00853648" w:rsidRDefault="00853648" w:rsidP="009E21E9">
      <w:pPr>
        <w:rPr>
          <w:rFonts w:ascii="Arial" w:hAnsi="Arial" w:cs="Arial"/>
          <w:sz w:val="24"/>
          <w:szCs w:val="24"/>
        </w:rPr>
      </w:pPr>
    </w:p>
    <w:p w14:paraId="7BE802E8" w14:textId="77777777" w:rsidR="00853648" w:rsidRPr="009E21E9" w:rsidRDefault="00853648" w:rsidP="009E21E9">
      <w:pPr>
        <w:rPr>
          <w:rFonts w:ascii="Arial" w:hAnsi="Arial" w:cs="Arial"/>
          <w:sz w:val="24"/>
          <w:szCs w:val="24"/>
        </w:rPr>
      </w:pPr>
    </w:p>
    <w:p w14:paraId="0EC46802" w14:textId="77777777" w:rsidR="00606EE9" w:rsidRDefault="00606EE9"/>
    <w:sectPr w:rsidR="00606E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D0042"/>
    <w:multiLevelType w:val="hybridMultilevel"/>
    <w:tmpl w:val="2402E602"/>
    <w:lvl w:ilvl="0" w:tplc="1009001B">
      <w:start w:val="1"/>
      <w:numFmt w:val="lowerRoman"/>
      <w:lvlText w:val="%1."/>
      <w:lvlJc w:val="right"/>
      <w:pPr>
        <w:ind w:left="180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DE0327"/>
    <w:multiLevelType w:val="hybridMultilevel"/>
    <w:tmpl w:val="B1049D0A"/>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8C56A90"/>
    <w:multiLevelType w:val="hybridMultilevel"/>
    <w:tmpl w:val="E0664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956CEF"/>
    <w:multiLevelType w:val="hybridMultilevel"/>
    <w:tmpl w:val="DB34011E"/>
    <w:lvl w:ilvl="0" w:tplc="10090011">
      <w:start w:val="1"/>
      <w:numFmt w:val="decimal"/>
      <w:lvlText w:val="%1)"/>
      <w:lvlJc w:val="left"/>
      <w:pPr>
        <w:ind w:left="360" w:hanging="360"/>
      </w:pPr>
      <w:rPr>
        <w:rFonts w:hint="default"/>
      </w:rPr>
    </w:lvl>
    <w:lvl w:ilvl="1" w:tplc="A2B6BE60">
      <w:start w:val="1"/>
      <w:numFmt w:val="lowerLetter"/>
      <w:lvlText w:val="%2)"/>
      <w:lvlJc w:val="left"/>
      <w:pPr>
        <w:ind w:left="1080" w:hanging="360"/>
      </w:pPr>
      <w:rPr>
        <w:rFonts w:hint="default"/>
      </w:r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EE9"/>
    <w:rsid w:val="000225ED"/>
    <w:rsid w:val="0006058A"/>
    <w:rsid w:val="00082904"/>
    <w:rsid w:val="00095A28"/>
    <w:rsid w:val="001310F1"/>
    <w:rsid w:val="001860E4"/>
    <w:rsid w:val="00194BCB"/>
    <w:rsid w:val="001B76A4"/>
    <w:rsid w:val="0023506B"/>
    <w:rsid w:val="0024277B"/>
    <w:rsid w:val="002427C6"/>
    <w:rsid w:val="002534D1"/>
    <w:rsid w:val="00273DEA"/>
    <w:rsid w:val="0029027D"/>
    <w:rsid w:val="003442D3"/>
    <w:rsid w:val="003E594C"/>
    <w:rsid w:val="00470C1A"/>
    <w:rsid w:val="00471B92"/>
    <w:rsid w:val="004B71E1"/>
    <w:rsid w:val="00505C91"/>
    <w:rsid w:val="005113F0"/>
    <w:rsid w:val="005474C2"/>
    <w:rsid w:val="00552692"/>
    <w:rsid w:val="00606EE9"/>
    <w:rsid w:val="006467A0"/>
    <w:rsid w:val="006F4F49"/>
    <w:rsid w:val="006F6FEF"/>
    <w:rsid w:val="00712F95"/>
    <w:rsid w:val="0073684C"/>
    <w:rsid w:val="007736BC"/>
    <w:rsid w:val="00782CF8"/>
    <w:rsid w:val="007B1DCF"/>
    <w:rsid w:val="007E0030"/>
    <w:rsid w:val="007E5A04"/>
    <w:rsid w:val="0080654A"/>
    <w:rsid w:val="00822703"/>
    <w:rsid w:val="00853648"/>
    <w:rsid w:val="009227E1"/>
    <w:rsid w:val="009238D5"/>
    <w:rsid w:val="00951470"/>
    <w:rsid w:val="00995A91"/>
    <w:rsid w:val="009A6F14"/>
    <w:rsid w:val="009D3CD6"/>
    <w:rsid w:val="009E21E9"/>
    <w:rsid w:val="00A10525"/>
    <w:rsid w:val="00B02B41"/>
    <w:rsid w:val="00B64542"/>
    <w:rsid w:val="00B8563C"/>
    <w:rsid w:val="00BA7AFB"/>
    <w:rsid w:val="00BC4E86"/>
    <w:rsid w:val="00C20001"/>
    <w:rsid w:val="00CE3190"/>
    <w:rsid w:val="00D87202"/>
    <w:rsid w:val="00E523E4"/>
    <w:rsid w:val="00E54059"/>
    <w:rsid w:val="00E64E0F"/>
    <w:rsid w:val="00ED409B"/>
    <w:rsid w:val="00F23370"/>
    <w:rsid w:val="00F35EBE"/>
    <w:rsid w:val="00F877B2"/>
    <w:rsid w:val="00F96588"/>
    <w:rsid w:val="00FA7226"/>
    <w:rsid w:val="00FB4E27"/>
    <w:rsid w:val="00FE7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B11BA"/>
  <w15:chartTrackingRefBased/>
  <w15:docId w15:val="{5F49B417-62D9-427B-902D-4DC582FF1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EE9"/>
    <w:pPr>
      <w:spacing w:after="200" w:line="276" w:lineRule="auto"/>
      <w:ind w:left="720"/>
      <w:contextualSpacing/>
    </w:pPr>
    <w:rPr>
      <w:lang w:val="en-CA"/>
    </w:rPr>
  </w:style>
  <w:style w:type="table" w:styleId="TableGrid">
    <w:name w:val="Table Grid"/>
    <w:basedOn w:val="TableNormal"/>
    <w:uiPriority w:val="59"/>
    <w:rsid w:val="00606EE9"/>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3684C"/>
    <w:rPr>
      <w:sz w:val="16"/>
      <w:szCs w:val="16"/>
    </w:rPr>
  </w:style>
  <w:style w:type="paragraph" w:styleId="CommentText">
    <w:name w:val="annotation text"/>
    <w:basedOn w:val="Normal"/>
    <w:link w:val="CommentTextChar"/>
    <w:uiPriority w:val="99"/>
    <w:semiHidden/>
    <w:unhideWhenUsed/>
    <w:rsid w:val="0073684C"/>
    <w:pPr>
      <w:spacing w:line="240" w:lineRule="auto"/>
    </w:pPr>
    <w:rPr>
      <w:sz w:val="20"/>
      <w:szCs w:val="20"/>
    </w:rPr>
  </w:style>
  <w:style w:type="character" w:customStyle="1" w:styleId="CommentTextChar">
    <w:name w:val="Comment Text Char"/>
    <w:basedOn w:val="DefaultParagraphFont"/>
    <w:link w:val="CommentText"/>
    <w:uiPriority w:val="99"/>
    <w:semiHidden/>
    <w:rsid w:val="0073684C"/>
    <w:rPr>
      <w:sz w:val="20"/>
      <w:szCs w:val="20"/>
    </w:rPr>
  </w:style>
  <w:style w:type="paragraph" w:styleId="CommentSubject">
    <w:name w:val="annotation subject"/>
    <w:basedOn w:val="CommentText"/>
    <w:next w:val="CommentText"/>
    <w:link w:val="CommentSubjectChar"/>
    <w:uiPriority w:val="99"/>
    <w:semiHidden/>
    <w:unhideWhenUsed/>
    <w:rsid w:val="0073684C"/>
    <w:rPr>
      <w:b/>
      <w:bCs/>
    </w:rPr>
  </w:style>
  <w:style w:type="character" w:customStyle="1" w:styleId="CommentSubjectChar">
    <w:name w:val="Comment Subject Char"/>
    <w:basedOn w:val="CommentTextChar"/>
    <w:link w:val="CommentSubject"/>
    <w:uiPriority w:val="99"/>
    <w:semiHidden/>
    <w:rsid w:val="0073684C"/>
    <w:rPr>
      <w:b/>
      <w:bCs/>
      <w:sz w:val="20"/>
      <w:szCs w:val="20"/>
    </w:rPr>
  </w:style>
  <w:style w:type="paragraph" w:styleId="BalloonText">
    <w:name w:val="Balloon Text"/>
    <w:basedOn w:val="Normal"/>
    <w:link w:val="BalloonTextChar"/>
    <w:uiPriority w:val="99"/>
    <w:semiHidden/>
    <w:unhideWhenUsed/>
    <w:rsid w:val="007368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8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59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1087</Words>
  <Characters>6199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Rajvinder Sabharwal</dc:creator>
  <cp:keywords/>
  <dc:description/>
  <cp:lastModifiedBy>Christiane Wong</cp:lastModifiedBy>
  <cp:revision>2</cp:revision>
  <dcterms:created xsi:type="dcterms:W3CDTF">2018-01-02T18:10:00Z</dcterms:created>
  <dcterms:modified xsi:type="dcterms:W3CDTF">2018-01-02T18:10:00Z</dcterms:modified>
</cp:coreProperties>
</file>