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04E9" w:rsidRDefault="009504E9" w:rsidP="009504E9">
      <w:pPr>
        <w:rPr>
          <w:b/>
        </w:rPr>
      </w:pPr>
      <w:r>
        <w:rPr>
          <w:b/>
        </w:rPr>
        <w:t xml:space="preserve">OEB Staff – Question </w:t>
      </w:r>
      <w:r w:rsidR="00247D59">
        <w:rPr>
          <w:b/>
        </w:rPr>
        <w:t>1</w:t>
      </w:r>
    </w:p>
    <w:p w:rsidR="009504E9" w:rsidRDefault="009504E9" w:rsidP="009504E9">
      <w:pPr>
        <w:rPr>
          <w:b/>
        </w:rPr>
      </w:pPr>
      <w:r>
        <w:rPr>
          <w:b/>
        </w:rPr>
        <w:t>Ref: 2014</w:t>
      </w:r>
      <w:r w:rsidR="00CA2AC5">
        <w:rPr>
          <w:b/>
        </w:rPr>
        <w:t xml:space="preserve"> </w:t>
      </w:r>
      <w:r>
        <w:rPr>
          <w:b/>
        </w:rPr>
        <w:t>GA Analysis Workform</w:t>
      </w:r>
    </w:p>
    <w:p w:rsidR="009504E9" w:rsidRPr="00CA2AC5" w:rsidRDefault="00CA2AC5">
      <w:r>
        <w:t xml:space="preserve">In the 2014 GA Analysis Workform, the calculated loss factor (F59/D28) is equal to 1.0619, however, the OEB-approved loss factor for </w:t>
      </w:r>
      <w:r w:rsidRPr="00CA2AC5">
        <w:t>Secondary Metered Customer</w:t>
      </w:r>
      <w:r>
        <w:t>s</w:t>
      </w:r>
      <w:r w:rsidRPr="00CA2AC5">
        <w:t xml:space="preserve"> &lt; 5,000 kW</w:t>
      </w:r>
      <w:r>
        <w:t xml:space="preserve"> is 1.0479</w:t>
      </w:r>
      <w:r w:rsidR="008E1D3F">
        <w:t xml:space="preserve">, according the Decision and Rate Order </w:t>
      </w:r>
      <w:r w:rsidR="008E1D3F" w:rsidRPr="008E1D3F">
        <w:t>EB-2016-0094</w:t>
      </w:r>
      <w:r w:rsidR="008E1D3F">
        <w:t>. Please explain the discrepancy between the calculated loss factor in the 2014 GA Analysis Workform and the OEB-approved loss factor.</w:t>
      </w:r>
    </w:p>
    <w:p w:rsidR="00130E2E" w:rsidRDefault="00247D59">
      <w:pPr>
        <w:rPr>
          <w:b/>
        </w:rPr>
      </w:pPr>
      <w:r>
        <w:rPr>
          <w:b/>
        </w:rPr>
        <w:t>OEB Staff – Question 2</w:t>
      </w:r>
    </w:p>
    <w:p w:rsidR="00201466" w:rsidRDefault="00201466">
      <w:pPr>
        <w:rPr>
          <w:b/>
        </w:rPr>
      </w:pPr>
      <w:r>
        <w:rPr>
          <w:b/>
        </w:rPr>
        <w:t xml:space="preserve">Ref: 2014, 2015, and 2016 GA Analysis Workforms – Note 4 </w:t>
      </w:r>
    </w:p>
    <w:p w:rsidR="00201466" w:rsidRDefault="00201466">
      <w:r>
        <w:t xml:space="preserve">In each applicable year of the GA Analysis Workform, there are </w:t>
      </w:r>
      <w:r w:rsidR="00351604">
        <w:t xml:space="preserve">a few </w:t>
      </w:r>
      <w:r>
        <w:t xml:space="preserve">amounts included in column </w:t>
      </w:r>
      <w:r w:rsidR="00351604">
        <w:t>H</w:t>
      </w:r>
      <w:r>
        <w:t xml:space="preserve"> for </w:t>
      </w:r>
      <w:r w:rsidR="00351604">
        <w:t>“</w:t>
      </w:r>
      <w:r w:rsidR="00351604" w:rsidRPr="004E2948">
        <w:t>Add Current Month Unbilled Loss Adjusted Consumption (kWh)</w:t>
      </w:r>
      <w:r w:rsidR="00351604">
        <w:t>”</w:t>
      </w:r>
      <w:r w:rsidR="009504E9">
        <w:t>.</w:t>
      </w:r>
      <w:r w:rsidR="00351604">
        <w:t xml:space="preserve"> It is not clear to OEB staff what these amounts represent. The instructions indicate that the monthly billed amounts are to be input into column F “</w:t>
      </w:r>
      <w:r w:rsidR="00351604" w:rsidRPr="00351604">
        <w:t>Non-RPP Class B Including Loss Factor Billed Consumption (kWh)</w:t>
      </w:r>
      <w:r w:rsidR="00351604">
        <w:t>”, and previous month, monthly unbilled amounts are to be input into column G “</w:t>
      </w:r>
      <w:r w:rsidR="00351604" w:rsidRPr="00351604">
        <w:t>Deduct Previous Month Unbilled Loss Adjusted Consumption (kWh)</w:t>
      </w:r>
      <w:r w:rsidR="00351604">
        <w:t>” and current month, monthly  unbilled amounts are to be input into column H “</w:t>
      </w:r>
      <w:r w:rsidR="00351604" w:rsidRPr="00351604">
        <w:t>Add Current Month Unbilled Loss Adjusted Consumption (kWh)</w:t>
      </w:r>
      <w:r w:rsidR="00351604">
        <w:t xml:space="preserve">”. </w:t>
      </w:r>
    </w:p>
    <w:p w:rsidR="008E1D3F" w:rsidRDefault="00351604">
      <w:r>
        <w:t xml:space="preserve">Please explain Niagara Peninsula’s approach to populating the monthly kWh volumes in table 4 in the GA Analysis Workform. Please confirm that the monthly amounts represent the calendar month consumption for the non-RPP customers. If not please populate the kWh volumes with the information as required in the GA Analysis </w:t>
      </w:r>
      <w:r w:rsidR="00233F46">
        <w:t>W</w:t>
      </w:r>
      <w:r>
        <w:t xml:space="preserve">orkform. </w:t>
      </w:r>
    </w:p>
    <w:p w:rsidR="00881E34" w:rsidRDefault="00247D59" w:rsidP="00881E34">
      <w:pPr>
        <w:rPr>
          <w:b/>
        </w:rPr>
      </w:pPr>
      <w:r>
        <w:rPr>
          <w:b/>
        </w:rPr>
        <w:t>OEB Staff – Question 3</w:t>
      </w:r>
    </w:p>
    <w:p w:rsidR="00881E34" w:rsidRDefault="00881E34" w:rsidP="00881E34">
      <w:pPr>
        <w:rPr>
          <w:b/>
        </w:rPr>
      </w:pPr>
      <w:r>
        <w:rPr>
          <w:b/>
        </w:rPr>
        <w:t>Ref: 2014, 2015, and 2016 GA Analysis Workforms – Note 5</w:t>
      </w:r>
    </w:p>
    <w:p w:rsidR="00881E34" w:rsidRPr="005D7268" w:rsidRDefault="00881E34" w:rsidP="005D7268">
      <w:r>
        <w:t xml:space="preserve">For each applicable year, the amounts entered </w:t>
      </w:r>
      <w:r w:rsidR="005D7268">
        <w:t>under “</w:t>
      </w:r>
      <w:r w:rsidR="005D7268" w:rsidRPr="005D7268">
        <w:t>Net Change in Principal Balance in the GL (i.e. Transactions in the Year)</w:t>
      </w:r>
      <w:r w:rsidR="005D7268">
        <w:t>” do not reconcile with the amounts reported in the Rate Generator Model – Tab 3 – Continuity Schedule – Transactions Debit / (Credit) during 20XX.  Please adjust the Workforms for each year according to the GL transactions reported in the continuity schedules of the Rate Generator Model.</w:t>
      </w:r>
    </w:p>
    <w:p w:rsidR="00505BB2" w:rsidRDefault="00247D59" w:rsidP="00505BB2">
      <w:pPr>
        <w:rPr>
          <w:b/>
        </w:rPr>
      </w:pPr>
      <w:r>
        <w:rPr>
          <w:b/>
        </w:rPr>
        <w:t>OEB Staff – Question 4</w:t>
      </w:r>
    </w:p>
    <w:p w:rsidR="00505BB2" w:rsidRDefault="00505BB2" w:rsidP="00505BB2">
      <w:r>
        <w:rPr>
          <w:b/>
        </w:rPr>
        <w:t>Ref: 2014, 2015, and 2016 GA Analysis Workforms – Note 5 – Reconciling Items 2a/2b</w:t>
      </w:r>
    </w:p>
    <w:p w:rsidR="00837542" w:rsidRDefault="00505BB2" w:rsidP="00505BB2">
      <w:r>
        <w:t>For each applicable year, there are amounts reported on line 2a to remove the</w:t>
      </w:r>
      <w:r w:rsidR="00837542">
        <w:t xml:space="preserve"> adjustments pertaining to</w:t>
      </w:r>
      <w:r>
        <w:t xml:space="preserve"> </w:t>
      </w:r>
      <w:r w:rsidR="00837542">
        <w:t>differences between accrued and actual revenues from the prior fiscal year, however, no amounts are reported in line 2b.</w:t>
      </w:r>
    </w:p>
    <w:p w:rsidR="00837542" w:rsidRDefault="00837542" w:rsidP="00505BB2">
      <w:r>
        <w:t>For example, in the 2016 Workform, under line 2a</w:t>
      </w:r>
      <w:r w:rsidR="00B560F5">
        <w:t>,</w:t>
      </w:r>
      <w:r>
        <w:t xml:space="preserve"> Niagara Peninsula states:</w:t>
      </w:r>
    </w:p>
    <w:p w:rsidR="00837542" w:rsidRDefault="00837542" w:rsidP="00505BB2">
      <w:r>
        <w:t>“</w:t>
      </w:r>
      <w:r w:rsidRPr="00837542">
        <w:t>CR $13,941 (actual revenues were lower than accrued revenues). Relates to 2015 consumption, but recorded in the GL in 2016</w:t>
      </w:r>
      <w:r>
        <w:t>”</w:t>
      </w:r>
    </w:p>
    <w:p w:rsidR="00837542" w:rsidRDefault="00837542" w:rsidP="00505BB2">
      <w:r>
        <w:t xml:space="preserve">Should there not be a debit </w:t>
      </w:r>
      <w:r w:rsidR="00B560F5">
        <w:t>entry in the 2015 Workform, under reconciling items</w:t>
      </w:r>
      <w:r>
        <w:t xml:space="preserve"> line 2b for the adjustment </w:t>
      </w:r>
      <w:r w:rsidR="00B560F5">
        <w:t>that was posted in 2016?</w:t>
      </w:r>
    </w:p>
    <w:p w:rsidR="00505BB2" w:rsidRPr="00505BB2" w:rsidRDefault="00837542" w:rsidP="00505BB2">
      <w:r>
        <w:t>Please explain why the differences between accrued and actual revenue that are posted in subsequent years are not reflected on line 2b of each year’s Workform.</w:t>
      </w:r>
      <w:r w:rsidR="00233F46">
        <w:t xml:space="preserve"> Please update the GA Analysis workform for each respective year. </w:t>
      </w:r>
    </w:p>
    <w:p w:rsidR="00B560F5" w:rsidRDefault="00247D59" w:rsidP="00B560F5">
      <w:pPr>
        <w:rPr>
          <w:b/>
        </w:rPr>
      </w:pPr>
      <w:r>
        <w:rPr>
          <w:b/>
        </w:rPr>
        <w:t>OEB Staff – Question 5</w:t>
      </w:r>
    </w:p>
    <w:p w:rsidR="00B560F5" w:rsidRDefault="00B560F5" w:rsidP="00B560F5">
      <w:r>
        <w:rPr>
          <w:b/>
        </w:rPr>
        <w:t>Ref: 2014, 2015, and 2016 GA Analysis Workforms – Note 5 – Reconciling Items 3a/3b</w:t>
      </w:r>
    </w:p>
    <w:p w:rsidR="00B560F5" w:rsidRDefault="00B560F5" w:rsidP="00B560F5">
      <w:r>
        <w:t>For each applicable year, there are amounts reported on line 3a to remove the adjustments pertaining to differences between accrued and forecasted amounts for long-term load transfers from the prior fiscal year, however, no amounts are reported in line 3b.</w:t>
      </w:r>
    </w:p>
    <w:p w:rsidR="00B560F5" w:rsidRDefault="00B560F5" w:rsidP="00B560F5">
      <w:r>
        <w:t>For example, in the 2016 Workform, under line 3a, Niagara Peninsula states:</w:t>
      </w:r>
    </w:p>
    <w:p w:rsidR="00B560F5" w:rsidRDefault="00B560F5" w:rsidP="00B560F5">
      <w:r>
        <w:t>“</w:t>
      </w:r>
      <w:r w:rsidRPr="00B560F5">
        <w:t>DR $45,200 (actual revenues less actual cost were greater than accrued revenues less accrued cost). Relates to 2015 load transfers, but recorded in the GL in 2016</w:t>
      </w:r>
      <w:r>
        <w:t>”</w:t>
      </w:r>
    </w:p>
    <w:p w:rsidR="00B560F5" w:rsidRDefault="00B560F5" w:rsidP="00B560F5">
      <w:r>
        <w:t>Should there not be a credit entry in the 2015 Workform, under reconciling items line 3b for the adjustment that was posted in 2016?</w:t>
      </w:r>
    </w:p>
    <w:p w:rsidR="00B560F5" w:rsidRDefault="00B560F5" w:rsidP="00233F46">
      <w:r>
        <w:t>Please explain why the differences between accrued and forecasted long-term load transfers that are posted in subsequent years are not reflected on line 3b of each year’s Workform.</w:t>
      </w:r>
      <w:r w:rsidR="00233F46">
        <w:t xml:space="preserve"> Please update the GA Analysis workform for each respective year.</w:t>
      </w:r>
    </w:p>
    <w:p w:rsidR="0014203C" w:rsidRDefault="00247D59" w:rsidP="00233F46">
      <w:pPr>
        <w:rPr>
          <w:b/>
        </w:rPr>
      </w:pPr>
      <w:r>
        <w:rPr>
          <w:b/>
        </w:rPr>
        <w:t>OEB Staff – Question 6</w:t>
      </w:r>
    </w:p>
    <w:p w:rsidR="0014203C" w:rsidRPr="00247D59" w:rsidRDefault="0014203C" w:rsidP="00233F46">
      <w:pPr>
        <w:rPr>
          <w:b/>
        </w:rPr>
      </w:pPr>
      <w:r w:rsidRPr="00247D59">
        <w:rPr>
          <w:b/>
        </w:rPr>
        <w:t>Ref: 2018 Rate Generator Model – Tab 3 Continuity Schedule</w:t>
      </w:r>
    </w:p>
    <w:p w:rsidR="00C86566" w:rsidRDefault="0014203C" w:rsidP="00C86566">
      <w:r>
        <w:t xml:space="preserve">In 2016 </w:t>
      </w:r>
      <w:r w:rsidR="00992E39">
        <w:t xml:space="preserve">of the DVA Continuity Schedule, </w:t>
      </w:r>
      <w:r>
        <w:t>Niagara Peninsula made a principal adjustment to debit account 1589 for $</w:t>
      </w:r>
      <w:r w:rsidRPr="0014203C">
        <w:t>224</w:t>
      </w:r>
      <w:r>
        <w:t>,</w:t>
      </w:r>
      <w:r w:rsidRPr="0014203C">
        <w:t>864.26</w:t>
      </w:r>
      <w:r>
        <w:t xml:space="preserve"> and credit account 1588 for the same amount. Niagara Peninsula </w:t>
      </w:r>
      <w:r w:rsidR="00C86566">
        <w:t xml:space="preserve">stated that it </w:t>
      </w:r>
      <w:r>
        <w:t>uses approach “b</w:t>
      </w:r>
      <w:r w:rsidR="00C86566">
        <w:t>)</w:t>
      </w:r>
      <w:r>
        <w:t>”</w:t>
      </w:r>
      <w:r w:rsidR="00C86566">
        <w:t xml:space="preserve"> for settlement with the IESO:</w:t>
      </w:r>
    </w:p>
    <w:p w:rsidR="0014203C" w:rsidRDefault="00C86566" w:rsidP="00C86566">
      <w:r>
        <w:t>“Charge Type 1142 is booked into Account 1588. In relation to Charge Type 148, the non-RPP quantities multiplied by the GA rate is booked to account 1589 and the remainder of Charge Type 148 is booked to account 1588.”</w:t>
      </w:r>
    </w:p>
    <w:p w:rsidR="00C86566" w:rsidRPr="00505BB2" w:rsidRDefault="005A37EC" w:rsidP="00C86566">
      <w:r>
        <w:t xml:space="preserve">Please confirm whether there are any IESO RPP settlement ramifications associated with this adjustment. i.e. Where Niagara Peninsula as Physical Distributor invoices the Geographic Distributor for Global Adjustment </w:t>
      </w:r>
      <w:r w:rsidR="00992E39">
        <w:t>charges or Niagara Peninsula as Geographic Distributor pays the Physical Distributor</w:t>
      </w:r>
      <w:r w:rsidR="00A90324">
        <w:t xml:space="preserve"> for Global Adjustment charges.</w:t>
      </w:r>
      <w:r w:rsidR="00992E39">
        <w:t xml:space="preserve"> In light of the approach that Niagara Peninsula takes to settle with the IESO please comment on whether or not it is appropriate for Niagara Peninsula to make a</w:t>
      </w:r>
      <w:r w:rsidR="00A90324">
        <w:t xml:space="preserve"> RPP </w:t>
      </w:r>
      <w:r w:rsidR="00992E39">
        <w:t>settlement true-up adjustment for this amount with the IESO. If Niagara Peninsula has settled with the IESO since 2016</w:t>
      </w:r>
      <w:r w:rsidR="00A90324">
        <w:t xml:space="preserve"> in relation to this amount,</w:t>
      </w:r>
      <w:r w:rsidR="00992E39">
        <w:t xml:space="preserve"> or plans to settle with the IESO for this amount please </w:t>
      </w:r>
      <w:r w:rsidR="00A90324">
        <w:t xml:space="preserve">explain why it is appropriate to adjust account 1588 in the DVA Continuity Schedule for this amount. If account 1588 should not be adjusted relating to LTLT, please </w:t>
      </w:r>
      <w:r w:rsidR="00992E39">
        <w:t xml:space="preserve">remove the adjustment </w:t>
      </w:r>
      <w:r w:rsidR="00A90324">
        <w:t>from</w:t>
      </w:r>
      <w:r w:rsidR="00992E39">
        <w:t xml:space="preserve"> the DVA continuity schedule. If Niagara Peninsula has not settled with the IESO regarding the change to account 1588, please explain why a settlement adjustment is not appropriate.</w:t>
      </w:r>
    </w:p>
    <w:p w:rsidR="00881E34" w:rsidRPr="00201466" w:rsidRDefault="00881E34"/>
    <w:sectPr w:rsidR="00881E34" w:rsidRPr="0020146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1466"/>
    <w:rsid w:val="0014203C"/>
    <w:rsid w:val="00201466"/>
    <w:rsid w:val="00233F46"/>
    <w:rsid w:val="002357E8"/>
    <w:rsid w:val="00247D59"/>
    <w:rsid w:val="002A517E"/>
    <w:rsid w:val="00351604"/>
    <w:rsid w:val="004E2948"/>
    <w:rsid w:val="00505BB2"/>
    <w:rsid w:val="005A37EC"/>
    <w:rsid w:val="005D7268"/>
    <w:rsid w:val="006E764B"/>
    <w:rsid w:val="00837542"/>
    <w:rsid w:val="00881E34"/>
    <w:rsid w:val="008E1D3F"/>
    <w:rsid w:val="009504E9"/>
    <w:rsid w:val="00992E39"/>
    <w:rsid w:val="00A90324"/>
    <w:rsid w:val="00AE1406"/>
    <w:rsid w:val="00B560F5"/>
    <w:rsid w:val="00C86566"/>
    <w:rsid w:val="00CA2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DD6A1D"/>
  <w15:chartTrackingRefBased/>
  <w15:docId w15:val="{EFF41D24-0C1E-4C4C-A8CF-C728EF4182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4E294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E294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E294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E294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E294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29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294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818</Words>
  <Characters>4666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Ontario Energy Board</Company>
  <LinksUpToDate>false</LinksUpToDate>
  <CharactersWithSpaces>5474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Share</dc:creator>
  <cp:keywords/>
  <dc:description/>
  <cp:lastModifiedBy>Kelli Benincasa</cp:lastModifiedBy>
  <cp:revision>3</cp:revision>
  <dcterms:created xsi:type="dcterms:W3CDTF">2018-02-07T15:10:00Z</dcterms:created>
  <dcterms:modified xsi:type="dcterms:W3CDTF">2018-02-07T15:11:00Z</dcterms:modified>
</cp:coreProperties>
</file>