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BCA" w:rsidRPr="00AE5EE7" w:rsidRDefault="00BC6BCA" w:rsidP="00BC6B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Kenora Hydro Electric Corporation Ltd.</w:t>
      </w:r>
      <w:r w:rsidRPr="00AE5EE7">
        <w:rPr>
          <w:rFonts w:ascii="Arial" w:hAnsi="Arial" w:cs="Arial"/>
          <w:b/>
          <w:sz w:val="24"/>
          <w:szCs w:val="24"/>
        </w:rPr>
        <w:t xml:space="preserve"> Price </w:t>
      </w:r>
      <w:r>
        <w:rPr>
          <w:rFonts w:ascii="Arial" w:hAnsi="Arial" w:cs="Arial"/>
          <w:b/>
          <w:sz w:val="24"/>
          <w:szCs w:val="24"/>
        </w:rPr>
        <w:t>Cap IR Application (EB-2017-0054</w:t>
      </w:r>
      <w:r w:rsidRPr="00AE5EE7">
        <w:rPr>
          <w:rFonts w:ascii="Arial" w:hAnsi="Arial" w:cs="Arial"/>
          <w:b/>
          <w:sz w:val="24"/>
          <w:szCs w:val="24"/>
        </w:rPr>
        <w:t xml:space="preserve">) </w:t>
      </w:r>
    </w:p>
    <w:p w:rsidR="00BC6BCA" w:rsidRPr="00AE5EE7" w:rsidRDefault="00BC6BCA" w:rsidP="00BC6B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E5EE7">
        <w:rPr>
          <w:rFonts w:ascii="Arial" w:hAnsi="Arial" w:cs="Arial"/>
          <w:b/>
          <w:sz w:val="24"/>
          <w:szCs w:val="24"/>
        </w:rPr>
        <w:t>OEB Staff Questions</w:t>
      </w:r>
    </w:p>
    <w:p w:rsidR="004616EB" w:rsidRDefault="004616EB" w:rsidP="0013600D">
      <w:pPr>
        <w:rPr>
          <w:rFonts w:ascii="Arial" w:hAnsi="Arial" w:cs="Arial"/>
          <w:b/>
          <w:bCs/>
          <w:sz w:val="24"/>
          <w:szCs w:val="24"/>
        </w:rPr>
      </w:pPr>
    </w:p>
    <w:p w:rsidR="0013600D" w:rsidRDefault="0013600D" w:rsidP="0013600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OEB Staff Question #1</w:t>
      </w:r>
    </w:p>
    <w:p w:rsidR="0013600D" w:rsidRPr="00527C2D" w:rsidRDefault="0013600D" w:rsidP="0013600D">
      <w:pPr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83952">
        <w:rPr>
          <w:rFonts w:ascii="Arial" w:hAnsi="Arial" w:cs="Arial"/>
          <w:b/>
          <w:bCs/>
          <w:sz w:val="24"/>
          <w:szCs w:val="24"/>
        </w:rPr>
        <w:t xml:space="preserve">GA Analysis </w:t>
      </w:r>
      <w:proofErr w:type="spellStart"/>
      <w:r w:rsidRPr="00983952">
        <w:rPr>
          <w:rFonts w:ascii="Arial" w:hAnsi="Arial" w:cs="Arial"/>
          <w:b/>
          <w:bCs/>
          <w:sz w:val="24"/>
          <w:szCs w:val="24"/>
        </w:rPr>
        <w:t>Workform</w:t>
      </w:r>
      <w:proofErr w:type="spellEnd"/>
      <w:r w:rsidRPr="00983952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>2012 Year</w:t>
      </w:r>
    </w:p>
    <w:p w:rsidR="0013600D" w:rsidRPr="004616EB" w:rsidRDefault="00D64629" w:rsidP="00527C2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GA Analysis </w:t>
      </w:r>
      <w:proofErr w:type="spellStart"/>
      <w:r>
        <w:rPr>
          <w:rFonts w:ascii="Arial" w:hAnsi="Arial" w:cs="Arial"/>
          <w:bCs/>
          <w:sz w:val="24"/>
          <w:szCs w:val="24"/>
        </w:rPr>
        <w:t>workform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is required for all years that haven’t been disposed of previously.  </w:t>
      </w:r>
      <w:r w:rsidR="0013600D" w:rsidRPr="004616EB">
        <w:rPr>
          <w:rFonts w:ascii="Arial" w:hAnsi="Arial" w:cs="Arial"/>
          <w:bCs/>
          <w:sz w:val="24"/>
          <w:szCs w:val="24"/>
        </w:rPr>
        <w:t xml:space="preserve">Please file a GA Analysis </w:t>
      </w:r>
      <w:proofErr w:type="spellStart"/>
      <w:r w:rsidR="0013600D" w:rsidRPr="004616EB">
        <w:rPr>
          <w:rFonts w:ascii="Arial" w:hAnsi="Arial" w:cs="Arial"/>
          <w:bCs/>
          <w:sz w:val="24"/>
          <w:szCs w:val="24"/>
        </w:rPr>
        <w:t>Workform</w:t>
      </w:r>
      <w:proofErr w:type="spellEnd"/>
      <w:r w:rsidR="0013600D" w:rsidRPr="004616EB">
        <w:rPr>
          <w:rFonts w:ascii="Arial" w:hAnsi="Arial" w:cs="Arial"/>
          <w:bCs/>
          <w:sz w:val="24"/>
          <w:szCs w:val="24"/>
        </w:rPr>
        <w:t xml:space="preserve"> </w:t>
      </w:r>
      <w:r w:rsidR="00AE5A24">
        <w:rPr>
          <w:rFonts w:ascii="Arial" w:hAnsi="Arial" w:cs="Arial"/>
          <w:bCs/>
          <w:sz w:val="24"/>
          <w:szCs w:val="24"/>
        </w:rPr>
        <w:t xml:space="preserve">relating to the </w:t>
      </w:r>
      <w:r w:rsidR="0013600D" w:rsidRPr="004616EB">
        <w:rPr>
          <w:rFonts w:ascii="Arial" w:hAnsi="Arial" w:cs="Arial"/>
          <w:bCs/>
          <w:sz w:val="24"/>
          <w:szCs w:val="24"/>
        </w:rPr>
        <w:t>2012 year.</w:t>
      </w:r>
    </w:p>
    <w:p w:rsidR="00C44B15" w:rsidRPr="00C44B15" w:rsidRDefault="00B852BB" w:rsidP="00C44B15">
      <w:pPr>
        <w:rPr>
          <w:rFonts w:ascii="Arial" w:hAnsi="Arial" w:cs="Arial"/>
          <w:b/>
          <w:bCs/>
          <w:i/>
          <w:sz w:val="24"/>
          <w:szCs w:val="24"/>
        </w:rPr>
      </w:pPr>
      <w:r w:rsidRPr="00100203">
        <w:rPr>
          <w:rFonts w:ascii="Arial" w:hAnsi="Arial" w:cs="Arial"/>
          <w:b/>
          <w:bCs/>
          <w:i/>
          <w:sz w:val="24"/>
          <w:szCs w:val="24"/>
          <w:u w:val="single"/>
        </w:rPr>
        <w:t>Kenora Response:</w:t>
      </w:r>
      <w:r w:rsidR="00C44B15" w:rsidRPr="00C44B15">
        <w:rPr>
          <w:rFonts w:ascii="Arial" w:hAnsi="Arial" w:cs="Arial"/>
          <w:bCs/>
          <w:sz w:val="24"/>
          <w:szCs w:val="24"/>
        </w:rPr>
        <w:t xml:space="preserve"> </w:t>
      </w:r>
      <w:r w:rsidR="00C44B15">
        <w:rPr>
          <w:rFonts w:ascii="Arial" w:hAnsi="Arial" w:cs="Arial"/>
          <w:bCs/>
          <w:sz w:val="24"/>
          <w:szCs w:val="24"/>
        </w:rPr>
        <w:t xml:space="preserve">  </w:t>
      </w:r>
      <w:r w:rsidR="00C44B15" w:rsidRPr="00C44B15">
        <w:rPr>
          <w:rFonts w:ascii="Arial" w:hAnsi="Arial" w:cs="Arial"/>
          <w:b/>
          <w:bCs/>
          <w:i/>
          <w:sz w:val="24"/>
          <w:szCs w:val="24"/>
        </w:rPr>
        <w:t>Completed.</w:t>
      </w:r>
    </w:p>
    <w:p w:rsidR="00B852BB" w:rsidRDefault="00196ECF" w:rsidP="00527C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527C2D" w:rsidRDefault="00983952" w:rsidP="00527C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OEB Staff Question #</w:t>
      </w:r>
      <w:r w:rsidR="004616EB">
        <w:rPr>
          <w:rFonts w:ascii="Arial" w:hAnsi="Arial" w:cs="Arial"/>
          <w:b/>
          <w:bCs/>
          <w:sz w:val="24"/>
          <w:szCs w:val="24"/>
        </w:rPr>
        <w:t>2</w:t>
      </w:r>
    </w:p>
    <w:p w:rsidR="00983952" w:rsidRPr="00527C2D" w:rsidRDefault="00527C2D" w:rsidP="00527C2D">
      <w:pPr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83952" w:rsidRPr="00983952">
        <w:rPr>
          <w:rFonts w:ascii="Arial" w:hAnsi="Arial" w:cs="Arial"/>
          <w:b/>
          <w:bCs/>
          <w:sz w:val="24"/>
          <w:szCs w:val="24"/>
        </w:rPr>
        <w:t xml:space="preserve">GA Analysis </w:t>
      </w:r>
      <w:proofErr w:type="spellStart"/>
      <w:r w:rsidR="00983952" w:rsidRPr="00983952">
        <w:rPr>
          <w:rFonts w:ascii="Arial" w:hAnsi="Arial" w:cs="Arial"/>
          <w:b/>
          <w:bCs/>
          <w:sz w:val="24"/>
          <w:szCs w:val="24"/>
        </w:rPr>
        <w:t>Workform</w:t>
      </w:r>
      <w:proofErr w:type="spellEnd"/>
      <w:r w:rsidR="00983952" w:rsidRPr="00983952">
        <w:rPr>
          <w:rFonts w:ascii="Arial" w:hAnsi="Arial" w:cs="Arial"/>
          <w:b/>
          <w:bCs/>
          <w:sz w:val="24"/>
          <w:szCs w:val="24"/>
        </w:rPr>
        <w:t xml:space="preserve"> – Reconciliation </w:t>
      </w:r>
      <w:r>
        <w:rPr>
          <w:rFonts w:ascii="Arial" w:hAnsi="Arial" w:cs="Arial"/>
          <w:b/>
          <w:bCs/>
          <w:sz w:val="24"/>
          <w:szCs w:val="24"/>
        </w:rPr>
        <w:t>items 1a and 1b</w:t>
      </w:r>
      <w:r w:rsidR="00AE5A24">
        <w:rPr>
          <w:rFonts w:ascii="Arial" w:hAnsi="Arial" w:cs="Arial"/>
          <w:b/>
          <w:bCs/>
          <w:sz w:val="24"/>
          <w:szCs w:val="24"/>
        </w:rPr>
        <w:t xml:space="preserve"> (for years 2012-2016)</w:t>
      </w:r>
      <w:r>
        <w:rPr>
          <w:rFonts w:ascii="Arial" w:hAnsi="Arial" w:cs="Arial"/>
          <w:b/>
          <w:bCs/>
          <w:sz w:val="24"/>
          <w:szCs w:val="24"/>
        </w:rPr>
        <w:br/>
        <w:t>2018 Rate Generator Model – Tab 3 Continuity Schedule</w:t>
      </w:r>
    </w:p>
    <w:p w:rsidR="000162D6" w:rsidRPr="00A87532" w:rsidRDefault="000162D6" w:rsidP="00A87532">
      <w:pPr>
        <w:rPr>
          <w:rFonts w:ascii="Arial" w:hAnsi="Arial" w:cs="Arial"/>
          <w:sz w:val="24"/>
          <w:szCs w:val="24"/>
        </w:rPr>
      </w:pPr>
      <w:r w:rsidRPr="00A87532">
        <w:rPr>
          <w:rFonts w:ascii="Arial" w:hAnsi="Arial" w:cs="Arial"/>
          <w:sz w:val="24"/>
          <w:szCs w:val="24"/>
        </w:rPr>
        <w:t xml:space="preserve">In booking expense journal entries for Charge Type </w:t>
      </w:r>
      <w:r w:rsidR="003B4B92">
        <w:rPr>
          <w:rFonts w:ascii="Arial" w:hAnsi="Arial" w:cs="Arial"/>
          <w:sz w:val="24"/>
          <w:szCs w:val="24"/>
        </w:rPr>
        <w:tab/>
      </w:r>
      <w:r w:rsidRPr="00A87532">
        <w:rPr>
          <w:rFonts w:ascii="Arial" w:hAnsi="Arial" w:cs="Arial"/>
          <w:sz w:val="24"/>
          <w:szCs w:val="24"/>
        </w:rPr>
        <w:t>1142 (formerly 142), and Charge Type 148 from the IESO invoice, please confirm which of the following approach</w:t>
      </w:r>
      <w:r w:rsidR="00AD18B6" w:rsidRPr="00A87532">
        <w:rPr>
          <w:rFonts w:ascii="Arial" w:hAnsi="Arial" w:cs="Arial"/>
          <w:sz w:val="24"/>
          <w:szCs w:val="24"/>
        </w:rPr>
        <w:t>es</w:t>
      </w:r>
      <w:r w:rsidRPr="00A87532">
        <w:rPr>
          <w:rFonts w:ascii="Arial" w:hAnsi="Arial" w:cs="Arial"/>
          <w:sz w:val="24"/>
          <w:szCs w:val="24"/>
        </w:rPr>
        <w:t xml:space="preserve"> is used:</w:t>
      </w:r>
    </w:p>
    <w:p w:rsidR="000162D6" w:rsidRDefault="000162D6" w:rsidP="000162D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Charge Type 1142 is booked into Account 1588</w:t>
      </w:r>
      <w:r w:rsidR="007A4682">
        <w:rPr>
          <w:rFonts w:ascii="Arial" w:hAnsi="Arial" w:cs="Arial"/>
          <w:sz w:val="24"/>
          <w:szCs w:val="24"/>
        </w:rPr>
        <w:t>.</w:t>
      </w:r>
      <w:r w:rsidRPr="000162D6">
        <w:rPr>
          <w:rFonts w:ascii="Arial" w:hAnsi="Arial" w:cs="Arial"/>
          <w:sz w:val="24"/>
          <w:szCs w:val="24"/>
        </w:rPr>
        <w:t xml:space="preserve"> Charge Type 148 is pro-rated based on RPP/non-RPP consumption and then booked into Account 1588 and 1589, respectively</w:t>
      </w:r>
      <w:r w:rsidR="00AD18B6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AD18B6" w:rsidRPr="000162D6">
        <w:rPr>
          <w:rFonts w:ascii="Arial" w:hAnsi="Arial" w:cs="Arial"/>
          <w:sz w:val="24"/>
          <w:szCs w:val="24"/>
        </w:rPr>
        <w:t>.</w:t>
      </w:r>
    </w:p>
    <w:p w:rsidR="00983952" w:rsidRDefault="00983952" w:rsidP="0098395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Charge Type 1142 is booked into Account 1588</w:t>
      </w:r>
      <w:r>
        <w:rPr>
          <w:rFonts w:ascii="Arial" w:hAnsi="Arial" w:cs="Arial"/>
          <w:sz w:val="24"/>
          <w:szCs w:val="24"/>
        </w:rPr>
        <w:t>. In relation to Charge Type 148, the non-RPP quantities multiplied by the GA rate is booked to account 1589 and the remainder of Charge Type 148 is booked to account 1588.</w:t>
      </w:r>
    </w:p>
    <w:p w:rsidR="000162D6" w:rsidRDefault="000162D6" w:rsidP="000162D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62D6">
        <w:rPr>
          <w:rFonts w:ascii="Arial" w:hAnsi="Arial" w:cs="Arial"/>
          <w:sz w:val="24"/>
          <w:szCs w:val="24"/>
        </w:rPr>
        <w:t>Charge Type 148 is booked into Account 1589. The portion of Charge Type 1142 equalling RPP-HOEP for RPP consumption is booked into Account 1588. The portion of Charge Type 1142 equalling GA RPP is credited into Account 1589.</w:t>
      </w:r>
    </w:p>
    <w:p w:rsidR="00100203" w:rsidRDefault="00983952" w:rsidP="0010020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="000162D6" w:rsidRPr="000162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0162D6" w:rsidRPr="000162D6">
        <w:rPr>
          <w:rFonts w:ascii="Arial" w:hAnsi="Arial" w:cs="Arial"/>
          <w:sz w:val="24"/>
          <w:szCs w:val="24"/>
        </w:rPr>
        <w:t>nother approach</w:t>
      </w:r>
      <w:r>
        <w:rPr>
          <w:rFonts w:ascii="Arial" w:hAnsi="Arial" w:cs="Arial"/>
          <w:sz w:val="24"/>
          <w:szCs w:val="24"/>
        </w:rPr>
        <w:t xml:space="preserve"> is used, p</w:t>
      </w:r>
      <w:r w:rsidR="00100203">
        <w:rPr>
          <w:rFonts w:ascii="Arial" w:hAnsi="Arial" w:cs="Arial"/>
          <w:sz w:val="24"/>
          <w:szCs w:val="24"/>
        </w:rPr>
        <w:t>lease explain in detail</w:t>
      </w:r>
    </w:p>
    <w:p w:rsidR="00100203" w:rsidRDefault="00100203" w:rsidP="00100203">
      <w:pPr>
        <w:pStyle w:val="ListParagraph"/>
        <w:rPr>
          <w:rFonts w:ascii="Arial" w:hAnsi="Arial" w:cs="Arial"/>
          <w:sz w:val="24"/>
          <w:szCs w:val="24"/>
        </w:rPr>
      </w:pPr>
    </w:p>
    <w:p w:rsidR="00100203" w:rsidRDefault="00100203" w:rsidP="00100203">
      <w:pPr>
        <w:pStyle w:val="ListParagraph"/>
        <w:ind w:left="0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100203" w:rsidRPr="00100203" w:rsidRDefault="00100203" w:rsidP="00100203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</w:rPr>
        <w:t>Kenora Response</w:t>
      </w:r>
      <w:r w:rsidR="00C44B15">
        <w:rPr>
          <w:rFonts w:ascii="Arial" w:hAnsi="Arial" w:cs="Arial"/>
          <w:bCs/>
          <w:sz w:val="24"/>
          <w:szCs w:val="24"/>
        </w:rPr>
        <w:t xml:space="preserve">:  </w:t>
      </w:r>
      <w:r w:rsidR="00C44B15" w:rsidRPr="00C44B15">
        <w:rPr>
          <w:rFonts w:ascii="Arial" w:hAnsi="Arial" w:cs="Arial"/>
          <w:b/>
          <w:bCs/>
          <w:i/>
          <w:sz w:val="24"/>
          <w:szCs w:val="24"/>
        </w:rPr>
        <w:t>Kenora Hydro uses the approach</w:t>
      </w:r>
      <w:r w:rsidR="00B157D9">
        <w:rPr>
          <w:rFonts w:ascii="Arial" w:hAnsi="Arial" w:cs="Arial"/>
          <w:b/>
          <w:bCs/>
          <w:i/>
          <w:sz w:val="24"/>
          <w:szCs w:val="24"/>
        </w:rPr>
        <w:t xml:space="preserve"> detailed in option (c). </w:t>
      </w:r>
      <w:r w:rsidR="00787B77" w:rsidRPr="00C44B15">
        <w:rPr>
          <w:rFonts w:ascii="Arial" w:hAnsi="Arial" w:cs="Arial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C44B15" w:rsidRPr="00C44B15">
        <w:rPr>
          <w:rFonts w:ascii="Arial" w:hAnsi="Arial" w:cs="Arial"/>
          <w:b/>
          <w:bCs/>
          <w:i/>
          <w:sz w:val="24"/>
          <w:szCs w:val="24"/>
        </w:rPr>
        <w:t xml:space="preserve">    </w:t>
      </w:r>
    </w:p>
    <w:p w:rsidR="00D64629" w:rsidRDefault="00D64629" w:rsidP="00527C2D">
      <w:pPr>
        <w:rPr>
          <w:rFonts w:ascii="Arial" w:hAnsi="Arial" w:cs="Arial"/>
          <w:b/>
          <w:bCs/>
          <w:sz w:val="24"/>
          <w:szCs w:val="24"/>
        </w:rPr>
      </w:pPr>
    </w:p>
    <w:p w:rsidR="00527C2D" w:rsidRDefault="00983952" w:rsidP="00527C2D">
      <w:pPr>
        <w:rPr>
          <w:rFonts w:ascii="Arial" w:hAnsi="Arial" w:cs="Arial"/>
          <w:b/>
          <w:bCs/>
          <w:sz w:val="24"/>
          <w:szCs w:val="24"/>
        </w:rPr>
      </w:pPr>
      <w:r w:rsidRPr="00983952">
        <w:rPr>
          <w:rFonts w:ascii="Arial" w:hAnsi="Arial" w:cs="Arial"/>
          <w:b/>
          <w:bCs/>
          <w:sz w:val="24"/>
          <w:szCs w:val="24"/>
        </w:rPr>
        <w:t>OEB Staff Question #</w:t>
      </w:r>
      <w:r w:rsidR="004616EB">
        <w:rPr>
          <w:rFonts w:ascii="Arial" w:hAnsi="Arial" w:cs="Arial"/>
          <w:b/>
          <w:bCs/>
          <w:sz w:val="24"/>
          <w:szCs w:val="24"/>
        </w:rPr>
        <w:t>3</w:t>
      </w:r>
    </w:p>
    <w:p w:rsidR="00983952" w:rsidRDefault="00527C2D" w:rsidP="00527C2D">
      <w:pPr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983952" w:rsidRPr="00983952">
        <w:rPr>
          <w:rFonts w:ascii="Arial" w:hAnsi="Arial" w:cs="Arial"/>
          <w:b/>
          <w:bCs/>
          <w:sz w:val="24"/>
          <w:szCs w:val="24"/>
        </w:rPr>
        <w:t xml:space="preserve">GA Analysis </w:t>
      </w:r>
      <w:proofErr w:type="spellStart"/>
      <w:r w:rsidR="00983952" w:rsidRPr="00983952">
        <w:rPr>
          <w:rFonts w:ascii="Arial" w:hAnsi="Arial" w:cs="Arial"/>
          <w:b/>
          <w:bCs/>
          <w:sz w:val="24"/>
          <w:szCs w:val="24"/>
        </w:rPr>
        <w:t>Workform</w:t>
      </w:r>
      <w:proofErr w:type="spellEnd"/>
      <w:r w:rsidR="00983952" w:rsidRPr="00983952">
        <w:rPr>
          <w:rFonts w:ascii="Arial" w:hAnsi="Arial" w:cs="Arial"/>
          <w:b/>
          <w:bCs/>
          <w:sz w:val="24"/>
          <w:szCs w:val="24"/>
        </w:rPr>
        <w:t xml:space="preserve"> – Reconciliation items 1a and 1b</w:t>
      </w:r>
      <w:r w:rsidR="00DD74D3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83952">
        <w:rPr>
          <w:rFonts w:ascii="Arial" w:hAnsi="Arial" w:cs="Arial"/>
          <w:b/>
          <w:bCs/>
          <w:sz w:val="24"/>
          <w:szCs w:val="24"/>
        </w:rPr>
        <w:br/>
        <w:t>2018 Rate Generator Model</w:t>
      </w:r>
      <w:r>
        <w:rPr>
          <w:rFonts w:ascii="Arial" w:hAnsi="Arial" w:cs="Arial"/>
          <w:b/>
          <w:bCs/>
          <w:sz w:val="24"/>
          <w:szCs w:val="24"/>
        </w:rPr>
        <w:t xml:space="preserve"> – Tab 3 Continuity Schedule</w:t>
      </w:r>
    </w:p>
    <w:p w:rsidR="00302EDB" w:rsidRPr="00A87532" w:rsidRDefault="00703C37" w:rsidP="00A87532">
      <w:pPr>
        <w:rPr>
          <w:rFonts w:ascii="Arial" w:hAnsi="Arial" w:cs="Arial"/>
          <w:sz w:val="24"/>
          <w:szCs w:val="24"/>
        </w:rPr>
      </w:pPr>
      <w:r w:rsidRPr="00A87532">
        <w:rPr>
          <w:rFonts w:ascii="Arial" w:hAnsi="Arial" w:cs="Arial"/>
          <w:sz w:val="24"/>
          <w:szCs w:val="24"/>
        </w:rPr>
        <w:t xml:space="preserve">With regards to </w:t>
      </w:r>
      <w:r w:rsidR="00302EDB" w:rsidRPr="00A87532">
        <w:rPr>
          <w:rFonts w:ascii="Arial" w:hAnsi="Arial" w:cs="Arial"/>
          <w:sz w:val="24"/>
          <w:szCs w:val="24"/>
        </w:rPr>
        <w:t xml:space="preserve">the amount being requested for disposition of </w:t>
      </w:r>
      <w:proofErr w:type="spellStart"/>
      <w:r w:rsidR="00302EDB" w:rsidRPr="00A87532">
        <w:rPr>
          <w:rFonts w:ascii="Arial" w:hAnsi="Arial" w:cs="Arial"/>
          <w:sz w:val="24"/>
          <w:szCs w:val="24"/>
        </w:rPr>
        <w:t>USoA</w:t>
      </w:r>
      <w:proofErr w:type="spellEnd"/>
      <w:r w:rsidR="00302EDB" w:rsidRPr="00A87532">
        <w:rPr>
          <w:rFonts w:ascii="Arial" w:hAnsi="Arial" w:cs="Arial"/>
          <w:sz w:val="24"/>
          <w:szCs w:val="24"/>
        </w:rPr>
        <w:t xml:space="preserve"> 1589 account balance as at </w:t>
      </w:r>
      <w:r w:rsidRPr="00A87532">
        <w:rPr>
          <w:rFonts w:ascii="Arial" w:hAnsi="Arial" w:cs="Arial"/>
          <w:sz w:val="24"/>
          <w:szCs w:val="24"/>
        </w:rPr>
        <w:t>Dec. 31</w:t>
      </w:r>
      <w:r w:rsidR="007512E4" w:rsidRPr="00A87532">
        <w:rPr>
          <w:rFonts w:ascii="Arial" w:hAnsi="Arial" w:cs="Arial"/>
          <w:sz w:val="24"/>
          <w:szCs w:val="24"/>
        </w:rPr>
        <w:t>, 2016</w:t>
      </w:r>
      <w:r w:rsidRPr="00A87532">
        <w:rPr>
          <w:rFonts w:ascii="Arial" w:hAnsi="Arial" w:cs="Arial"/>
          <w:sz w:val="24"/>
          <w:szCs w:val="24"/>
        </w:rPr>
        <w:t xml:space="preserve">, </w:t>
      </w:r>
      <w:r w:rsidR="007F4ECE" w:rsidRPr="00A87532">
        <w:rPr>
          <w:rFonts w:ascii="Arial" w:hAnsi="Arial" w:cs="Arial"/>
          <w:sz w:val="24"/>
          <w:szCs w:val="24"/>
        </w:rPr>
        <w:t>all</w:t>
      </w:r>
      <w:r w:rsidR="00360DCD" w:rsidRPr="00A87532">
        <w:rPr>
          <w:rFonts w:ascii="Arial" w:hAnsi="Arial" w:cs="Arial"/>
          <w:sz w:val="24"/>
          <w:szCs w:val="24"/>
        </w:rPr>
        <w:t xml:space="preserve"> </w:t>
      </w:r>
      <w:r w:rsidRPr="00A87532">
        <w:rPr>
          <w:rFonts w:ascii="Arial" w:hAnsi="Arial" w:cs="Arial"/>
          <w:sz w:val="24"/>
          <w:szCs w:val="24"/>
        </w:rPr>
        <w:t>components that flow into Account 1589 (</w:t>
      </w:r>
      <w:proofErr w:type="spellStart"/>
      <w:r w:rsidRPr="00A87532">
        <w:rPr>
          <w:rFonts w:ascii="Arial" w:hAnsi="Arial" w:cs="Arial"/>
          <w:sz w:val="24"/>
          <w:szCs w:val="24"/>
        </w:rPr>
        <w:t>i</w:t>
      </w:r>
      <w:proofErr w:type="spellEnd"/>
      <w:r w:rsidRPr="00A87532">
        <w:rPr>
          <w:rFonts w:ascii="Arial" w:hAnsi="Arial" w:cs="Arial"/>
          <w:sz w:val="24"/>
          <w:szCs w:val="24"/>
        </w:rPr>
        <w:t xml:space="preserve"> to iv in table below) should</w:t>
      </w:r>
      <w:r w:rsidR="007B4E89" w:rsidRPr="00A87532">
        <w:rPr>
          <w:rFonts w:ascii="Arial" w:hAnsi="Arial" w:cs="Arial"/>
          <w:sz w:val="24"/>
          <w:szCs w:val="24"/>
        </w:rPr>
        <w:t xml:space="preserve"> </w:t>
      </w:r>
      <w:r w:rsidRPr="00A87532">
        <w:rPr>
          <w:rFonts w:ascii="Arial" w:hAnsi="Arial" w:cs="Arial"/>
          <w:sz w:val="24"/>
          <w:szCs w:val="24"/>
        </w:rPr>
        <w:t xml:space="preserve">be based on actuals </w:t>
      </w:r>
      <w:r w:rsidR="00302EDB" w:rsidRPr="00A87532">
        <w:rPr>
          <w:rFonts w:ascii="Arial" w:hAnsi="Arial" w:cs="Arial"/>
          <w:sz w:val="24"/>
          <w:szCs w:val="24"/>
        </w:rPr>
        <w:t>in the 2018 Rate Generator Model – Tab 3 Continuity</w:t>
      </w:r>
      <w:r w:rsidRPr="00A87532">
        <w:rPr>
          <w:rFonts w:ascii="Arial" w:hAnsi="Arial" w:cs="Arial"/>
          <w:sz w:val="24"/>
          <w:szCs w:val="24"/>
        </w:rPr>
        <w:t>. Please complete the following table to</w:t>
      </w:r>
      <w:r w:rsidR="00302EDB" w:rsidRPr="00A87532">
        <w:rPr>
          <w:rFonts w:ascii="Arial" w:hAnsi="Arial" w:cs="Arial"/>
          <w:sz w:val="24"/>
          <w:szCs w:val="24"/>
        </w:rPr>
        <w:t>:</w:t>
      </w:r>
    </w:p>
    <w:p w:rsidR="00302EDB" w:rsidRDefault="00302EDB" w:rsidP="00302ED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03C37">
        <w:rPr>
          <w:rFonts w:ascii="Arial" w:hAnsi="Arial" w:cs="Arial"/>
          <w:sz w:val="24"/>
          <w:szCs w:val="24"/>
        </w:rPr>
        <w:t xml:space="preserve">ndicate whether </w:t>
      </w:r>
      <w:r>
        <w:rPr>
          <w:rFonts w:ascii="Arial" w:hAnsi="Arial" w:cs="Arial"/>
          <w:sz w:val="24"/>
          <w:szCs w:val="24"/>
        </w:rPr>
        <w:t xml:space="preserve">each of </w:t>
      </w:r>
      <w:r w:rsidR="00703C37">
        <w:rPr>
          <w:rFonts w:ascii="Arial" w:hAnsi="Arial" w:cs="Arial"/>
          <w:sz w:val="24"/>
          <w:szCs w:val="24"/>
        </w:rPr>
        <w:t>the component</w:t>
      </w:r>
      <w:r>
        <w:rPr>
          <w:rFonts w:ascii="Arial" w:hAnsi="Arial" w:cs="Arial"/>
          <w:sz w:val="24"/>
          <w:szCs w:val="24"/>
        </w:rPr>
        <w:t>s</w:t>
      </w:r>
      <w:r w:rsidR="00703C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</w:t>
      </w:r>
      <w:r w:rsidR="00703C37">
        <w:rPr>
          <w:rFonts w:ascii="Arial" w:hAnsi="Arial" w:cs="Arial"/>
          <w:sz w:val="24"/>
          <w:szCs w:val="24"/>
        </w:rPr>
        <w:t xml:space="preserve"> based on estimates or actuals at year end</w:t>
      </w:r>
      <w:r>
        <w:rPr>
          <w:rFonts w:ascii="Arial" w:hAnsi="Arial" w:cs="Arial"/>
          <w:sz w:val="24"/>
          <w:szCs w:val="24"/>
        </w:rPr>
        <w:t>,</w:t>
      </w:r>
      <w:r w:rsidR="00703C37">
        <w:rPr>
          <w:rFonts w:ascii="Arial" w:hAnsi="Arial" w:cs="Arial"/>
          <w:sz w:val="24"/>
          <w:szCs w:val="24"/>
        </w:rPr>
        <w:t xml:space="preserve"> and </w:t>
      </w:r>
    </w:p>
    <w:p w:rsidR="00703C37" w:rsidRDefault="00302EDB" w:rsidP="00302EDB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703C37">
        <w:rPr>
          <w:rFonts w:ascii="Arial" w:hAnsi="Arial" w:cs="Arial"/>
          <w:sz w:val="24"/>
          <w:szCs w:val="24"/>
        </w:rPr>
        <w:t xml:space="preserve">uantify the adjustment </w:t>
      </w:r>
      <w:r>
        <w:rPr>
          <w:rFonts w:ascii="Arial" w:hAnsi="Arial" w:cs="Arial"/>
          <w:sz w:val="24"/>
          <w:szCs w:val="24"/>
        </w:rPr>
        <w:t xml:space="preserve">amount </w:t>
      </w:r>
      <w:r w:rsidR="00703C37">
        <w:rPr>
          <w:rFonts w:ascii="Arial" w:hAnsi="Arial" w:cs="Arial"/>
          <w:sz w:val="24"/>
          <w:szCs w:val="24"/>
        </w:rPr>
        <w:t>pertaining to each component that is trued</w:t>
      </w:r>
      <w:r>
        <w:rPr>
          <w:rFonts w:ascii="Arial" w:hAnsi="Arial" w:cs="Arial"/>
          <w:sz w:val="24"/>
          <w:szCs w:val="24"/>
        </w:rPr>
        <w:t>-</w:t>
      </w:r>
      <w:r w:rsidR="00703C37">
        <w:rPr>
          <w:rFonts w:ascii="Arial" w:hAnsi="Arial" w:cs="Arial"/>
          <w:sz w:val="24"/>
          <w:szCs w:val="24"/>
        </w:rPr>
        <w:t>up from estimate to actual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81"/>
        <w:gridCol w:w="2097"/>
        <w:gridCol w:w="1206"/>
        <w:gridCol w:w="4699"/>
        <w:gridCol w:w="2052"/>
      </w:tblGrid>
      <w:tr w:rsidR="00EA5391" w:rsidTr="00EA5391">
        <w:tc>
          <w:tcPr>
            <w:tcW w:w="381" w:type="dxa"/>
          </w:tcPr>
          <w:p w:rsidR="00EA5391" w:rsidRPr="00360DCD" w:rsidRDefault="00EA5391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</w:tcPr>
          <w:p w:rsidR="00EA5391" w:rsidRPr="00360DCD" w:rsidRDefault="00EA5391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1084" w:type="dxa"/>
          </w:tcPr>
          <w:p w:rsidR="00EA5391" w:rsidRPr="00360DCD" w:rsidRDefault="00EA5391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Estimate or Actual</w:t>
            </w:r>
          </w:p>
        </w:tc>
        <w:tc>
          <w:tcPr>
            <w:tcW w:w="4781" w:type="dxa"/>
          </w:tcPr>
          <w:p w:rsidR="00EA5391" w:rsidRPr="00360DCD" w:rsidRDefault="00EA5391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Notes/Comments</w:t>
            </w:r>
          </w:p>
        </w:tc>
        <w:tc>
          <w:tcPr>
            <w:tcW w:w="2070" w:type="dxa"/>
          </w:tcPr>
          <w:p w:rsidR="00EA5391" w:rsidRPr="00360DCD" w:rsidRDefault="00EA5391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Quantify True Up  Adjustment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$ Amount</w:t>
            </w:r>
          </w:p>
        </w:tc>
      </w:tr>
      <w:tr w:rsidR="00EA5391" w:rsidTr="00EA5391">
        <w:tc>
          <w:tcPr>
            <w:tcW w:w="381" w:type="dxa"/>
          </w:tcPr>
          <w:p w:rsidR="00EA5391" w:rsidRPr="00360DCD" w:rsidRDefault="00EA5391" w:rsidP="00703C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DC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119" w:type="dxa"/>
          </w:tcPr>
          <w:p w:rsidR="00EA5391" w:rsidRPr="00360DCD" w:rsidRDefault="00EA5391" w:rsidP="00360DCD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 xml:space="preserve">Revenue (i.e. is </w:t>
            </w: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360DCD">
              <w:rPr>
                <w:rFonts w:ascii="Arial" w:hAnsi="Arial" w:cs="Arial"/>
                <w:sz w:val="20"/>
                <w:szCs w:val="20"/>
              </w:rPr>
              <w:t>unbilled revenue true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60DCD">
              <w:rPr>
                <w:rFonts w:ascii="Arial" w:hAnsi="Arial" w:cs="Arial"/>
                <w:sz w:val="20"/>
                <w:szCs w:val="20"/>
              </w:rPr>
              <w:t>up</w:t>
            </w:r>
            <w:r>
              <w:rPr>
                <w:rFonts w:ascii="Arial" w:hAnsi="Arial" w:cs="Arial"/>
                <w:sz w:val="20"/>
                <w:szCs w:val="20"/>
              </w:rPr>
              <w:t xml:space="preserve"> adjustment reflected in the balances being requested for disposition?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EA5391" w:rsidRPr="00360DCD" w:rsidRDefault="00EA5391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:rsidR="00EA5391" w:rsidRPr="00CD3F5D" w:rsidRDefault="00CD3F5D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3F5D">
              <w:rPr>
                <w:rFonts w:ascii="Arial" w:hAnsi="Arial" w:cs="Arial"/>
                <w:b/>
                <w:sz w:val="20"/>
                <w:szCs w:val="20"/>
              </w:rPr>
              <w:t>Actual</w:t>
            </w:r>
            <w:r w:rsidR="00820877">
              <w:rPr>
                <w:rFonts w:ascii="Arial" w:hAnsi="Arial" w:cs="Arial"/>
                <w:b/>
                <w:sz w:val="20"/>
                <w:szCs w:val="20"/>
              </w:rPr>
              <w:t xml:space="preserve"> revenue, Unbilled estimates</w:t>
            </w:r>
          </w:p>
        </w:tc>
        <w:tc>
          <w:tcPr>
            <w:tcW w:w="4781" w:type="dxa"/>
          </w:tcPr>
          <w:p w:rsidR="00EA5391" w:rsidRPr="009C292B" w:rsidRDefault="00CD3F5D" w:rsidP="00987A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Unbilled revenue is adjusted at year end and recorded into the GL in the correct year of consumption.  The year end</w:t>
            </w:r>
            <w:r w:rsidR="009C292B" w:rsidRPr="009C292B">
              <w:rPr>
                <w:rFonts w:ascii="Arial" w:hAnsi="Arial" w:cs="Arial"/>
                <w:b/>
                <w:sz w:val="20"/>
                <w:szCs w:val="20"/>
              </w:rPr>
              <w:t xml:space="preserve"> unbilled revenue calculation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is completed once all billings for December are completed, usually mid-February into the new year.  </w:t>
            </w:r>
            <w:r w:rsidR="00820877">
              <w:rPr>
                <w:rFonts w:ascii="Arial" w:hAnsi="Arial" w:cs="Arial"/>
                <w:b/>
                <w:sz w:val="20"/>
                <w:szCs w:val="20"/>
              </w:rPr>
              <w:t xml:space="preserve">Noted </w:t>
            </w:r>
            <w:r w:rsidR="00987AC7">
              <w:rPr>
                <w:rFonts w:ascii="Arial" w:hAnsi="Arial" w:cs="Arial"/>
                <w:b/>
                <w:sz w:val="20"/>
                <w:szCs w:val="20"/>
              </w:rPr>
              <w:t xml:space="preserve">in the next box </w:t>
            </w:r>
            <w:r w:rsidR="00820877">
              <w:rPr>
                <w:rFonts w:ascii="Arial" w:hAnsi="Arial" w:cs="Arial"/>
                <w:b/>
                <w:sz w:val="20"/>
                <w:szCs w:val="20"/>
              </w:rPr>
              <w:t xml:space="preserve">is the net unbilled </w:t>
            </w:r>
            <w:proofErr w:type="spellStart"/>
            <w:r w:rsidR="00820877">
              <w:rPr>
                <w:rFonts w:ascii="Arial" w:hAnsi="Arial" w:cs="Arial"/>
                <w:b/>
                <w:sz w:val="20"/>
                <w:szCs w:val="20"/>
              </w:rPr>
              <w:t>year end</w:t>
            </w:r>
            <w:proofErr w:type="spellEnd"/>
            <w:r w:rsidR="00820877">
              <w:rPr>
                <w:rFonts w:ascii="Arial" w:hAnsi="Arial" w:cs="Arial"/>
                <w:b/>
                <w:sz w:val="20"/>
                <w:szCs w:val="20"/>
              </w:rPr>
              <w:t xml:space="preserve"> adjustments as posted into the GL and reported in the </w:t>
            </w:r>
            <w:proofErr w:type="spellStart"/>
            <w:r w:rsidR="00820877">
              <w:rPr>
                <w:rFonts w:ascii="Arial" w:hAnsi="Arial" w:cs="Arial"/>
                <w:b/>
                <w:sz w:val="20"/>
                <w:szCs w:val="20"/>
              </w:rPr>
              <w:t>USoA</w:t>
            </w:r>
            <w:proofErr w:type="spellEnd"/>
            <w:r w:rsidR="00820877">
              <w:rPr>
                <w:rFonts w:ascii="Arial" w:hAnsi="Arial" w:cs="Arial"/>
                <w:b/>
                <w:sz w:val="20"/>
                <w:szCs w:val="20"/>
              </w:rPr>
              <w:t xml:space="preserve"> 1589 each year.  </w:t>
            </w:r>
          </w:p>
        </w:tc>
        <w:tc>
          <w:tcPr>
            <w:tcW w:w="2070" w:type="dxa"/>
          </w:tcPr>
          <w:p w:rsidR="00820877" w:rsidRDefault="00820877" w:rsidP="00CD3F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Net DR (CR) to revenue </w:t>
            </w:r>
            <w:r w:rsidR="00987AC7">
              <w:rPr>
                <w:rFonts w:ascii="Arial" w:hAnsi="Arial" w:cs="Arial"/>
                <w:b/>
                <w:sz w:val="20"/>
                <w:szCs w:val="20"/>
              </w:rPr>
              <w:t xml:space="preserve">for unbilled GA Rev adjustment, </w:t>
            </w:r>
            <w:r w:rsidR="002E2401">
              <w:rPr>
                <w:rFonts w:ascii="Arial" w:hAnsi="Arial" w:cs="Arial"/>
                <w:b/>
                <w:sz w:val="20"/>
                <w:szCs w:val="20"/>
              </w:rPr>
              <w:t xml:space="preserve">posted </w:t>
            </w:r>
            <w:r w:rsidR="00987AC7">
              <w:rPr>
                <w:rFonts w:ascii="Arial" w:hAnsi="Arial" w:cs="Arial"/>
                <w:b/>
                <w:sz w:val="20"/>
                <w:szCs w:val="20"/>
              </w:rPr>
              <w:t>each year end.</w:t>
            </w:r>
          </w:p>
          <w:p w:rsidR="00820877" w:rsidRDefault="00820877" w:rsidP="00CD3F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5391" w:rsidRDefault="00820877" w:rsidP="00CD3F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2012 = $ </w:t>
            </w:r>
            <w:r w:rsidR="00752686">
              <w:rPr>
                <w:rFonts w:ascii="Arial" w:hAnsi="Arial" w:cs="Arial"/>
                <w:b/>
                <w:sz w:val="20"/>
                <w:szCs w:val="20"/>
              </w:rPr>
              <w:t>3,302</w:t>
            </w:r>
          </w:p>
          <w:p w:rsidR="00820877" w:rsidRDefault="00820877" w:rsidP="00CD3F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2013 = $ (116,556)</w:t>
            </w:r>
          </w:p>
          <w:p w:rsidR="00820877" w:rsidRDefault="00820877" w:rsidP="00CD3F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2014 = $ </w:t>
            </w:r>
            <w:r w:rsidR="00752686">
              <w:rPr>
                <w:rFonts w:ascii="Arial" w:hAnsi="Arial" w:cs="Arial"/>
                <w:b/>
                <w:sz w:val="20"/>
                <w:szCs w:val="20"/>
              </w:rPr>
              <w:t>(21,010)</w:t>
            </w:r>
          </w:p>
          <w:p w:rsidR="00820877" w:rsidRDefault="00820877" w:rsidP="00CD3F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2015 = $ </w:t>
            </w:r>
            <w:r w:rsidR="00752686">
              <w:rPr>
                <w:rFonts w:ascii="Arial" w:hAnsi="Arial" w:cs="Arial"/>
                <w:b/>
                <w:sz w:val="20"/>
                <w:szCs w:val="20"/>
              </w:rPr>
              <w:t>(86,107)</w:t>
            </w:r>
          </w:p>
          <w:p w:rsidR="00820877" w:rsidRDefault="00820877" w:rsidP="00CD3F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2016 = $ (17,884)</w:t>
            </w:r>
          </w:p>
          <w:p w:rsidR="002E2401" w:rsidRDefault="002E2401" w:rsidP="00CD3F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2401" w:rsidRDefault="002E2401" w:rsidP="00CD3F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2401" w:rsidRPr="00CD3F5D" w:rsidRDefault="002E2401" w:rsidP="00CD3F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5391" w:rsidTr="00EA5391">
        <w:tc>
          <w:tcPr>
            <w:tcW w:w="381" w:type="dxa"/>
          </w:tcPr>
          <w:p w:rsidR="00EA5391" w:rsidRPr="00360DCD" w:rsidRDefault="00EA5391" w:rsidP="00703C37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119" w:type="dxa"/>
          </w:tcPr>
          <w:p w:rsidR="00EA5391" w:rsidRPr="00360DCD" w:rsidRDefault="00EA5391" w:rsidP="00360D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to the quantum dollar amount </w:t>
            </w:r>
            <w:r>
              <w:rPr>
                <w:rFonts w:ascii="Arial" w:hAnsi="Arial" w:cs="Arial"/>
                <w:sz w:val="20"/>
                <w:szCs w:val="20"/>
              </w:rPr>
              <w:t>(i.e. is expense based on IESO invoice at year end)</w:t>
            </w:r>
          </w:p>
          <w:p w:rsidR="00EA5391" w:rsidRPr="00360DCD" w:rsidRDefault="00EA5391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:rsidR="00EA5391" w:rsidRPr="00380649" w:rsidRDefault="00380649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0649">
              <w:rPr>
                <w:rFonts w:ascii="Arial" w:hAnsi="Arial" w:cs="Arial"/>
                <w:b/>
                <w:sz w:val="20"/>
                <w:szCs w:val="20"/>
              </w:rPr>
              <w:t>Actual</w:t>
            </w:r>
          </w:p>
        </w:tc>
        <w:tc>
          <w:tcPr>
            <w:tcW w:w="4781" w:type="dxa"/>
          </w:tcPr>
          <w:p w:rsidR="00EA5391" w:rsidRPr="00CD3F5D" w:rsidRDefault="009C292B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3F5D">
              <w:rPr>
                <w:rFonts w:ascii="Arial" w:hAnsi="Arial" w:cs="Arial"/>
                <w:b/>
                <w:sz w:val="20"/>
                <w:szCs w:val="20"/>
              </w:rPr>
              <w:t xml:space="preserve">The expenses for the year are based on the actual IESO invoices for </w:t>
            </w:r>
            <w:r w:rsidR="00CD3F5D">
              <w:rPr>
                <w:rFonts w:ascii="Arial" w:hAnsi="Arial" w:cs="Arial"/>
                <w:b/>
                <w:sz w:val="20"/>
                <w:szCs w:val="20"/>
              </w:rPr>
              <w:t xml:space="preserve">the months of </w:t>
            </w:r>
            <w:r w:rsidRPr="00CD3F5D">
              <w:rPr>
                <w:rFonts w:ascii="Arial" w:hAnsi="Arial" w:cs="Arial"/>
                <w:b/>
                <w:sz w:val="20"/>
                <w:szCs w:val="20"/>
              </w:rPr>
              <w:t>Jan through December of each year.  A</w:t>
            </w:r>
            <w:r w:rsidR="00DD74D3">
              <w:rPr>
                <w:rFonts w:ascii="Arial" w:hAnsi="Arial" w:cs="Arial"/>
                <w:b/>
                <w:sz w:val="20"/>
                <w:szCs w:val="20"/>
              </w:rPr>
              <w:t>ccrual accounting has been used to ensure IESO invoice charges are posted into the correct month when energy was consumed.</w:t>
            </w:r>
            <w:r w:rsidRPr="00CD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EA5391" w:rsidRPr="00CD3F5D" w:rsidRDefault="004F0E20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</w:tr>
      <w:tr w:rsidR="00EA5391" w:rsidTr="00EA5391">
        <w:tc>
          <w:tcPr>
            <w:tcW w:w="381" w:type="dxa"/>
          </w:tcPr>
          <w:p w:rsidR="00EA5391" w:rsidRPr="00360DCD" w:rsidRDefault="00EA5391" w:rsidP="00703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60DC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119" w:type="dxa"/>
          </w:tcPr>
          <w:p w:rsidR="00EA5391" w:rsidRPr="00360DCD" w:rsidRDefault="00EA5391" w:rsidP="00360D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</w:t>
            </w:r>
            <w:r>
              <w:rPr>
                <w:rFonts w:ascii="Arial" w:hAnsi="Arial" w:cs="Arial"/>
                <w:sz w:val="20"/>
                <w:szCs w:val="20"/>
              </w:rPr>
              <w:t xml:space="preserve">to the 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RPP/non-RPP </w:t>
            </w:r>
            <w:r>
              <w:rPr>
                <w:rFonts w:ascii="Arial" w:hAnsi="Arial" w:cs="Arial"/>
                <w:sz w:val="20"/>
                <w:szCs w:val="20"/>
              </w:rPr>
              <w:t xml:space="preserve">kWh volume </w:t>
            </w:r>
            <w:r w:rsidRPr="00360DCD"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z w:val="20"/>
                <w:szCs w:val="20"/>
              </w:rPr>
              <w:t>portions.</w:t>
            </w:r>
          </w:p>
          <w:p w:rsidR="00EA5391" w:rsidRPr="00360DCD" w:rsidRDefault="00EA5391" w:rsidP="00703C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</w:tcPr>
          <w:p w:rsidR="00EA5391" w:rsidRPr="00C56449" w:rsidRDefault="00E27F98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>Initially estimated, true-ups made to reflect actuals.</w:t>
            </w:r>
          </w:p>
        </w:tc>
        <w:tc>
          <w:tcPr>
            <w:tcW w:w="4781" w:type="dxa"/>
          </w:tcPr>
          <w:p w:rsidR="00EA5391" w:rsidRPr="006F58F5" w:rsidRDefault="00804107" w:rsidP="009A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58F5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DD74D3">
              <w:rPr>
                <w:rFonts w:ascii="Arial" w:hAnsi="Arial" w:cs="Arial"/>
                <w:b/>
                <w:sz w:val="20"/>
                <w:szCs w:val="20"/>
              </w:rPr>
              <w:t xml:space="preserve">noted </w:t>
            </w:r>
            <w:r w:rsidRPr="006F58F5">
              <w:rPr>
                <w:rFonts w:ascii="Arial" w:hAnsi="Arial" w:cs="Arial"/>
                <w:b/>
                <w:sz w:val="20"/>
                <w:szCs w:val="20"/>
              </w:rPr>
              <w:t xml:space="preserve">adjustments made to the GA Non-RPP in 2016, carried back to 2012-2015, would have adjusted </w:t>
            </w:r>
            <w:r w:rsidR="00DD74D3">
              <w:rPr>
                <w:rFonts w:ascii="Arial" w:hAnsi="Arial" w:cs="Arial"/>
                <w:b/>
                <w:sz w:val="20"/>
                <w:szCs w:val="20"/>
              </w:rPr>
              <w:t xml:space="preserve">any difference in </w:t>
            </w:r>
            <w:r w:rsidRPr="006F58F5">
              <w:rPr>
                <w:rFonts w:ascii="Arial" w:hAnsi="Arial" w:cs="Arial"/>
                <w:b/>
                <w:sz w:val="20"/>
                <w:szCs w:val="20"/>
              </w:rPr>
              <w:t>the GA expense</w:t>
            </w:r>
            <w:r w:rsidR="00DD74D3">
              <w:rPr>
                <w:rFonts w:ascii="Arial" w:hAnsi="Arial" w:cs="Arial"/>
                <w:b/>
                <w:sz w:val="20"/>
                <w:szCs w:val="20"/>
              </w:rPr>
              <w:t>, based on the report from the billing system</w:t>
            </w:r>
            <w:r w:rsidR="001A2FDE">
              <w:rPr>
                <w:rFonts w:ascii="Arial" w:hAnsi="Arial" w:cs="Arial"/>
                <w:b/>
                <w:sz w:val="20"/>
                <w:szCs w:val="20"/>
              </w:rPr>
              <w:t>, which</w:t>
            </w:r>
            <w:r w:rsidR="00DD74D3">
              <w:rPr>
                <w:rFonts w:ascii="Arial" w:hAnsi="Arial" w:cs="Arial"/>
                <w:b/>
                <w:sz w:val="20"/>
                <w:szCs w:val="20"/>
              </w:rPr>
              <w:t xml:space="preserve"> accurately </w:t>
            </w:r>
            <w:r w:rsidR="001A2FDE">
              <w:rPr>
                <w:rFonts w:ascii="Arial" w:hAnsi="Arial" w:cs="Arial"/>
                <w:b/>
                <w:sz w:val="20"/>
                <w:szCs w:val="20"/>
              </w:rPr>
              <w:t xml:space="preserve">adjusted </w:t>
            </w:r>
            <w:r w:rsidR="00DD74D3">
              <w:rPr>
                <w:rFonts w:ascii="Arial" w:hAnsi="Arial" w:cs="Arial"/>
                <w:b/>
                <w:sz w:val="20"/>
                <w:szCs w:val="20"/>
              </w:rPr>
              <w:t xml:space="preserve">kWh </w:t>
            </w:r>
            <w:r w:rsidR="00DD74D3" w:rsidRPr="00626A79">
              <w:rPr>
                <w:rFonts w:ascii="Arial" w:hAnsi="Arial" w:cs="Arial"/>
                <w:b/>
                <w:sz w:val="20"/>
                <w:szCs w:val="20"/>
                <w:u w:val="single"/>
              </w:rPr>
              <w:t>used</w:t>
            </w:r>
            <w:r w:rsidR="00DD74D3">
              <w:rPr>
                <w:rFonts w:ascii="Arial" w:hAnsi="Arial" w:cs="Arial"/>
                <w:b/>
                <w:sz w:val="20"/>
                <w:szCs w:val="20"/>
              </w:rPr>
              <w:t xml:space="preserve"> by customers </w:t>
            </w:r>
            <w:r w:rsidR="001A2FDE">
              <w:rPr>
                <w:rFonts w:ascii="Arial" w:hAnsi="Arial" w:cs="Arial"/>
                <w:b/>
                <w:sz w:val="20"/>
                <w:szCs w:val="20"/>
              </w:rPr>
              <w:t xml:space="preserve">monthly </w:t>
            </w:r>
            <w:r w:rsidR="00DD74D3">
              <w:rPr>
                <w:rFonts w:ascii="Arial" w:hAnsi="Arial" w:cs="Arial"/>
                <w:b/>
                <w:sz w:val="20"/>
                <w:szCs w:val="20"/>
              </w:rPr>
              <w:t>for the year.</w:t>
            </w:r>
            <w:r w:rsidR="001A2FDE">
              <w:rPr>
                <w:rFonts w:ascii="Arial" w:hAnsi="Arial" w:cs="Arial"/>
                <w:b/>
                <w:sz w:val="20"/>
                <w:szCs w:val="20"/>
              </w:rPr>
              <w:t xml:space="preserve">  The differences in the monthly </w:t>
            </w:r>
            <w:r w:rsidR="009A471F">
              <w:rPr>
                <w:rFonts w:ascii="Arial" w:hAnsi="Arial" w:cs="Arial"/>
                <w:b/>
                <w:sz w:val="20"/>
                <w:szCs w:val="20"/>
              </w:rPr>
              <w:t>claim amounts were adjusted due to revised volumes</w:t>
            </w:r>
            <w:r w:rsidR="001A2FDE">
              <w:rPr>
                <w:rFonts w:ascii="Arial" w:hAnsi="Arial" w:cs="Arial"/>
                <w:b/>
                <w:sz w:val="20"/>
                <w:szCs w:val="20"/>
              </w:rPr>
              <w:t xml:space="preserve"> vs the monthly </w:t>
            </w:r>
            <w:r w:rsidR="009A471F">
              <w:rPr>
                <w:rFonts w:ascii="Arial" w:hAnsi="Arial" w:cs="Arial"/>
                <w:b/>
                <w:sz w:val="20"/>
                <w:szCs w:val="20"/>
              </w:rPr>
              <w:t>estimated volumes</w:t>
            </w:r>
            <w:r w:rsidR="001A2FDE">
              <w:rPr>
                <w:rFonts w:ascii="Arial" w:hAnsi="Arial" w:cs="Arial"/>
                <w:b/>
                <w:sz w:val="20"/>
                <w:szCs w:val="20"/>
              </w:rPr>
              <w:t xml:space="preserve"> used </w:t>
            </w:r>
            <w:r w:rsidR="009A471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1A2FDE">
              <w:rPr>
                <w:rFonts w:ascii="Arial" w:hAnsi="Arial" w:cs="Arial"/>
                <w:b/>
                <w:sz w:val="20"/>
                <w:szCs w:val="20"/>
              </w:rPr>
              <w:t xml:space="preserve"> the initial </w:t>
            </w:r>
            <w:r w:rsidR="001A2FDE">
              <w:rPr>
                <w:rFonts w:ascii="Arial" w:hAnsi="Arial" w:cs="Arial"/>
                <w:b/>
                <w:sz w:val="20"/>
                <w:szCs w:val="20"/>
              </w:rPr>
              <w:lastRenderedPageBreak/>
              <w:t>IESO filings</w:t>
            </w:r>
            <w:r w:rsidR="009A471F">
              <w:rPr>
                <w:rFonts w:ascii="Arial" w:hAnsi="Arial" w:cs="Arial"/>
                <w:b/>
                <w:sz w:val="20"/>
                <w:szCs w:val="20"/>
              </w:rPr>
              <w:t xml:space="preserve">.  The </w:t>
            </w:r>
            <w:r w:rsidR="001A2FDE">
              <w:rPr>
                <w:rFonts w:ascii="Arial" w:hAnsi="Arial" w:cs="Arial"/>
                <w:b/>
                <w:sz w:val="20"/>
                <w:szCs w:val="20"/>
              </w:rPr>
              <w:t>adjust</w:t>
            </w:r>
            <w:r w:rsidR="009A471F">
              <w:rPr>
                <w:rFonts w:ascii="Arial" w:hAnsi="Arial" w:cs="Arial"/>
                <w:b/>
                <w:sz w:val="20"/>
                <w:szCs w:val="20"/>
              </w:rPr>
              <w:t xml:space="preserve">ments to each year are </w:t>
            </w:r>
            <w:r w:rsidR="001A2FDE">
              <w:rPr>
                <w:rFonts w:ascii="Arial" w:hAnsi="Arial" w:cs="Arial"/>
                <w:b/>
                <w:sz w:val="20"/>
                <w:szCs w:val="20"/>
              </w:rPr>
              <w:t>shown in the next box.</w:t>
            </w:r>
            <w:r w:rsidR="00DD74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5F4087" w:rsidRPr="00C56449" w:rsidRDefault="005F4087" w:rsidP="005F40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lastRenderedPageBreak/>
              <w:t>(Credit) Debit 148:</w:t>
            </w:r>
          </w:p>
          <w:p w:rsidR="005F4087" w:rsidRPr="00C56449" w:rsidRDefault="005F4087" w:rsidP="008041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4087" w:rsidRPr="00C56449" w:rsidRDefault="004F2EB5" w:rsidP="00804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>2012 = $</w:t>
            </w:r>
            <w:r w:rsidR="002D561A" w:rsidRPr="00C564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6CB6" w:rsidRPr="00C56449">
              <w:rPr>
                <w:rFonts w:ascii="Arial" w:hAnsi="Arial" w:cs="Arial"/>
                <w:b/>
                <w:sz w:val="20"/>
                <w:szCs w:val="20"/>
              </w:rPr>
              <w:t>7,996</w:t>
            </w:r>
            <w:r w:rsidR="00AC194A" w:rsidRPr="00C564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76CB6" w:rsidRPr="00C56449" w:rsidRDefault="00076CB6" w:rsidP="00804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 xml:space="preserve">2013 = </w:t>
            </w:r>
            <w:r w:rsidR="002D561A" w:rsidRPr="00C56449">
              <w:rPr>
                <w:rFonts w:ascii="Arial" w:hAnsi="Arial" w:cs="Arial"/>
                <w:b/>
                <w:sz w:val="20"/>
                <w:szCs w:val="20"/>
              </w:rPr>
              <w:t>$ (92,974)</w:t>
            </w:r>
          </w:p>
          <w:p w:rsidR="002D561A" w:rsidRPr="00C56449" w:rsidRDefault="002D561A" w:rsidP="00804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>2014 = $ (74,609)</w:t>
            </w:r>
          </w:p>
          <w:p w:rsidR="002D561A" w:rsidRPr="00C56449" w:rsidRDefault="002D561A" w:rsidP="00804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>2015 = $ (13,862)</w:t>
            </w:r>
          </w:p>
          <w:p w:rsidR="00E967D7" w:rsidRPr="00C56449" w:rsidRDefault="00E967D7" w:rsidP="00804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>2016 = $ 0</w:t>
            </w:r>
          </w:p>
          <w:p w:rsidR="00AC194A" w:rsidRPr="00C56449" w:rsidRDefault="00AC194A" w:rsidP="00804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>Total = $ (173,449)</w:t>
            </w:r>
          </w:p>
          <w:p w:rsidR="00302933" w:rsidRPr="00C56449" w:rsidRDefault="00302933" w:rsidP="008041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67D7" w:rsidRPr="00C56449" w:rsidRDefault="00E967D7" w:rsidP="00804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Adjustments here would have been done for volume re-allocations only.  GA </w:t>
            </w:r>
            <w:r w:rsidR="001A2FDE" w:rsidRPr="00C56449">
              <w:rPr>
                <w:rFonts w:ascii="Arial" w:hAnsi="Arial" w:cs="Arial"/>
                <w:b/>
                <w:sz w:val="20"/>
                <w:szCs w:val="20"/>
              </w:rPr>
              <w:t>price</w:t>
            </w:r>
            <w:r w:rsidR="00987AC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A2FDE" w:rsidRPr="00C56449">
              <w:rPr>
                <w:rFonts w:ascii="Arial" w:hAnsi="Arial" w:cs="Arial"/>
                <w:b/>
                <w:sz w:val="20"/>
                <w:szCs w:val="20"/>
              </w:rPr>
              <w:t xml:space="preserve"> were correct annually as shown in iv as below.</w:t>
            </w:r>
          </w:p>
          <w:p w:rsidR="00E967D7" w:rsidRDefault="00E967D7" w:rsidP="008041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967D7" w:rsidRDefault="00E967D7" w:rsidP="00804107">
            <w:pPr>
              <w:rPr>
                <w:rFonts w:ascii="Arial" w:hAnsi="Arial" w:cs="Arial"/>
                <w:sz w:val="20"/>
                <w:szCs w:val="20"/>
              </w:rPr>
            </w:pPr>
          </w:p>
          <w:p w:rsidR="00E967D7" w:rsidRPr="00360DCD" w:rsidRDefault="00E967D7" w:rsidP="00804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391" w:rsidTr="00EA5391">
        <w:trPr>
          <w:trHeight w:val="1070"/>
        </w:trPr>
        <w:tc>
          <w:tcPr>
            <w:tcW w:w="381" w:type="dxa"/>
          </w:tcPr>
          <w:p w:rsidR="00EA5391" w:rsidRPr="00360DCD" w:rsidRDefault="00EA5391" w:rsidP="00703C37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lastRenderedPageBreak/>
              <w:t>iv</w:t>
            </w:r>
          </w:p>
        </w:tc>
        <w:tc>
          <w:tcPr>
            <w:tcW w:w="2119" w:type="dxa"/>
          </w:tcPr>
          <w:p w:rsidR="00EA5391" w:rsidRPr="00360DCD" w:rsidRDefault="00EA5391" w:rsidP="00AD1178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 xml:space="preserve">Credit of GA </w:t>
            </w:r>
            <w:r>
              <w:rPr>
                <w:rFonts w:ascii="Arial" w:hAnsi="Arial" w:cs="Arial"/>
                <w:sz w:val="20"/>
                <w:szCs w:val="20"/>
              </w:rPr>
              <w:t xml:space="preserve">RPP: Charge Type 142 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if the approach under </w:t>
            </w:r>
            <w:r>
              <w:rPr>
                <w:rFonts w:ascii="Arial" w:hAnsi="Arial" w:cs="Arial"/>
                <w:sz w:val="20"/>
                <w:szCs w:val="20"/>
              </w:rPr>
              <w:t xml:space="preserve">Staff Question </w:t>
            </w:r>
            <w:r w:rsidRPr="00360DC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is used</w:t>
            </w:r>
          </w:p>
        </w:tc>
        <w:tc>
          <w:tcPr>
            <w:tcW w:w="1084" w:type="dxa"/>
          </w:tcPr>
          <w:p w:rsidR="00EA5391" w:rsidRPr="00C56449" w:rsidRDefault="00E27F98" w:rsidP="00703C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>Initially estimated, true-ups made to reflect actuals.</w:t>
            </w:r>
          </w:p>
        </w:tc>
        <w:tc>
          <w:tcPr>
            <w:tcW w:w="4781" w:type="dxa"/>
          </w:tcPr>
          <w:p w:rsidR="00EA5391" w:rsidRPr="00C56449" w:rsidRDefault="004F2EB5" w:rsidP="00295F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 xml:space="preserve">The dollar value that was credited for the GA RPP customers </w:t>
            </w:r>
            <w:r w:rsidR="001A2FDE" w:rsidRPr="00C56449">
              <w:rPr>
                <w:rFonts w:ascii="Arial" w:hAnsi="Arial" w:cs="Arial"/>
                <w:b/>
                <w:sz w:val="20"/>
                <w:szCs w:val="20"/>
              </w:rPr>
              <w:t xml:space="preserve">each month </w:t>
            </w:r>
            <w:r w:rsidRPr="00C56449">
              <w:rPr>
                <w:rFonts w:ascii="Arial" w:hAnsi="Arial" w:cs="Arial"/>
                <w:b/>
                <w:sz w:val="20"/>
                <w:szCs w:val="20"/>
              </w:rPr>
              <w:t>is initially based on an estimate of the GA that will be billed to us for each month’s GA</w:t>
            </w:r>
            <w:r w:rsidR="001A2FDE" w:rsidRPr="00C56449">
              <w:rPr>
                <w:rFonts w:ascii="Arial" w:hAnsi="Arial" w:cs="Arial"/>
                <w:b/>
                <w:sz w:val="20"/>
                <w:szCs w:val="20"/>
              </w:rPr>
              <w:t>, as filed in the first 4 days of each month</w:t>
            </w:r>
            <w:r w:rsidRPr="00C56449">
              <w:rPr>
                <w:rFonts w:ascii="Arial" w:hAnsi="Arial" w:cs="Arial"/>
                <w:b/>
                <w:sz w:val="20"/>
                <w:szCs w:val="20"/>
              </w:rPr>
              <w:t xml:space="preserve">.  Once the true GA cost is known for each month, a true-up is done to ensure that the value of the GA has been correctly allocated to the RPP customer base.  </w:t>
            </w:r>
            <w:r w:rsidR="001A2FDE" w:rsidRPr="00C5644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E27F98" w:rsidRPr="00C56449">
              <w:rPr>
                <w:rFonts w:ascii="Arial" w:hAnsi="Arial" w:cs="Arial"/>
                <w:b/>
                <w:sz w:val="20"/>
                <w:szCs w:val="20"/>
              </w:rPr>
              <w:t>rue-ups were done each year</w:t>
            </w:r>
            <w:r w:rsidR="001A2FDE" w:rsidRPr="00C56449">
              <w:rPr>
                <w:rFonts w:ascii="Arial" w:hAnsi="Arial" w:cs="Arial"/>
                <w:b/>
                <w:sz w:val="20"/>
                <w:szCs w:val="20"/>
              </w:rPr>
              <w:t xml:space="preserve">, before the year end close, </w:t>
            </w:r>
            <w:r w:rsidR="00E27F98" w:rsidRPr="00C56449">
              <w:rPr>
                <w:rFonts w:ascii="Arial" w:hAnsi="Arial" w:cs="Arial"/>
                <w:b/>
                <w:sz w:val="20"/>
                <w:szCs w:val="20"/>
              </w:rPr>
              <w:t>to account for the differences in the 1</w:t>
            </w:r>
            <w:r w:rsidR="00E27F98" w:rsidRPr="00C5644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="00E27F98" w:rsidRPr="00C56449">
              <w:rPr>
                <w:rFonts w:ascii="Arial" w:hAnsi="Arial" w:cs="Arial"/>
                <w:b/>
                <w:sz w:val="20"/>
                <w:szCs w:val="20"/>
              </w:rPr>
              <w:t xml:space="preserve"> estimate GA used for billing to the actuals billed to us for the GA/kWh.  </w:t>
            </w:r>
          </w:p>
        </w:tc>
        <w:tc>
          <w:tcPr>
            <w:tcW w:w="2070" w:type="dxa"/>
          </w:tcPr>
          <w:p w:rsidR="005F4087" w:rsidRPr="00C56449" w:rsidRDefault="00F02260" w:rsidP="00F02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 xml:space="preserve">DR (CR) </w:t>
            </w:r>
            <w:r w:rsidR="007632E6" w:rsidRPr="00C56449">
              <w:rPr>
                <w:rFonts w:ascii="Arial" w:hAnsi="Arial" w:cs="Arial"/>
                <w:b/>
                <w:sz w:val="20"/>
                <w:szCs w:val="20"/>
              </w:rPr>
              <w:t xml:space="preserve">all </w:t>
            </w:r>
            <w:r w:rsidRPr="00C56449">
              <w:rPr>
                <w:rFonts w:ascii="Arial" w:hAnsi="Arial" w:cs="Arial"/>
                <w:b/>
                <w:sz w:val="20"/>
                <w:szCs w:val="20"/>
              </w:rPr>
              <w:t>done before year end close:</w:t>
            </w:r>
          </w:p>
          <w:p w:rsidR="00F02260" w:rsidRPr="00C56449" w:rsidRDefault="00F02260" w:rsidP="00F02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2260" w:rsidRPr="00C56449" w:rsidRDefault="00F02260" w:rsidP="00F02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>2012 = $ (9,192)</w:t>
            </w:r>
          </w:p>
          <w:p w:rsidR="00F02260" w:rsidRPr="00C56449" w:rsidRDefault="00F02260" w:rsidP="00F02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>2013 = $ (211,795)</w:t>
            </w:r>
          </w:p>
          <w:p w:rsidR="00F02260" w:rsidRPr="00C56449" w:rsidRDefault="00F02260" w:rsidP="00F02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>2014 = $ (79,773)</w:t>
            </w:r>
          </w:p>
          <w:p w:rsidR="00F02260" w:rsidRPr="00C56449" w:rsidRDefault="00F02260" w:rsidP="00F0226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>2015 = $ 79,359</w:t>
            </w:r>
          </w:p>
          <w:p w:rsidR="00F02260" w:rsidRPr="00360DCD" w:rsidRDefault="00F02260" w:rsidP="00F02260">
            <w:pPr>
              <w:rPr>
                <w:rFonts w:ascii="Arial" w:hAnsi="Arial" w:cs="Arial"/>
                <w:sz w:val="20"/>
                <w:szCs w:val="20"/>
              </w:rPr>
            </w:pPr>
            <w:r w:rsidRPr="00C56449">
              <w:rPr>
                <w:rFonts w:ascii="Arial" w:hAnsi="Arial" w:cs="Arial"/>
                <w:b/>
                <w:sz w:val="20"/>
                <w:szCs w:val="20"/>
              </w:rPr>
              <w:t>2016 = $ (166,120)</w:t>
            </w:r>
          </w:p>
        </w:tc>
      </w:tr>
    </w:tbl>
    <w:p w:rsidR="00702E97" w:rsidRDefault="00702E97" w:rsidP="00A87532">
      <w:pPr>
        <w:rPr>
          <w:rFonts w:ascii="Arial" w:hAnsi="Arial" w:cs="Arial"/>
          <w:b/>
          <w:sz w:val="24"/>
          <w:szCs w:val="24"/>
        </w:rPr>
      </w:pPr>
    </w:p>
    <w:p w:rsidR="00D64629" w:rsidRDefault="00D64629" w:rsidP="00A87532">
      <w:pPr>
        <w:rPr>
          <w:rFonts w:ascii="Arial" w:hAnsi="Arial" w:cs="Arial"/>
          <w:b/>
          <w:sz w:val="24"/>
          <w:szCs w:val="24"/>
        </w:rPr>
      </w:pPr>
    </w:p>
    <w:p w:rsidR="00EE070C" w:rsidRDefault="00EA5391" w:rsidP="00EE070C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each item in the table above, p</w:t>
      </w:r>
      <w:r w:rsidR="00F83055">
        <w:rPr>
          <w:rFonts w:ascii="Arial" w:hAnsi="Arial" w:cs="Arial"/>
          <w:sz w:val="24"/>
          <w:szCs w:val="24"/>
        </w:rPr>
        <w:t xml:space="preserve">lease confirm that </w:t>
      </w:r>
      <w:r w:rsidR="00583F39">
        <w:rPr>
          <w:rFonts w:ascii="Arial" w:hAnsi="Arial" w:cs="Arial"/>
          <w:sz w:val="24"/>
          <w:szCs w:val="24"/>
        </w:rPr>
        <w:t xml:space="preserve">the </w:t>
      </w:r>
      <w:r w:rsidR="00F83055">
        <w:rPr>
          <w:rFonts w:ascii="Arial" w:hAnsi="Arial" w:cs="Arial"/>
          <w:sz w:val="24"/>
          <w:szCs w:val="24"/>
        </w:rPr>
        <w:t xml:space="preserve">GA Analysis </w:t>
      </w:r>
      <w:proofErr w:type="spellStart"/>
      <w:r w:rsidR="00F83055">
        <w:rPr>
          <w:rFonts w:ascii="Arial" w:hAnsi="Arial" w:cs="Arial"/>
          <w:sz w:val="24"/>
          <w:szCs w:val="24"/>
        </w:rPr>
        <w:t>Workform</w:t>
      </w:r>
      <w:proofErr w:type="spellEnd"/>
      <w:r w:rsidR="00F83055">
        <w:rPr>
          <w:rFonts w:ascii="Arial" w:hAnsi="Arial" w:cs="Arial"/>
          <w:sz w:val="24"/>
          <w:szCs w:val="24"/>
        </w:rPr>
        <w:t xml:space="preserve"> for 2016 and the 2018 Rate Generator Model Tab 3 Continuity Schedule for 2016 have been adjusted for settlement true-ups where settlement was originally based on estimate and trued up to actuals </w:t>
      </w:r>
      <w:r w:rsidR="00583F39">
        <w:rPr>
          <w:rFonts w:ascii="Arial" w:hAnsi="Arial" w:cs="Arial"/>
          <w:sz w:val="24"/>
          <w:szCs w:val="24"/>
        </w:rPr>
        <w:t>subsequent to 2016</w:t>
      </w:r>
      <w:r>
        <w:rPr>
          <w:rFonts w:ascii="Arial" w:hAnsi="Arial" w:cs="Arial"/>
          <w:sz w:val="24"/>
          <w:szCs w:val="24"/>
        </w:rPr>
        <w:t>.</w:t>
      </w:r>
      <w:r w:rsidR="00F83055">
        <w:rPr>
          <w:rFonts w:ascii="Arial" w:hAnsi="Arial" w:cs="Arial"/>
          <w:sz w:val="24"/>
          <w:szCs w:val="24"/>
        </w:rPr>
        <w:t xml:space="preserve"> </w:t>
      </w:r>
    </w:p>
    <w:p w:rsidR="00750256" w:rsidRDefault="00750256" w:rsidP="0075025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987AC7" w:rsidRDefault="00750256" w:rsidP="00987A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01C79">
        <w:rPr>
          <w:rFonts w:ascii="Arial" w:hAnsi="Arial" w:cs="Arial"/>
          <w:b/>
          <w:i/>
          <w:sz w:val="24"/>
          <w:szCs w:val="24"/>
          <w:u w:val="single"/>
        </w:rPr>
        <w:t>Kenora Response:</w:t>
      </w:r>
      <w:r w:rsidRPr="00AE65C6">
        <w:rPr>
          <w:rFonts w:ascii="Arial" w:hAnsi="Arial" w:cs="Arial"/>
          <w:b/>
          <w:i/>
          <w:sz w:val="24"/>
          <w:szCs w:val="24"/>
        </w:rPr>
        <w:t xml:space="preserve"> 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987AC7" w:rsidRPr="00987AC7">
        <w:rPr>
          <w:rFonts w:ascii="Arial" w:hAnsi="Arial" w:cs="Arial"/>
          <w:b/>
          <w:bCs/>
          <w:i/>
          <w:sz w:val="24"/>
          <w:szCs w:val="24"/>
        </w:rPr>
        <w:t xml:space="preserve">Based on </w:t>
      </w:r>
      <w:r w:rsidR="00987AC7">
        <w:rPr>
          <w:rFonts w:ascii="Arial" w:hAnsi="Arial" w:cs="Arial"/>
          <w:b/>
          <w:bCs/>
          <w:i/>
          <w:sz w:val="24"/>
          <w:szCs w:val="24"/>
        </w:rPr>
        <w:t xml:space="preserve">this </w:t>
      </w:r>
      <w:r w:rsidR="00987AC7" w:rsidRPr="00987AC7">
        <w:rPr>
          <w:rFonts w:ascii="Arial" w:hAnsi="Arial" w:cs="Arial"/>
          <w:b/>
          <w:bCs/>
          <w:i/>
          <w:sz w:val="24"/>
          <w:szCs w:val="24"/>
        </w:rPr>
        <w:t xml:space="preserve">review, </w:t>
      </w:r>
      <w:r w:rsidR="00987AC7">
        <w:rPr>
          <w:rFonts w:ascii="Arial" w:hAnsi="Arial" w:cs="Arial"/>
          <w:b/>
          <w:bCs/>
          <w:i/>
          <w:sz w:val="24"/>
          <w:szCs w:val="24"/>
        </w:rPr>
        <w:t xml:space="preserve">a </w:t>
      </w:r>
      <w:proofErr w:type="spellStart"/>
      <w:r w:rsidR="00987AC7">
        <w:rPr>
          <w:rFonts w:ascii="Arial" w:hAnsi="Arial" w:cs="Arial"/>
          <w:b/>
          <w:bCs/>
          <w:i/>
          <w:sz w:val="24"/>
          <w:szCs w:val="24"/>
        </w:rPr>
        <w:t>mispost</w:t>
      </w:r>
      <w:proofErr w:type="spellEnd"/>
      <w:r w:rsidR="00987AC7">
        <w:rPr>
          <w:rFonts w:ascii="Arial" w:hAnsi="Arial" w:cs="Arial"/>
          <w:b/>
          <w:bCs/>
          <w:i/>
          <w:sz w:val="24"/>
          <w:szCs w:val="24"/>
        </w:rPr>
        <w:t xml:space="preserve"> was detected in 2013, </w:t>
      </w:r>
      <w:r w:rsidR="00DC5F0E">
        <w:rPr>
          <w:rFonts w:ascii="Arial" w:hAnsi="Arial" w:cs="Arial"/>
          <w:b/>
          <w:bCs/>
          <w:i/>
          <w:sz w:val="24"/>
          <w:szCs w:val="24"/>
        </w:rPr>
        <w:tab/>
      </w:r>
      <w:r w:rsidR="00987AC7">
        <w:rPr>
          <w:rFonts w:ascii="Arial" w:hAnsi="Arial" w:cs="Arial"/>
          <w:b/>
          <w:bCs/>
          <w:i/>
          <w:sz w:val="24"/>
          <w:szCs w:val="24"/>
        </w:rPr>
        <w:t xml:space="preserve">which was an incorrect reversal of one month’s variance account reversal </w:t>
      </w:r>
      <w:r w:rsidR="00DC5F0E">
        <w:rPr>
          <w:rFonts w:ascii="Arial" w:hAnsi="Arial" w:cs="Arial"/>
          <w:b/>
          <w:bCs/>
          <w:i/>
          <w:sz w:val="24"/>
          <w:szCs w:val="24"/>
        </w:rPr>
        <w:tab/>
      </w:r>
      <w:r w:rsidR="00987AC7">
        <w:rPr>
          <w:rFonts w:ascii="Arial" w:hAnsi="Arial" w:cs="Arial"/>
          <w:b/>
          <w:bCs/>
          <w:i/>
          <w:sz w:val="24"/>
          <w:szCs w:val="24"/>
        </w:rPr>
        <w:t xml:space="preserve">posting.  The posting should have reversed the prior month DR adjustment </w:t>
      </w:r>
      <w:r w:rsidR="00DC5F0E">
        <w:rPr>
          <w:rFonts w:ascii="Arial" w:hAnsi="Arial" w:cs="Arial"/>
          <w:b/>
          <w:bCs/>
          <w:i/>
          <w:sz w:val="24"/>
          <w:szCs w:val="24"/>
        </w:rPr>
        <w:tab/>
      </w:r>
      <w:r w:rsidR="00987AC7">
        <w:rPr>
          <w:rFonts w:ascii="Arial" w:hAnsi="Arial" w:cs="Arial"/>
          <w:b/>
          <w:bCs/>
          <w:i/>
          <w:sz w:val="24"/>
          <w:szCs w:val="24"/>
        </w:rPr>
        <w:t xml:space="preserve">made to </w:t>
      </w:r>
      <w:proofErr w:type="spellStart"/>
      <w:r w:rsidR="00987AC7">
        <w:rPr>
          <w:rFonts w:ascii="Arial" w:hAnsi="Arial" w:cs="Arial"/>
          <w:b/>
          <w:bCs/>
          <w:i/>
          <w:sz w:val="24"/>
          <w:szCs w:val="24"/>
        </w:rPr>
        <w:t>USoA</w:t>
      </w:r>
      <w:proofErr w:type="spellEnd"/>
      <w:r w:rsidR="00987AC7">
        <w:rPr>
          <w:rFonts w:ascii="Arial" w:hAnsi="Arial" w:cs="Arial"/>
          <w:b/>
          <w:bCs/>
          <w:i/>
          <w:sz w:val="24"/>
          <w:szCs w:val="24"/>
        </w:rPr>
        <w:t xml:space="preserve"> 1589, but the CR went to </w:t>
      </w:r>
      <w:proofErr w:type="spellStart"/>
      <w:r w:rsidR="00987AC7">
        <w:rPr>
          <w:rFonts w:ascii="Arial" w:hAnsi="Arial" w:cs="Arial"/>
          <w:b/>
          <w:bCs/>
          <w:i/>
          <w:sz w:val="24"/>
          <w:szCs w:val="24"/>
        </w:rPr>
        <w:t>USoA</w:t>
      </w:r>
      <w:proofErr w:type="spellEnd"/>
      <w:r w:rsidR="00987AC7">
        <w:rPr>
          <w:rFonts w:ascii="Arial" w:hAnsi="Arial" w:cs="Arial"/>
          <w:b/>
          <w:bCs/>
          <w:i/>
          <w:sz w:val="24"/>
          <w:szCs w:val="24"/>
        </w:rPr>
        <w:t xml:space="preserve"> 1588 in error.  P</w:t>
      </w:r>
      <w:r w:rsidR="00987AC7" w:rsidRPr="00987AC7">
        <w:rPr>
          <w:rFonts w:ascii="Arial" w:hAnsi="Arial" w:cs="Arial"/>
          <w:b/>
          <w:bCs/>
          <w:i/>
          <w:sz w:val="24"/>
          <w:szCs w:val="24"/>
        </w:rPr>
        <w:t xml:space="preserve">roposed </w:t>
      </w:r>
      <w:r w:rsidR="00DC5F0E">
        <w:rPr>
          <w:rFonts w:ascii="Arial" w:hAnsi="Arial" w:cs="Arial"/>
          <w:b/>
          <w:bCs/>
          <w:i/>
          <w:sz w:val="24"/>
          <w:szCs w:val="24"/>
        </w:rPr>
        <w:tab/>
      </w:r>
      <w:r w:rsidR="00987AC7" w:rsidRPr="00987AC7">
        <w:rPr>
          <w:rFonts w:ascii="Arial" w:hAnsi="Arial" w:cs="Arial"/>
          <w:b/>
          <w:bCs/>
          <w:i/>
          <w:sz w:val="24"/>
          <w:szCs w:val="24"/>
        </w:rPr>
        <w:t>adjustment to 2013</w:t>
      </w:r>
      <w:r w:rsidR="00987AC7">
        <w:rPr>
          <w:rFonts w:ascii="Arial" w:hAnsi="Arial" w:cs="Arial"/>
          <w:b/>
          <w:bCs/>
          <w:i/>
          <w:sz w:val="24"/>
          <w:szCs w:val="24"/>
        </w:rPr>
        <w:t xml:space="preserve"> = $ (33,554) CR to </w:t>
      </w:r>
      <w:proofErr w:type="spellStart"/>
      <w:r w:rsidR="00987AC7">
        <w:rPr>
          <w:rFonts w:ascii="Arial" w:hAnsi="Arial" w:cs="Arial"/>
          <w:b/>
          <w:bCs/>
          <w:i/>
          <w:sz w:val="24"/>
          <w:szCs w:val="24"/>
        </w:rPr>
        <w:t>USoA</w:t>
      </w:r>
      <w:proofErr w:type="spellEnd"/>
      <w:r w:rsidR="00987AC7">
        <w:rPr>
          <w:rFonts w:ascii="Arial" w:hAnsi="Arial" w:cs="Arial"/>
          <w:b/>
          <w:bCs/>
          <w:i/>
          <w:sz w:val="24"/>
          <w:szCs w:val="24"/>
        </w:rPr>
        <w:t xml:space="preserve"> 1589, and DR </w:t>
      </w:r>
      <w:proofErr w:type="spellStart"/>
      <w:r w:rsidR="00987AC7" w:rsidRPr="00987AC7">
        <w:rPr>
          <w:rFonts w:ascii="Arial" w:hAnsi="Arial" w:cs="Arial"/>
          <w:b/>
          <w:bCs/>
          <w:i/>
          <w:sz w:val="24"/>
          <w:szCs w:val="24"/>
        </w:rPr>
        <w:t>USoA</w:t>
      </w:r>
      <w:proofErr w:type="spellEnd"/>
      <w:r w:rsidR="00987AC7" w:rsidRPr="00987AC7">
        <w:rPr>
          <w:rFonts w:ascii="Arial" w:hAnsi="Arial" w:cs="Arial"/>
          <w:b/>
          <w:bCs/>
          <w:i/>
          <w:sz w:val="24"/>
          <w:szCs w:val="24"/>
        </w:rPr>
        <w:t xml:space="preserve"> 1588</w:t>
      </w:r>
      <w:r w:rsidR="00987AC7">
        <w:rPr>
          <w:rFonts w:ascii="Arial" w:hAnsi="Arial" w:cs="Arial"/>
          <w:b/>
          <w:bCs/>
          <w:i/>
          <w:sz w:val="24"/>
          <w:szCs w:val="24"/>
        </w:rPr>
        <w:t xml:space="preserve">.  This </w:t>
      </w:r>
      <w:r w:rsidR="00DC5F0E">
        <w:rPr>
          <w:rFonts w:ascii="Arial" w:hAnsi="Arial" w:cs="Arial"/>
          <w:b/>
          <w:bCs/>
          <w:i/>
          <w:sz w:val="24"/>
          <w:szCs w:val="24"/>
        </w:rPr>
        <w:tab/>
      </w:r>
      <w:r w:rsidR="00987AC7">
        <w:rPr>
          <w:rFonts w:ascii="Arial" w:hAnsi="Arial" w:cs="Arial"/>
          <w:b/>
          <w:bCs/>
          <w:i/>
          <w:sz w:val="24"/>
          <w:szCs w:val="24"/>
        </w:rPr>
        <w:t xml:space="preserve">proposed adjustment has been reflected in the 2018 Rate Generator </w:t>
      </w:r>
      <w:r w:rsidR="00DC5F0E">
        <w:rPr>
          <w:rFonts w:ascii="Arial" w:hAnsi="Arial" w:cs="Arial"/>
          <w:b/>
          <w:bCs/>
          <w:i/>
          <w:sz w:val="24"/>
          <w:szCs w:val="24"/>
        </w:rPr>
        <w:tab/>
      </w:r>
      <w:r w:rsidR="00987AC7">
        <w:rPr>
          <w:rFonts w:ascii="Arial" w:hAnsi="Arial" w:cs="Arial"/>
          <w:b/>
          <w:bCs/>
          <w:i/>
          <w:sz w:val="24"/>
          <w:szCs w:val="24"/>
        </w:rPr>
        <w:t xml:space="preserve">Continuity Schedule </w:t>
      </w:r>
      <w:r w:rsidR="00987AC7">
        <w:rPr>
          <w:rFonts w:ascii="Arial" w:hAnsi="Arial" w:cs="Arial"/>
          <w:b/>
          <w:sz w:val="24"/>
          <w:szCs w:val="24"/>
        </w:rPr>
        <w:t xml:space="preserve">“Principal Adjustments during 2016” column BF for </w:t>
      </w:r>
      <w:r w:rsidR="00DC5F0E">
        <w:rPr>
          <w:rFonts w:ascii="Arial" w:hAnsi="Arial" w:cs="Arial"/>
          <w:b/>
          <w:sz w:val="24"/>
          <w:szCs w:val="24"/>
        </w:rPr>
        <w:tab/>
      </w:r>
      <w:r w:rsidR="00987AC7">
        <w:rPr>
          <w:rFonts w:ascii="Arial" w:hAnsi="Arial" w:cs="Arial"/>
          <w:b/>
          <w:sz w:val="24"/>
          <w:szCs w:val="24"/>
        </w:rPr>
        <w:t xml:space="preserve">each of Acct 1588 and Acct 1589.       </w:t>
      </w:r>
    </w:p>
    <w:p w:rsidR="00D64629" w:rsidRDefault="00D64629" w:rsidP="00987AC7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DC5F0E" w:rsidRDefault="00DC5F0E" w:rsidP="00EE070C">
      <w:pPr>
        <w:rPr>
          <w:rFonts w:ascii="Arial" w:hAnsi="Arial" w:cs="Arial"/>
          <w:b/>
          <w:sz w:val="24"/>
          <w:szCs w:val="24"/>
        </w:rPr>
      </w:pPr>
    </w:p>
    <w:p w:rsidR="00DC5F0E" w:rsidRDefault="00DC5F0E" w:rsidP="00EE070C">
      <w:pPr>
        <w:rPr>
          <w:rFonts w:ascii="Arial" w:hAnsi="Arial" w:cs="Arial"/>
          <w:b/>
          <w:sz w:val="24"/>
          <w:szCs w:val="24"/>
        </w:rPr>
      </w:pPr>
    </w:p>
    <w:p w:rsidR="00EE070C" w:rsidRPr="00EE070C" w:rsidRDefault="00EE070C" w:rsidP="00EE070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E070C">
        <w:rPr>
          <w:rFonts w:ascii="Arial" w:hAnsi="Arial" w:cs="Arial"/>
          <w:b/>
          <w:sz w:val="24"/>
          <w:szCs w:val="24"/>
        </w:rPr>
        <w:lastRenderedPageBreak/>
        <w:t>OEB Staff Question #4</w:t>
      </w:r>
    </w:p>
    <w:p w:rsidR="00EE070C" w:rsidRDefault="00EE070C" w:rsidP="00EE070C">
      <w:pPr>
        <w:rPr>
          <w:rFonts w:ascii="Arial" w:hAnsi="Arial" w:cs="Arial"/>
          <w:b/>
          <w:sz w:val="24"/>
          <w:szCs w:val="24"/>
        </w:rPr>
      </w:pPr>
      <w:r w:rsidRPr="00EE070C">
        <w:rPr>
          <w:rFonts w:ascii="Arial" w:hAnsi="Arial" w:cs="Arial"/>
          <w:b/>
          <w:sz w:val="24"/>
          <w:szCs w:val="24"/>
        </w:rPr>
        <w:t xml:space="preserve">Reference, GA Analysis </w:t>
      </w:r>
      <w:proofErr w:type="spellStart"/>
      <w:r w:rsidRPr="00EE070C">
        <w:rPr>
          <w:rFonts w:ascii="Arial" w:hAnsi="Arial" w:cs="Arial"/>
          <w:b/>
          <w:sz w:val="24"/>
          <w:szCs w:val="24"/>
        </w:rPr>
        <w:t>Workform</w:t>
      </w:r>
      <w:r w:rsidR="00DC2A20">
        <w:rPr>
          <w:rFonts w:ascii="Arial" w:hAnsi="Arial" w:cs="Arial"/>
          <w:b/>
          <w:sz w:val="24"/>
          <w:szCs w:val="24"/>
        </w:rPr>
        <w:t>s</w:t>
      </w:r>
      <w:proofErr w:type="spellEnd"/>
      <w:r w:rsidR="00DC2A20">
        <w:rPr>
          <w:rFonts w:ascii="Arial" w:hAnsi="Arial" w:cs="Arial"/>
          <w:b/>
          <w:sz w:val="24"/>
          <w:szCs w:val="24"/>
        </w:rPr>
        <w:t xml:space="preserve"> (2013-2016)</w:t>
      </w:r>
      <w:r w:rsidRPr="00EE070C">
        <w:rPr>
          <w:rFonts w:ascii="Arial" w:hAnsi="Arial" w:cs="Arial"/>
          <w:b/>
          <w:sz w:val="24"/>
          <w:szCs w:val="24"/>
        </w:rPr>
        <w:t>, Note 5</w:t>
      </w:r>
    </w:p>
    <w:p w:rsidR="00EE070C" w:rsidRPr="00DC2A20" w:rsidRDefault="00EE070C" w:rsidP="00EE070C">
      <w:pPr>
        <w:rPr>
          <w:rFonts w:ascii="Arial" w:hAnsi="Arial" w:cs="Arial"/>
          <w:sz w:val="24"/>
          <w:szCs w:val="24"/>
        </w:rPr>
      </w:pPr>
      <w:r w:rsidRPr="00DC2A20">
        <w:rPr>
          <w:rFonts w:ascii="Arial" w:hAnsi="Arial" w:cs="Arial"/>
          <w:sz w:val="24"/>
          <w:szCs w:val="24"/>
        </w:rPr>
        <w:t xml:space="preserve">In the GA Analysis </w:t>
      </w:r>
      <w:proofErr w:type="spellStart"/>
      <w:r w:rsidRPr="00DC2A20">
        <w:rPr>
          <w:rFonts w:ascii="Arial" w:hAnsi="Arial" w:cs="Arial"/>
          <w:sz w:val="24"/>
          <w:szCs w:val="24"/>
        </w:rPr>
        <w:t>Workform</w:t>
      </w:r>
      <w:proofErr w:type="spellEnd"/>
      <w:r w:rsidRPr="00DC2A20">
        <w:rPr>
          <w:rFonts w:ascii="Arial" w:hAnsi="Arial" w:cs="Arial"/>
          <w:sz w:val="24"/>
          <w:szCs w:val="24"/>
        </w:rPr>
        <w:t xml:space="preserve"> for years 2013-2015, the applicant has identified an adjustment in 1b) of Note 5 in each of the years respectively.</w:t>
      </w:r>
    </w:p>
    <w:p w:rsidR="00DC2A20" w:rsidRDefault="00DC2A20" w:rsidP="00EE070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DC2A20">
        <w:rPr>
          <w:rFonts w:ascii="Arial" w:hAnsi="Arial" w:cs="Arial"/>
          <w:sz w:val="24"/>
          <w:szCs w:val="24"/>
        </w:rPr>
        <w:t>Please explain in detail the nature of each of the adjustments and why they were necessary.</w:t>
      </w:r>
      <w:r w:rsidR="001A7835">
        <w:rPr>
          <w:rFonts w:ascii="Arial" w:hAnsi="Arial" w:cs="Arial"/>
          <w:sz w:val="24"/>
          <w:szCs w:val="24"/>
        </w:rPr>
        <w:t xml:space="preserve">  </w:t>
      </w:r>
    </w:p>
    <w:p w:rsidR="00AE65C6" w:rsidRDefault="00AE65C6" w:rsidP="00AE65C6">
      <w:pPr>
        <w:pStyle w:val="ListParagraph"/>
        <w:rPr>
          <w:rFonts w:ascii="Arial" w:hAnsi="Arial" w:cs="Arial"/>
          <w:sz w:val="24"/>
          <w:szCs w:val="24"/>
        </w:rPr>
      </w:pPr>
    </w:p>
    <w:p w:rsidR="00AE65C6" w:rsidRPr="00AE65C6" w:rsidRDefault="00AE65C6" w:rsidP="00AE65C6">
      <w:pPr>
        <w:pStyle w:val="ListParagraph"/>
        <w:rPr>
          <w:rFonts w:ascii="Arial" w:hAnsi="Arial" w:cs="Arial"/>
          <w:b/>
          <w:i/>
          <w:sz w:val="24"/>
          <w:szCs w:val="24"/>
        </w:rPr>
      </w:pPr>
      <w:r w:rsidRPr="00601C79">
        <w:rPr>
          <w:rFonts w:ascii="Arial" w:hAnsi="Arial" w:cs="Arial"/>
          <w:b/>
          <w:i/>
          <w:sz w:val="24"/>
          <w:szCs w:val="24"/>
          <w:u w:val="single"/>
        </w:rPr>
        <w:t>Kenora Response:</w:t>
      </w:r>
      <w:r w:rsidRPr="00AE65C6">
        <w:rPr>
          <w:rFonts w:ascii="Arial" w:hAnsi="Arial" w:cs="Arial"/>
          <w:b/>
          <w:i/>
          <w:sz w:val="24"/>
          <w:szCs w:val="24"/>
        </w:rPr>
        <w:t xml:space="preserve">  In 2016, a report in the billing system was made available to allow a more accurate pro-ration of </w:t>
      </w:r>
      <w:r w:rsidR="00DB3203">
        <w:rPr>
          <w:rFonts w:ascii="Arial" w:hAnsi="Arial" w:cs="Arial"/>
          <w:b/>
          <w:i/>
          <w:sz w:val="24"/>
          <w:szCs w:val="24"/>
        </w:rPr>
        <w:t xml:space="preserve">monthly </w:t>
      </w:r>
      <w:r w:rsidRPr="00AE65C6">
        <w:rPr>
          <w:rFonts w:ascii="Arial" w:hAnsi="Arial" w:cs="Arial"/>
          <w:b/>
          <w:i/>
          <w:sz w:val="24"/>
          <w:szCs w:val="24"/>
        </w:rPr>
        <w:t>consumption</w:t>
      </w:r>
      <w:r w:rsidR="00DB3203">
        <w:rPr>
          <w:rFonts w:ascii="Arial" w:hAnsi="Arial" w:cs="Arial"/>
          <w:b/>
          <w:i/>
          <w:sz w:val="24"/>
          <w:szCs w:val="24"/>
        </w:rPr>
        <w:t xml:space="preserve"> by </w:t>
      </w:r>
      <w:r w:rsidRPr="00AE65C6">
        <w:rPr>
          <w:rFonts w:ascii="Arial" w:hAnsi="Arial" w:cs="Arial"/>
          <w:b/>
          <w:i/>
          <w:sz w:val="24"/>
          <w:szCs w:val="24"/>
        </w:rPr>
        <w:t>customer type</w:t>
      </w:r>
      <w:r w:rsidR="00DB3203">
        <w:rPr>
          <w:rFonts w:ascii="Arial" w:hAnsi="Arial" w:cs="Arial"/>
          <w:b/>
          <w:i/>
          <w:sz w:val="24"/>
          <w:szCs w:val="24"/>
        </w:rPr>
        <w:t>s</w:t>
      </w:r>
      <w:r w:rsidRPr="00AE65C6">
        <w:rPr>
          <w:rFonts w:ascii="Arial" w:hAnsi="Arial" w:cs="Arial"/>
          <w:b/>
          <w:i/>
          <w:sz w:val="24"/>
          <w:szCs w:val="24"/>
        </w:rPr>
        <w:t>.  These reports were used to re-calculate the monthly GA claims on RPP customers back to 2012</w:t>
      </w:r>
      <w:r w:rsidR="00DB3203">
        <w:rPr>
          <w:rFonts w:ascii="Arial" w:hAnsi="Arial" w:cs="Arial"/>
          <w:b/>
          <w:i/>
          <w:sz w:val="24"/>
          <w:szCs w:val="24"/>
        </w:rPr>
        <w:t>.  The quantity of energy withdrawn from the IESO was used, adding embedded generation</w:t>
      </w:r>
      <w:r w:rsidR="00C44B15">
        <w:rPr>
          <w:rFonts w:ascii="Arial" w:hAnsi="Arial" w:cs="Arial"/>
          <w:b/>
          <w:i/>
          <w:sz w:val="24"/>
          <w:szCs w:val="24"/>
        </w:rPr>
        <w:t xml:space="preserve"> for each month</w:t>
      </w:r>
      <w:r w:rsidR="00DB3203">
        <w:rPr>
          <w:rFonts w:ascii="Arial" w:hAnsi="Arial" w:cs="Arial"/>
          <w:b/>
          <w:i/>
          <w:sz w:val="24"/>
          <w:szCs w:val="24"/>
        </w:rPr>
        <w:t>, resulting in total energy used by all consumers for each month</w:t>
      </w:r>
      <w:r w:rsidRPr="00AE65C6">
        <w:rPr>
          <w:rFonts w:ascii="Arial" w:hAnsi="Arial" w:cs="Arial"/>
          <w:b/>
          <w:i/>
          <w:sz w:val="24"/>
          <w:szCs w:val="24"/>
        </w:rPr>
        <w:t xml:space="preserve">.  </w:t>
      </w:r>
      <w:r w:rsidR="00DB3203">
        <w:rPr>
          <w:rFonts w:ascii="Arial" w:hAnsi="Arial" w:cs="Arial"/>
          <w:b/>
          <w:i/>
          <w:sz w:val="24"/>
          <w:szCs w:val="24"/>
        </w:rPr>
        <w:t xml:space="preserve">The Non-RPP consumption as specifically identified from the report was removed from the total consumption, leaving a more accurate monthly RPP consumption figure.  </w:t>
      </w:r>
      <w:r w:rsidRPr="00AE65C6">
        <w:rPr>
          <w:rFonts w:ascii="Arial" w:hAnsi="Arial" w:cs="Arial"/>
          <w:b/>
          <w:i/>
          <w:sz w:val="24"/>
          <w:szCs w:val="24"/>
        </w:rPr>
        <w:t xml:space="preserve">Based on this more accurate monthly </w:t>
      </w:r>
      <w:r w:rsidR="00DB3203">
        <w:rPr>
          <w:rFonts w:ascii="Arial" w:hAnsi="Arial" w:cs="Arial"/>
          <w:b/>
          <w:i/>
          <w:sz w:val="24"/>
          <w:szCs w:val="24"/>
        </w:rPr>
        <w:t xml:space="preserve">RPP </w:t>
      </w:r>
      <w:r w:rsidRPr="00AE65C6">
        <w:rPr>
          <w:rFonts w:ascii="Arial" w:hAnsi="Arial" w:cs="Arial"/>
          <w:b/>
          <w:i/>
          <w:sz w:val="24"/>
          <w:szCs w:val="24"/>
        </w:rPr>
        <w:t xml:space="preserve">consumption, the true-up calculations </w:t>
      </w:r>
      <w:r w:rsidR="00DB3203">
        <w:rPr>
          <w:rFonts w:ascii="Arial" w:hAnsi="Arial" w:cs="Arial"/>
          <w:b/>
          <w:i/>
          <w:sz w:val="24"/>
          <w:szCs w:val="24"/>
        </w:rPr>
        <w:t xml:space="preserve">for each year </w:t>
      </w:r>
      <w:r w:rsidRPr="00AE65C6">
        <w:rPr>
          <w:rFonts w:ascii="Arial" w:hAnsi="Arial" w:cs="Arial"/>
          <w:b/>
          <w:i/>
          <w:sz w:val="24"/>
          <w:szCs w:val="24"/>
        </w:rPr>
        <w:t xml:space="preserve">were performed, </w:t>
      </w:r>
      <w:r w:rsidR="00DB3203">
        <w:rPr>
          <w:rFonts w:ascii="Arial" w:hAnsi="Arial" w:cs="Arial"/>
          <w:b/>
          <w:i/>
          <w:sz w:val="24"/>
          <w:szCs w:val="24"/>
        </w:rPr>
        <w:t xml:space="preserve">any differences between original claims and the new calculated </w:t>
      </w:r>
      <w:r w:rsidRPr="00AE65C6">
        <w:rPr>
          <w:rFonts w:ascii="Arial" w:hAnsi="Arial" w:cs="Arial"/>
          <w:b/>
          <w:i/>
          <w:sz w:val="24"/>
          <w:szCs w:val="24"/>
        </w:rPr>
        <w:t>claim</w:t>
      </w:r>
      <w:r w:rsidR="00DB3203">
        <w:rPr>
          <w:rFonts w:ascii="Arial" w:hAnsi="Arial" w:cs="Arial"/>
          <w:b/>
          <w:i/>
          <w:sz w:val="24"/>
          <w:szCs w:val="24"/>
        </w:rPr>
        <w:t xml:space="preserve">s were claimed or paid as applicable to the IESO and </w:t>
      </w:r>
      <w:r w:rsidRPr="00AE65C6">
        <w:rPr>
          <w:rFonts w:ascii="Arial" w:hAnsi="Arial" w:cs="Arial"/>
          <w:b/>
          <w:i/>
          <w:sz w:val="24"/>
          <w:szCs w:val="24"/>
        </w:rPr>
        <w:t xml:space="preserve">recorded in the GL in 2016.    </w:t>
      </w:r>
    </w:p>
    <w:p w:rsidR="001A7835" w:rsidRDefault="001A7835" w:rsidP="001A7835">
      <w:pPr>
        <w:pStyle w:val="ListParagraph"/>
        <w:rPr>
          <w:rFonts w:ascii="Arial" w:hAnsi="Arial" w:cs="Arial"/>
          <w:sz w:val="24"/>
          <w:szCs w:val="24"/>
        </w:rPr>
      </w:pPr>
    </w:p>
    <w:p w:rsidR="001A7835" w:rsidRPr="00DC2A20" w:rsidRDefault="001A7835" w:rsidP="001A7835">
      <w:pPr>
        <w:pStyle w:val="ListParagraph"/>
        <w:rPr>
          <w:rFonts w:ascii="Arial" w:hAnsi="Arial" w:cs="Arial"/>
          <w:sz w:val="24"/>
          <w:szCs w:val="24"/>
        </w:rPr>
      </w:pPr>
    </w:p>
    <w:p w:rsidR="00EE070C" w:rsidRDefault="00EE070C" w:rsidP="00EE070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DC2A20">
        <w:rPr>
          <w:rFonts w:ascii="Arial" w:hAnsi="Arial" w:cs="Arial"/>
          <w:sz w:val="24"/>
          <w:szCs w:val="24"/>
        </w:rPr>
        <w:t xml:space="preserve">Please confirm </w:t>
      </w:r>
      <w:r w:rsidR="00DC2A20" w:rsidRPr="00DC2A20">
        <w:rPr>
          <w:rFonts w:ascii="Arial" w:hAnsi="Arial" w:cs="Arial"/>
          <w:sz w:val="24"/>
          <w:szCs w:val="24"/>
        </w:rPr>
        <w:t xml:space="preserve">that </w:t>
      </w:r>
      <w:r w:rsidRPr="00DC2A20">
        <w:rPr>
          <w:rFonts w:ascii="Arial" w:hAnsi="Arial" w:cs="Arial"/>
          <w:sz w:val="24"/>
          <w:szCs w:val="24"/>
        </w:rPr>
        <w:t>the cumulative impact of these 1b) adjustments (from 2013-2015) were recorded in the G/L during 2016 and are therefore captured in the “transactions during 2016” column of the DVA continuity schedule.</w:t>
      </w:r>
    </w:p>
    <w:p w:rsidR="005719E2" w:rsidRPr="00D40EA3" w:rsidRDefault="005719E2" w:rsidP="005719E2">
      <w:pPr>
        <w:rPr>
          <w:rFonts w:ascii="Arial" w:hAnsi="Arial" w:cs="Arial"/>
          <w:b/>
          <w:i/>
          <w:sz w:val="24"/>
          <w:szCs w:val="24"/>
        </w:rPr>
      </w:pPr>
      <w:r w:rsidRPr="00601C79">
        <w:rPr>
          <w:rFonts w:ascii="Arial" w:hAnsi="Arial" w:cs="Arial"/>
          <w:sz w:val="24"/>
          <w:szCs w:val="24"/>
        </w:rPr>
        <w:tab/>
      </w:r>
      <w:r w:rsidRPr="00601C79">
        <w:rPr>
          <w:rFonts w:ascii="Arial" w:hAnsi="Arial" w:cs="Arial"/>
          <w:b/>
          <w:i/>
          <w:sz w:val="24"/>
          <w:szCs w:val="24"/>
          <w:u w:val="single"/>
        </w:rPr>
        <w:t>Kenora Response</w:t>
      </w:r>
      <w:r w:rsidRPr="00601C79">
        <w:rPr>
          <w:rFonts w:ascii="Arial" w:hAnsi="Arial" w:cs="Arial"/>
          <w:b/>
          <w:i/>
          <w:sz w:val="24"/>
          <w:szCs w:val="24"/>
        </w:rPr>
        <w:t>:</w:t>
      </w:r>
      <w:r w:rsidRPr="00D40EA3">
        <w:rPr>
          <w:rFonts w:ascii="Arial" w:hAnsi="Arial" w:cs="Arial"/>
          <w:b/>
          <w:i/>
          <w:sz w:val="24"/>
          <w:szCs w:val="24"/>
        </w:rPr>
        <w:t xml:space="preserve">  Yes, the cumulative adjustments from 201</w:t>
      </w:r>
      <w:r w:rsidR="0044737A">
        <w:rPr>
          <w:rFonts w:ascii="Arial" w:hAnsi="Arial" w:cs="Arial"/>
          <w:b/>
          <w:i/>
          <w:sz w:val="24"/>
          <w:szCs w:val="24"/>
        </w:rPr>
        <w:t>2</w:t>
      </w:r>
      <w:r w:rsidRPr="00D40EA3">
        <w:rPr>
          <w:rFonts w:ascii="Arial" w:hAnsi="Arial" w:cs="Arial"/>
          <w:b/>
          <w:i/>
          <w:sz w:val="24"/>
          <w:szCs w:val="24"/>
        </w:rPr>
        <w:t xml:space="preserve">-2015 are </w:t>
      </w:r>
      <w:r w:rsidR="00C235F9" w:rsidRPr="00D40EA3">
        <w:rPr>
          <w:rFonts w:ascii="Arial" w:hAnsi="Arial" w:cs="Arial"/>
          <w:b/>
          <w:i/>
          <w:sz w:val="24"/>
          <w:szCs w:val="24"/>
        </w:rPr>
        <w:tab/>
      </w:r>
      <w:r w:rsidRPr="00D40EA3">
        <w:rPr>
          <w:rFonts w:ascii="Arial" w:hAnsi="Arial" w:cs="Arial"/>
          <w:b/>
          <w:i/>
          <w:sz w:val="24"/>
          <w:szCs w:val="24"/>
        </w:rPr>
        <w:t xml:space="preserve">recorded in the 2016 GL </w:t>
      </w:r>
      <w:r w:rsidR="00D40EA3" w:rsidRPr="00D40EA3">
        <w:rPr>
          <w:rFonts w:ascii="Arial" w:hAnsi="Arial" w:cs="Arial"/>
          <w:b/>
          <w:i/>
          <w:sz w:val="24"/>
          <w:szCs w:val="24"/>
        </w:rPr>
        <w:t xml:space="preserve">in October 2016, </w:t>
      </w:r>
      <w:r w:rsidRPr="00D40EA3">
        <w:rPr>
          <w:rFonts w:ascii="Arial" w:hAnsi="Arial" w:cs="Arial"/>
          <w:b/>
          <w:i/>
          <w:sz w:val="24"/>
          <w:szCs w:val="24"/>
        </w:rPr>
        <w:t xml:space="preserve">and </w:t>
      </w:r>
      <w:r w:rsidR="00D40EA3" w:rsidRPr="00D40EA3">
        <w:rPr>
          <w:rFonts w:ascii="Arial" w:hAnsi="Arial" w:cs="Arial"/>
          <w:b/>
          <w:i/>
          <w:sz w:val="24"/>
          <w:szCs w:val="24"/>
        </w:rPr>
        <w:t xml:space="preserve">are </w:t>
      </w:r>
      <w:r w:rsidRPr="00D40EA3">
        <w:rPr>
          <w:rFonts w:ascii="Arial" w:hAnsi="Arial" w:cs="Arial"/>
          <w:b/>
          <w:i/>
          <w:sz w:val="24"/>
          <w:szCs w:val="24"/>
        </w:rPr>
        <w:t xml:space="preserve">captured in the </w:t>
      </w:r>
      <w:r w:rsidR="00D40EA3">
        <w:rPr>
          <w:rFonts w:ascii="Arial" w:hAnsi="Arial" w:cs="Arial"/>
          <w:b/>
          <w:i/>
          <w:sz w:val="24"/>
          <w:szCs w:val="24"/>
        </w:rPr>
        <w:tab/>
      </w:r>
      <w:r w:rsidRPr="00D40EA3">
        <w:rPr>
          <w:rFonts w:ascii="Arial" w:hAnsi="Arial" w:cs="Arial"/>
          <w:b/>
          <w:i/>
          <w:sz w:val="24"/>
          <w:szCs w:val="24"/>
        </w:rPr>
        <w:t xml:space="preserve">transactions during </w:t>
      </w:r>
      <w:r w:rsidR="00C235F9" w:rsidRPr="00D40EA3">
        <w:rPr>
          <w:rFonts w:ascii="Arial" w:hAnsi="Arial" w:cs="Arial"/>
          <w:b/>
          <w:i/>
          <w:sz w:val="24"/>
          <w:szCs w:val="24"/>
        </w:rPr>
        <w:t xml:space="preserve">2016 on the </w:t>
      </w:r>
      <w:r w:rsidR="00A83956">
        <w:rPr>
          <w:rFonts w:ascii="Arial" w:hAnsi="Arial" w:cs="Arial"/>
          <w:b/>
          <w:i/>
          <w:sz w:val="24"/>
          <w:szCs w:val="24"/>
        </w:rPr>
        <w:t xml:space="preserve">DVA </w:t>
      </w:r>
      <w:r w:rsidR="007632E6">
        <w:rPr>
          <w:rFonts w:ascii="Arial" w:hAnsi="Arial" w:cs="Arial"/>
          <w:b/>
          <w:i/>
          <w:sz w:val="24"/>
          <w:szCs w:val="24"/>
        </w:rPr>
        <w:t xml:space="preserve">Continuity Schedule </w:t>
      </w:r>
    </w:p>
    <w:p w:rsidR="001A7835" w:rsidRPr="001A7835" w:rsidRDefault="001A7835" w:rsidP="001A7835">
      <w:pPr>
        <w:rPr>
          <w:rFonts w:ascii="Arial" w:hAnsi="Arial" w:cs="Arial"/>
          <w:sz w:val="24"/>
          <w:szCs w:val="24"/>
        </w:rPr>
      </w:pPr>
    </w:p>
    <w:p w:rsidR="00EE070C" w:rsidRDefault="00DC2A20" w:rsidP="00EE070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DC2A20">
        <w:rPr>
          <w:rFonts w:ascii="Arial" w:hAnsi="Arial" w:cs="Arial"/>
          <w:sz w:val="24"/>
          <w:szCs w:val="24"/>
        </w:rPr>
        <w:t>Please explain why</w:t>
      </w:r>
      <w:r w:rsidR="00EE070C" w:rsidRPr="00DC2A20">
        <w:rPr>
          <w:rFonts w:ascii="Arial" w:hAnsi="Arial" w:cs="Arial"/>
          <w:sz w:val="24"/>
          <w:szCs w:val="24"/>
        </w:rPr>
        <w:t xml:space="preserve"> a similar adjustment </w:t>
      </w:r>
      <w:r w:rsidR="00D505FD">
        <w:rPr>
          <w:rFonts w:ascii="Arial" w:hAnsi="Arial" w:cs="Arial"/>
          <w:sz w:val="24"/>
          <w:szCs w:val="24"/>
        </w:rPr>
        <w:t xml:space="preserve">is </w:t>
      </w:r>
      <w:r w:rsidR="00EE070C" w:rsidRPr="00DC2A20">
        <w:rPr>
          <w:rFonts w:ascii="Arial" w:hAnsi="Arial" w:cs="Arial"/>
          <w:sz w:val="24"/>
          <w:szCs w:val="24"/>
        </w:rPr>
        <w:t xml:space="preserve">not being proposed </w:t>
      </w:r>
      <w:r w:rsidRPr="00DC2A20">
        <w:rPr>
          <w:rFonts w:ascii="Arial" w:hAnsi="Arial" w:cs="Arial"/>
          <w:sz w:val="24"/>
          <w:szCs w:val="24"/>
        </w:rPr>
        <w:t xml:space="preserve">in 1b) of Note 5 in the 2016 GA Analysis </w:t>
      </w:r>
      <w:proofErr w:type="spellStart"/>
      <w:r w:rsidRPr="00DC2A20">
        <w:rPr>
          <w:rFonts w:ascii="Arial" w:hAnsi="Arial" w:cs="Arial"/>
          <w:sz w:val="24"/>
          <w:szCs w:val="24"/>
        </w:rPr>
        <w:t>workform</w:t>
      </w:r>
      <w:proofErr w:type="spellEnd"/>
      <w:r w:rsidRPr="00DC2A20">
        <w:rPr>
          <w:rFonts w:ascii="Arial" w:hAnsi="Arial" w:cs="Arial"/>
          <w:sz w:val="24"/>
          <w:szCs w:val="24"/>
        </w:rPr>
        <w:t>.</w:t>
      </w:r>
    </w:p>
    <w:p w:rsidR="001A7835" w:rsidRDefault="001A7835" w:rsidP="001A7835">
      <w:pPr>
        <w:pStyle w:val="ListParagraph"/>
        <w:rPr>
          <w:rFonts w:ascii="Arial" w:hAnsi="Arial" w:cs="Arial"/>
          <w:sz w:val="24"/>
          <w:szCs w:val="24"/>
        </w:rPr>
      </w:pPr>
    </w:p>
    <w:p w:rsidR="001A7835" w:rsidRDefault="001A7835" w:rsidP="001A7835">
      <w:pPr>
        <w:pStyle w:val="ListParagraph"/>
        <w:rPr>
          <w:rFonts w:ascii="Arial" w:hAnsi="Arial" w:cs="Arial"/>
          <w:sz w:val="24"/>
          <w:szCs w:val="24"/>
        </w:rPr>
      </w:pPr>
      <w:r w:rsidRPr="00601C79">
        <w:rPr>
          <w:rFonts w:ascii="Arial" w:hAnsi="Arial" w:cs="Arial"/>
          <w:b/>
          <w:i/>
          <w:sz w:val="24"/>
          <w:szCs w:val="24"/>
          <w:u w:val="single"/>
        </w:rPr>
        <w:t>Kenora Response</w:t>
      </w:r>
      <w:r w:rsidRPr="001A7835">
        <w:rPr>
          <w:rFonts w:ascii="Arial" w:hAnsi="Arial" w:cs="Arial"/>
          <w:b/>
          <w:i/>
          <w:sz w:val="24"/>
          <w:szCs w:val="24"/>
        </w:rPr>
        <w:t xml:space="preserve">:  The </w:t>
      </w:r>
      <w:r>
        <w:rPr>
          <w:rFonts w:ascii="Arial" w:hAnsi="Arial" w:cs="Arial"/>
          <w:b/>
          <w:i/>
          <w:sz w:val="24"/>
          <w:szCs w:val="24"/>
        </w:rPr>
        <w:t xml:space="preserve">corresponding </w:t>
      </w:r>
      <w:r w:rsidRPr="001A7835">
        <w:rPr>
          <w:rFonts w:ascii="Arial" w:hAnsi="Arial" w:cs="Arial"/>
          <w:b/>
          <w:i/>
          <w:sz w:val="24"/>
          <w:szCs w:val="24"/>
        </w:rPr>
        <w:t xml:space="preserve">2016 </w:t>
      </w:r>
      <w:r>
        <w:rPr>
          <w:rFonts w:ascii="Arial" w:hAnsi="Arial" w:cs="Arial"/>
          <w:b/>
          <w:i/>
          <w:sz w:val="24"/>
          <w:szCs w:val="24"/>
        </w:rPr>
        <w:t xml:space="preserve">required </w:t>
      </w:r>
      <w:r w:rsidRPr="001A7835">
        <w:rPr>
          <w:rFonts w:ascii="Arial" w:hAnsi="Arial" w:cs="Arial"/>
          <w:b/>
          <w:i/>
          <w:sz w:val="24"/>
          <w:szCs w:val="24"/>
        </w:rPr>
        <w:t xml:space="preserve">adjustment </w:t>
      </w:r>
      <w:r>
        <w:rPr>
          <w:rFonts w:ascii="Arial" w:hAnsi="Arial" w:cs="Arial"/>
          <w:b/>
          <w:i/>
          <w:sz w:val="24"/>
          <w:szCs w:val="24"/>
        </w:rPr>
        <w:t>was</w:t>
      </w:r>
      <w:r w:rsidRPr="001A7835">
        <w:rPr>
          <w:rFonts w:ascii="Arial" w:hAnsi="Arial" w:cs="Arial"/>
          <w:b/>
          <w:i/>
          <w:sz w:val="24"/>
          <w:szCs w:val="24"/>
        </w:rPr>
        <w:t xml:space="preserve"> calculated after the year end but is posted </w:t>
      </w:r>
      <w:r w:rsidR="0044737A">
        <w:rPr>
          <w:rFonts w:ascii="Arial" w:hAnsi="Arial" w:cs="Arial"/>
          <w:b/>
          <w:i/>
          <w:sz w:val="24"/>
          <w:szCs w:val="24"/>
        </w:rPr>
        <w:t xml:space="preserve">back </w:t>
      </w:r>
      <w:r w:rsidRPr="001A7835">
        <w:rPr>
          <w:rFonts w:ascii="Arial" w:hAnsi="Arial" w:cs="Arial"/>
          <w:b/>
          <w:i/>
          <w:sz w:val="24"/>
          <w:szCs w:val="24"/>
        </w:rPr>
        <w:t xml:space="preserve">into 2016, therefore no subsequent year adjustments are required </w:t>
      </w:r>
      <w:r w:rsidR="0044737A">
        <w:rPr>
          <w:rFonts w:ascii="Arial" w:hAnsi="Arial" w:cs="Arial"/>
          <w:b/>
          <w:i/>
          <w:sz w:val="24"/>
          <w:szCs w:val="24"/>
        </w:rPr>
        <w:t xml:space="preserve">at this time </w:t>
      </w:r>
      <w:r w:rsidR="00AD0688">
        <w:rPr>
          <w:rFonts w:ascii="Arial" w:hAnsi="Arial" w:cs="Arial"/>
          <w:b/>
          <w:i/>
          <w:sz w:val="24"/>
          <w:szCs w:val="24"/>
        </w:rPr>
        <w:t>back in</w:t>
      </w:r>
      <w:r w:rsidRPr="001A7835">
        <w:rPr>
          <w:rFonts w:ascii="Arial" w:hAnsi="Arial" w:cs="Arial"/>
          <w:b/>
          <w:i/>
          <w:sz w:val="24"/>
          <w:szCs w:val="24"/>
        </w:rPr>
        <w:t>to 2016</w:t>
      </w:r>
      <w:r>
        <w:rPr>
          <w:rFonts w:ascii="Arial" w:hAnsi="Arial" w:cs="Arial"/>
          <w:sz w:val="24"/>
          <w:szCs w:val="24"/>
        </w:rPr>
        <w:t>.</w:t>
      </w:r>
    </w:p>
    <w:p w:rsidR="00D64629" w:rsidRDefault="00D64629" w:rsidP="00DC2A20">
      <w:pPr>
        <w:rPr>
          <w:rFonts w:ascii="Arial" w:hAnsi="Arial" w:cs="Arial"/>
          <w:b/>
          <w:sz w:val="24"/>
          <w:szCs w:val="24"/>
        </w:rPr>
      </w:pPr>
    </w:p>
    <w:p w:rsidR="00DC2A20" w:rsidRDefault="00DC2A20" w:rsidP="00DC2A20">
      <w:pPr>
        <w:rPr>
          <w:rFonts w:ascii="Arial" w:hAnsi="Arial" w:cs="Arial"/>
          <w:b/>
          <w:sz w:val="24"/>
          <w:szCs w:val="24"/>
        </w:rPr>
      </w:pPr>
      <w:r w:rsidRPr="00DC2A20">
        <w:rPr>
          <w:rFonts w:ascii="Arial" w:hAnsi="Arial" w:cs="Arial"/>
          <w:b/>
          <w:sz w:val="24"/>
          <w:szCs w:val="24"/>
        </w:rPr>
        <w:lastRenderedPageBreak/>
        <w:t>OEB Staff Question #5</w:t>
      </w:r>
    </w:p>
    <w:p w:rsidR="008965FB" w:rsidRDefault="008965FB" w:rsidP="008965FB">
      <w:pPr>
        <w:rPr>
          <w:rFonts w:ascii="Arial" w:hAnsi="Arial" w:cs="Arial"/>
          <w:b/>
          <w:sz w:val="24"/>
          <w:szCs w:val="24"/>
        </w:rPr>
      </w:pPr>
      <w:r w:rsidRPr="00EE070C">
        <w:rPr>
          <w:rFonts w:ascii="Arial" w:hAnsi="Arial" w:cs="Arial"/>
          <w:b/>
          <w:sz w:val="24"/>
          <w:szCs w:val="24"/>
        </w:rPr>
        <w:t xml:space="preserve">Reference, GA Analysis </w:t>
      </w:r>
      <w:proofErr w:type="spellStart"/>
      <w:r w:rsidRPr="00EE070C">
        <w:rPr>
          <w:rFonts w:ascii="Arial" w:hAnsi="Arial" w:cs="Arial"/>
          <w:b/>
          <w:sz w:val="24"/>
          <w:szCs w:val="24"/>
        </w:rPr>
        <w:t>Workform</w:t>
      </w:r>
      <w:r>
        <w:rPr>
          <w:rFonts w:ascii="Arial" w:hAnsi="Arial" w:cs="Arial"/>
          <w:b/>
          <w:sz w:val="24"/>
          <w:szCs w:val="24"/>
        </w:rPr>
        <w:t>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(2013-2016)</w:t>
      </w:r>
      <w:r w:rsidRPr="00EE070C">
        <w:rPr>
          <w:rFonts w:ascii="Arial" w:hAnsi="Arial" w:cs="Arial"/>
          <w:b/>
          <w:sz w:val="24"/>
          <w:szCs w:val="24"/>
        </w:rPr>
        <w:t>, Note 5</w:t>
      </w:r>
    </w:p>
    <w:p w:rsidR="00392D76" w:rsidRPr="00392D76" w:rsidRDefault="008965FB" w:rsidP="00392D76">
      <w:pPr>
        <w:rPr>
          <w:rFonts w:ascii="Arial" w:hAnsi="Arial" w:cs="Arial"/>
          <w:sz w:val="24"/>
          <w:szCs w:val="24"/>
        </w:rPr>
      </w:pPr>
      <w:r w:rsidRPr="00DC2A20">
        <w:rPr>
          <w:rFonts w:ascii="Arial" w:hAnsi="Arial" w:cs="Arial"/>
          <w:sz w:val="24"/>
          <w:szCs w:val="24"/>
        </w:rPr>
        <w:t>In the GA Analy</w:t>
      </w:r>
      <w:r>
        <w:rPr>
          <w:rFonts w:ascii="Arial" w:hAnsi="Arial" w:cs="Arial"/>
          <w:sz w:val="24"/>
          <w:szCs w:val="24"/>
        </w:rPr>
        <w:t xml:space="preserve">sis </w:t>
      </w:r>
      <w:proofErr w:type="spellStart"/>
      <w:r>
        <w:rPr>
          <w:rFonts w:ascii="Arial" w:hAnsi="Arial" w:cs="Arial"/>
          <w:sz w:val="24"/>
          <w:szCs w:val="24"/>
        </w:rPr>
        <w:t>Workform</w:t>
      </w:r>
      <w:proofErr w:type="spellEnd"/>
      <w:r>
        <w:rPr>
          <w:rFonts w:ascii="Arial" w:hAnsi="Arial" w:cs="Arial"/>
          <w:sz w:val="24"/>
          <w:szCs w:val="24"/>
        </w:rPr>
        <w:t xml:space="preserve"> for years 2013-2016</w:t>
      </w:r>
      <w:r w:rsidRPr="00DC2A20">
        <w:rPr>
          <w:rFonts w:ascii="Arial" w:hAnsi="Arial" w:cs="Arial"/>
          <w:sz w:val="24"/>
          <w:szCs w:val="24"/>
        </w:rPr>
        <w:t>, the applicant has</w:t>
      </w:r>
      <w:r>
        <w:rPr>
          <w:rFonts w:ascii="Arial" w:hAnsi="Arial" w:cs="Arial"/>
          <w:sz w:val="24"/>
          <w:szCs w:val="24"/>
        </w:rPr>
        <w:t xml:space="preserve"> identified an adjustment in 2</w:t>
      </w:r>
      <w:r w:rsidRPr="00DC2A20">
        <w:rPr>
          <w:rFonts w:ascii="Arial" w:hAnsi="Arial" w:cs="Arial"/>
          <w:sz w:val="24"/>
          <w:szCs w:val="24"/>
        </w:rPr>
        <w:t xml:space="preserve">b) of Note 5 </w:t>
      </w:r>
      <w:r w:rsidR="00D505FD">
        <w:rPr>
          <w:rFonts w:ascii="Arial" w:hAnsi="Arial" w:cs="Arial"/>
          <w:sz w:val="24"/>
          <w:szCs w:val="24"/>
        </w:rPr>
        <w:t>for</w:t>
      </w:r>
      <w:r w:rsidRPr="00DC2A20">
        <w:rPr>
          <w:rFonts w:ascii="Arial" w:hAnsi="Arial" w:cs="Arial"/>
          <w:sz w:val="24"/>
          <w:szCs w:val="24"/>
        </w:rPr>
        <w:t xml:space="preserve"> each of the years respectively.</w:t>
      </w:r>
      <w:r w:rsidR="00D505FD">
        <w:rPr>
          <w:rFonts w:ascii="Arial" w:hAnsi="Arial" w:cs="Arial"/>
          <w:sz w:val="24"/>
          <w:szCs w:val="24"/>
        </w:rPr>
        <w:t xml:space="preserve"> In quantifying this adjustment</w:t>
      </w:r>
      <w:r w:rsidR="00392D76">
        <w:rPr>
          <w:rFonts w:ascii="Arial" w:hAnsi="Arial" w:cs="Arial"/>
          <w:sz w:val="24"/>
          <w:szCs w:val="24"/>
        </w:rPr>
        <w:t xml:space="preserve">, it appears that </w:t>
      </w:r>
      <w:r w:rsidR="00D505FD">
        <w:rPr>
          <w:rFonts w:ascii="Arial" w:hAnsi="Arial" w:cs="Arial"/>
          <w:sz w:val="24"/>
          <w:szCs w:val="24"/>
        </w:rPr>
        <w:t>the utility is taking the difference between the revenue billed</w:t>
      </w:r>
      <w:r w:rsidR="003937AA">
        <w:rPr>
          <w:rFonts w:ascii="Arial" w:hAnsi="Arial" w:cs="Arial"/>
          <w:sz w:val="24"/>
          <w:szCs w:val="24"/>
        </w:rPr>
        <w:t xml:space="preserve"> as calculated in</w:t>
      </w:r>
      <w:r w:rsidR="00D505FD">
        <w:rPr>
          <w:rFonts w:ascii="Arial" w:hAnsi="Arial" w:cs="Arial"/>
          <w:sz w:val="24"/>
          <w:szCs w:val="24"/>
        </w:rPr>
        <w:t xml:space="preserve"> Note 4 of each GA Analysis </w:t>
      </w:r>
      <w:proofErr w:type="spellStart"/>
      <w:r w:rsidR="00D505FD">
        <w:rPr>
          <w:rFonts w:ascii="Arial" w:hAnsi="Arial" w:cs="Arial"/>
          <w:sz w:val="24"/>
          <w:szCs w:val="24"/>
        </w:rPr>
        <w:t>Workform</w:t>
      </w:r>
      <w:proofErr w:type="spellEnd"/>
      <w:r w:rsidR="00D505FD">
        <w:rPr>
          <w:rFonts w:ascii="Arial" w:hAnsi="Arial" w:cs="Arial"/>
          <w:sz w:val="24"/>
          <w:szCs w:val="24"/>
        </w:rPr>
        <w:t xml:space="preserve"> and their audited revenue balance for each of the years.</w:t>
      </w:r>
    </w:p>
    <w:p w:rsidR="00392D76" w:rsidRPr="00392D76" w:rsidRDefault="00392D76" w:rsidP="00392D7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this adjustment is to capture the GA impact </w:t>
      </w:r>
      <w:r w:rsidR="003937AA">
        <w:rPr>
          <w:rFonts w:ascii="Arial" w:hAnsi="Arial" w:cs="Arial"/>
          <w:sz w:val="24"/>
          <w:szCs w:val="24"/>
        </w:rPr>
        <w:t>associated with</w:t>
      </w:r>
      <w:r>
        <w:rPr>
          <w:rFonts w:ascii="Arial" w:hAnsi="Arial" w:cs="Arial"/>
          <w:sz w:val="24"/>
          <w:szCs w:val="24"/>
        </w:rPr>
        <w:t xml:space="preserve"> the difference between the applicant’s unbilled revenue accrual (estimate) </w:t>
      </w:r>
      <w:r w:rsidR="003937AA">
        <w:rPr>
          <w:rFonts w:ascii="Arial" w:hAnsi="Arial" w:cs="Arial"/>
          <w:sz w:val="24"/>
          <w:szCs w:val="24"/>
        </w:rPr>
        <w:t>for</w:t>
      </w:r>
      <w:r w:rsidR="00D505FD">
        <w:rPr>
          <w:rFonts w:ascii="Arial" w:hAnsi="Arial" w:cs="Arial"/>
          <w:sz w:val="24"/>
          <w:szCs w:val="24"/>
        </w:rPr>
        <w:t xml:space="preserve"> their</w:t>
      </w:r>
      <w:r>
        <w:rPr>
          <w:rFonts w:ascii="Arial" w:hAnsi="Arial" w:cs="Arial"/>
          <w:sz w:val="24"/>
          <w:szCs w:val="24"/>
        </w:rPr>
        <w:t xml:space="preserve"> December</w:t>
      </w:r>
      <w:r w:rsidR="00D505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consumption</w:t>
      </w:r>
      <w:r w:rsidR="00D505FD">
        <w:rPr>
          <w:rFonts w:ascii="Arial" w:hAnsi="Arial" w:cs="Arial"/>
          <w:sz w:val="24"/>
          <w:szCs w:val="24"/>
        </w:rPr>
        <w:t xml:space="preserve"> (for each year)</w:t>
      </w:r>
      <w:r>
        <w:rPr>
          <w:rFonts w:ascii="Arial" w:hAnsi="Arial" w:cs="Arial"/>
          <w:sz w:val="24"/>
          <w:szCs w:val="24"/>
        </w:rPr>
        <w:t xml:space="preserve"> and the actual amounts that </w:t>
      </w:r>
      <w:r w:rsidR="003937AA">
        <w:rPr>
          <w:rFonts w:ascii="Arial" w:hAnsi="Arial" w:cs="Arial"/>
          <w:sz w:val="24"/>
          <w:szCs w:val="24"/>
        </w:rPr>
        <w:t>were</w:t>
      </w:r>
      <w:r>
        <w:rPr>
          <w:rFonts w:ascii="Arial" w:hAnsi="Arial" w:cs="Arial"/>
          <w:sz w:val="24"/>
          <w:szCs w:val="24"/>
        </w:rPr>
        <w:t xml:space="preserve"> billed</w:t>
      </w:r>
      <w:r w:rsidR="003937AA">
        <w:rPr>
          <w:rFonts w:ascii="Arial" w:hAnsi="Arial" w:cs="Arial"/>
          <w:sz w:val="24"/>
          <w:szCs w:val="24"/>
        </w:rPr>
        <w:t xml:space="preserve"> in the following month</w:t>
      </w:r>
      <w:r>
        <w:rPr>
          <w:rFonts w:ascii="Arial" w:hAnsi="Arial" w:cs="Arial"/>
          <w:sz w:val="24"/>
          <w:szCs w:val="24"/>
        </w:rPr>
        <w:t>. Please quantify this amount for each of the years</w:t>
      </w:r>
      <w:r w:rsidR="00D505FD">
        <w:rPr>
          <w:rFonts w:ascii="Arial" w:hAnsi="Arial" w:cs="Arial"/>
          <w:sz w:val="24"/>
          <w:szCs w:val="24"/>
        </w:rPr>
        <w:t xml:space="preserve"> and update 2b of Note 5 accordingly.</w:t>
      </w:r>
    </w:p>
    <w:p w:rsidR="008965FB" w:rsidRDefault="00AD0688" w:rsidP="00DC2A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01C79">
        <w:rPr>
          <w:rFonts w:ascii="Arial" w:hAnsi="Arial" w:cs="Arial"/>
          <w:b/>
          <w:i/>
          <w:sz w:val="24"/>
          <w:szCs w:val="24"/>
          <w:u w:val="single"/>
        </w:rPr>
        <w:t>Kenora Response</w:t>
      </w:r>
      <w:r w:rsidRPr="001A7835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i/>
          <w:sz w:val="24"/>
          <w:szCs w:val="24"/>
        </w:rPr>
        <w:t xml:space="preserve">  After additional analysis, these adjustments to each </w:t>
      </w:r>
      <w:r>
        <w:rPr>
          <w:rFonts w:ascii="Arial" w:hAnsi="Arial" w:cs="Arial"/>
          <w:b/>
          <w:i/>
          <w:sz w:val="24"/>
          <w:szCs w:val="24"/>
        </w:rPr>
        <w:tab/>
        <w:t xml:space="preserve">year have been removed.  Any impact of unbilled revenue will have been </w:t>
      </w:r>
      <w:r>
        <w:rPr>
          <w:rFonts w:ascii="Arial" w:hAnsi="Arial" w:cs="Arial"/>
          <w:b/>
          <w:i/>
          <w:sz w:val="24"/>
          <w:szCs w:val="24"/>
        </w:rPr>
        <w:tab/>
        <w:t xml:space="preserve">captured in the lines 1(b) when the true-ups for each year were performed </w:t>
      </w:r>
      <w:r>
        <w:rPr>
          <w:rFonts w:ascii="Arial" w:hAnsi="Arial" w:cs="Arial"/>
          <w:b/>
          <w:i/>
          <w:sz w:val="24"/>
          <w:szCs w:val="24"/>
        </w:rPr>
        <w:tab/>
        <w:t>and recorded in 2016.</w:t>
      </w:r>
    </w:p>
    <w:p w:rsidR="00D64629" w:rsidRPr="00711FA6" w:rsidRDefault="00D64629" w:rsidP="00DC2A20">
      <w:pPr>
        <w:rPr>
          <w:rFonts w:ascii="Arial" w:hAnsi="Arial" w:cs="Arial"/>
          <w:b/>
          <w:sz w:val="24"/>
          <w:szCs w:val="24"/>
        </w:rPr>
      </w:pPr>
    </w:p>
    <w:p w:rsidR="00A87532" w:rsidRDefault="00A87532" w:rsidP="00A87532">
      <w:pPr>
        <w:rPr>
          <w:rFonts w:ascii="Arial" w:hAnsi="Arial" w:cs="Arial"/>
          <w:b/>
          <w:sz w:val="24"/>
          <w:szCs w:val="24"/>
        </w:rPr>
      </w:pPr>
      <w:r w:rsidRPr="00A87532">
        <w:rPr>
          <w:rFonts w:ascii="Arial" w:hAnsi="Arial" w:cs="Arial"/>
          <w:b/>
          <w:sz w:val="24"/>
          <w:szCs w:val="24"/>
        </w:rPr>
        <w:t>OEB Staff Question #</w:t>
      </w:r>
      <w:r w:rsidR="00D505FD">
        <w:rPr>
          <w:rFonts w:ascii="Arial" w:hAnsi="Arial" w:cs="Arial"/>
          <w:b/>
          <w:sz w:val="24"/>
          <w:szCs w:val="24"/>
        </w:rPr>
        <w:t>6</w:t>
      </w:r>
    </w:p>
    <w:p w:rsidR="00A87532" w:rsidRPr="00527C2D" w:rsidRDefault="00A87532" w:rsidP="00A87532">
      <w:pPr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  <w:r>
        <w:rPr>
          <w:rFonts w:ascii="Arial" w:hAnsi="Arial" w:cs="Arial"/>
          <w:b/>
          <w:bCs/>
          <w:sz w:val="24"/>
          <w:szCs w:val="24"/>
        </w:rPr>
        <w:tab/>
        <w:t>2018 Rate Generator Model – Tab 3 Continuity Schedule</w:t>
      </w:r>
    </w:p>
    <w:p w:rsidR="00A87532" w:rsidRDefault="00A87532" w:rsidP="00A87532">
      <w:pPr>
        <w:rPr>
          <w:rFonts w:ascii="Arial" w:hAnsi="Arial" w:cs="Arial"/>
          <w:sz w:val="24"/>
          <w:szCs w:val="24"/>
        </w:rPr>
      </w:pPr>
      <w:r w:rsidRPr="00A87532">
        <w:rPr>
          <w:rFonts w:ascii="Arial" w:hAnsi="Arial" w:cs="Arial"/>
          <w:sz w:val="24"/>
          <w:szCs w:val="24"/>
        </w:rPr>
        <w:t xml:space="preserve">With regards to the amount being requested for disposition of </w:t>
      </w:r>
      <w:proofErr w:type="spellStart"/>
      <w:r w:rsidRPr="00A87532">
        <w:rPr>
          <w:rFonts w:ascii="Arial" w:hAnsi="Arial" w:cs="Arial"/>
          <w:sz w:val="24"/>
          <w:szCs w:val="24"/>
        </w:rPr>
        <w:t>USoA</w:t>
      </w:r>
      <w:proofErr w:type="spellEnd"/>
      <w:r w:rsidRPr="00A87532">
        <w:rPr>
          <w:rFonts w:ascii="Arial" w:hAnsi="Arial" w:cs="Arial"/>
          <w:sz w:val="24"/>
          <w:szCs w:val="24"/>
        </w:rPr>
        <w:t xml:space="preserve"> 158</w:t>
      </w:r>
      <w:r>
        <w:rPr>
          <w:rFonts w:ascii="Arial" w:hAnsi="Arial" w:cs="Arial"/>
          <w:sz w:val="24"/>
          <w:szCs w:val="24"/>
        </w:rPr>
        <w:t>8</w:t>
      </w:r>
      <w:r w:rsidRPr="00A87532">
        <w:rPr>
          <w:rFonts w:ascii="Arial" w:hAnsi="Arial" w:cs="Arial"/>
          <w:sz w:val="24"/>
          <w:szCs w:val="24"/>
        </w:rPr>
        <w:t xml:space="preserve"> account balance as at Dec. 31, 2016, all components that flow into Account 158</w:t>
      </w:r>
      <w:r>
        <w:rPr>
          <w:rFonts w:ascii="Arial" w:hAnsi="Arial" w:cs="Arial"/>
          <w:sz w:val="24"/>
          <w:szCs w:val="24"/>
        </w:rPr>
        <w:t>8</w:t>
      </w:r>
      <w:r w:rsidRPr="00A87532">
        <w:rPr>
          <w:rFonts w:ascii="Arial" w:hAnsi="Arial" w:cs="Arial"/>
          <w:sz w:val="24"/>
          <w:szCs w:val="24"/>
        </w:rPr>
        <w:t xml:space="preserve"> </w:t>
      </w:r>
      <w:r w:rsidR="007B4E89" w:rsidRPr="00A8753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B4E89" w:rsidRPr="00A87532">
        <w:rPr>
          <w:rFonts w:ascii="Arial" w:hAnsi="Arial" w:cs="Arial"/>
          <w:sz w:val="24"/>
          <w:szCs w:val="24"/>
        </w:rPr>
        <w:t>i</w:t>
      </w:r>
      <w:proofErr w:type="spellEnd"/>
      <w:r w:rsidR="007B4E89" w:rsidRPr="00A87532">
        <w:rPr>
          <w:rFonts w:ascii="Arial" w:hAnsi="Arial" w:cs="Arial"/>
          <w:sz w:val="24"/>
          <w:szCs w:val="24"/>
        </w:rPr>
        <w:t xml:space="preserve"> to iv in table below) should be all based on actuals at year end. Please complete the following table to</w:t>
      </w:r>
      <w:r>
        <w:rPr>
          <w:rFonts w:ascii="Arial" w:hAnsi="Arial" w:cs="Arial"/>
          <w:sz w:val="24"/>
          <w:szCs w:val="24"/>
        </w:rPr>
        <w:t>:</w:t>
      </w:r>
    </w:p>
    <w:p w:rsidR="00AD1178" w:rsidRPr="00AD1178" w:rsidRDefault="008A2C39" w:rsidP="00AD117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D1178">
        <w:rPr>
          <w:rFonts w:ascii="Arial" w:hAnsi="Arial" w:cs="Arial"/>
          <w:sz w:val="24"/>
          <w:szCs w:val="24"/>
        </w:rPr>
        <w:t>I</w:t>
      </w:r>
      <w:r w:rsidR="007B4E89" w:rsidRPr="00AD1178">
        <w:rPr>
          <w:rFonts w:ascii="Arial" w:hAnsi="Arial" w:cs="Arial"/>
          <w:sz w:val="24"/>
          <w:szCs w:val="24"/>
        </w:rPr>
        <w:t>ndicate whether the component is based on estimates or actuals at year end</w:t>
      </w:r>
      <w:r w:rsidR="00A87532" w:rsidRPr="00AD1178">
        <w:rPr>
          <w:rFonts w:ascii="Arial" w:hAnsi="Arial" w:cs="Arial"/>
          <w:sz w:val="24"/>
          <w:szCs w:val="24"/>
        </w:rPr>
        <w:t xml:space="preserve">, </w:t>
      </w:r>
      <w:r w:rsidR="007B4E89" w:rsidRPr="00AD1178">
        <w:rPr>
          <w:rFonts w:ascii="Arial" w:hAnsi="Arial" w:cs="Arial"/>
          <w:sz w:val="24"/>
          <w:szCs w:val="24"/>
        </w:rPr>
        <w:t xml:space="preserve">and </w:t>
      </w:r>
    </w:p>
    <w:p w:rsidR="007B4E89" w:rsidRPr="00AD1178" w:rsidRDefault="008A2C39" w:rsidP="00AD117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D1178">
        <w:rPr>
          <w:rFonts w:ascii="Arial" w:hAnsi="Arial" w:cs="Arial"/>
          <w:sz w:val="24"/>
          <w:szCs w:val="24"/>
        </w:rPr>
        <w:t>Q</w:t>
      </w:r>
      <w:r w:rsidR="007B4E89" w:rsidRPr="00AD1178">
        <w:rPr>
          <w:rFonts w:ascii="Arial" w:hAnsi="Arial" w:cs="Arial"/>
          <w:sz w:val="24"/>
          <w:szCs w:val="24"/>
        </w:rPr>
        <w:t>uantify the adjustment pertaining to each component that is trued</w:t>
      </w:r>
      <w:r w:rsidR="00E56FC6" w:rsidRPr="00AD1178">
        <w:rPr>
          <w:rFonts w:ascii="Arial" w:hAnsi="Arial" w:cs="Arial"/>
          <w:sz w:val="24"/>
          <w:szCs w:val="24"/>
        </w:rPr>
        <w:t>-</w:t>
      </w:r>
      <w:r w:rsidR="007B4E89" w:rsidRPr="00AD1178">
        <w:rPr>
          <w:rFonts w:ascii="Arial" w:hAnsi="Arial" w:cs="Arial"/>
          <w:sz w:val="24"/>
          <w:szCs w:val="24"/>
        </w:rPr>
        <w:t>up from estimate to actual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89"/>
        <w:gridCol w:w="2486"/>
        <w:gridCol w:w="1350"/>
        <w:gridCol w:w="4230"/>
        <w:gridCol w:w="1980"/>
      </w:tblGrid>
      <w:tr w:rsidR="007B4E89" w:rsidTr="00042272">
        <w:tc>
          <w:tcPr>
            <w:tcW w:w="389" w:type="dxa"/>
          </w:tcPr>
          <w:p w:rsidR="007B4E89" w:rsidRPr="00FE126C" w:rsidRDefault="007B4E89" w:rsidP="00FE12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6" w:type="dxa"/>
          </w:tcPr>
          <w:p w:rsidR="007B4E89" w:rsidRPr="00FE126C" w:rsidRDefault="007B4E89" w:rsidP="00FE1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26C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1350" w:type="dxa"/>
          </w:tcPr>
          <w:p w:rsidR="007B4E89" w:rsidRPr="00FE126C" w:rsidRDefault="007B4E89" w:rsidP="00FE1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26C">
              <w:rPr>
                <w:rFonts w:ascii="Arial" w:hAnsi="Arial" w:cs="Arial"/>
                <w:b/>
                <w:sz w:val="20"/>
                <w:szCs w:val="20"/>
              </w:rPr>
              <w:t>Estimate or Actual</w:t>
            </w:r>
            <w:r w:rsidR="00C45D41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230" w:type="dxa"/>
          </w:tcPr>
          <w:p w:rsidR="007B4E89" w:rsidRPr="00FE126C" w:rsidRDefault="007B4E89" w:rsidP="00FE1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26C">
              <w:rPr>
                <w:rFonts w:ascii="Arial" w:hAnsi="Arial" w:cs="Arial"/>
                <w:b/>
                <w:sz w:val="20"/>
                <w:szCs w:val="20"/>
              </w:rPr>
              <w:t>Notes/Comments</w:t>
            </w:r>
          </w:p>
        </w:tc>
        <w:tc>
          <w:tcPr>
            <w:tcW w:w="1980" w:type="dxa"/>
          </w:tcPr>
          <w:p w:rsidR="007B4E89" w:rsidRPr="00FE126C" w:rsidRDefault="007B4E89" w:rsidP="00FE12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26C">
              <w:rPr>
                <w:rFonts w:ascii="Arial" w:hAnsi="Arial" w:cs="Arial"/>
                <w:b/>
                <w:sz w:val="20"/>
                <w:szCs w:val="20"/>
              </w:rPr>
              <w:t>Quantify True Up  Adjustment</w:t>
            </w:r>
            <w:r w:rsidR="00C16B22">
              <w:rPr>
                <w:rFonts w:ascii="Arial" w:hAnsi="Arial" w:cs="Arial"/>
                <w:b/>
                <w:sz w:val="20"/>
                <w:szCs w:val="20"/>
              </w:rPr>
              <w:t xml:space="preserve"> $ Amount</w:t>
            </w:r>
          </w:p>
        </w:tc>
      </w:tr>
      <w:tr w:rsidR="007B4E89" w:rsidTr="00042272">
        <w:trPr>
          <w:trHeight w:val="1385"/>
        </w:trPr>
        <w:tc>
          <w:tcPr>
            <w:tcW w:w="389" w:type="dxa"/>
          </w:tcPr>
          <w:p w:rsidR="007B4E89" w:rsidRPr="00FE126C" w:rsidRDefault="007B4E89" w:rsidP="007B4E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126C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486" w:type="dxa"/>
          </w:tcPr>
          <w:p w:rsidR="007B4E89" w:rsidRPr="00FE126C" w:rsidRDefault="007B4E89" w:rsidP="00AD1178">
            <w:pPr>
              <w:rPr>
                <w:rFonts w:ascii="Arial" w:hAnsi="Arial" w:cs="Arial"/>
                <w:sz w:val="20"/>
                <w:szCs w:val="20"/>
              </w:rPr>
            </w:pPr>
            <w:r w:rsidRPr="00FE126C">
              <w:rPr>
                <w:rFonts w:ascii="Arial" w:hAnsi="Arial" w:cs="Arial"/>
                <w:sz w:val="20"/>
                <w:szCs w:val="20"/>
              </w:rPr>
              <w:t xml:space="preserve">Revenues (i.e. </w:t>
            </w:r>
            <w:r w:rsidR="008A2C39" w:rsidRPr="00360DCD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8A2C39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8A2C39" w:rsidRPr="00360DCD">
              <w:rPr>
                <w:rFonts w:ascii="Arial" w:hAnsi="Arial" w:cs="Arial"/>
                <w:sz w:val="20"/>
                <w:szCs w:val="20"/>
              </w:rPr>
              <w:t>unbilled revenue true</w:t>
            </w:r>
            <w:r w:rsidR="008A2C39">
              <w:rPr>
                <w:rFonts w:ascii="Arial" w:hAnsi="Arial" w:cs="Arial"/>
                <w:sz w:val="20"/>
                <w:szCs w:val="20"/>
              </w:rPr>
              <w:t>-</w:t>
            </w:r>
            <w:r w:rsidR="008A2C39" w:rsidRPr="00360DCD">
              <w:rPr>
                <w:rFonts w:ascii="Arial" w:hAnsi="Arial" w:cs="Arial"/>
                <w:sz w:val="20"/>
                <w:szCs w:val="20"/>
              </w:rPr>
              <w:t>up</w:t>
            </w:r>
            <w:r w:rsidR="008A2C39">
              <w:rPr>
                <w:rFonts w:ascii="Arial" w:hAnsi="Arial" w:cs="Arial"/>
                <w:sz w:val="20"/>
                <w:szCs w:val="20"/>
              </w:rPr>
              <w:t xml:space="preserve"> adjustment reflected in the balances being requested for disposition?</w:t>
            </w:r>
            <w:r w:rsidRPr="00FE126C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350" w:type="dxa"/>
          </w:tcPr>
          <w:p w:rsidR="007B4E89" w:rsidRPr="00EC3123" w:rsidRDefault="00AD0688" w:rsidP="007B4E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123">
              <w:rPr>
                <w:rFonts w:ascii="Arial" w:hAnsi="Arial" w:cs="Arial"/>
                <w:b/>
                <w:sz w:val="20"/>
                <w:szCs w:val="20"/>
              </w:rPr>
              <w:t>Actuals</w:t>
            </w:r>
          </w:p>
        </w:tc>
        <w:tc>
          <w:tcPr>
            <w:tcW w:w="4230" w:type="dxa"/>
          </w:tcPr>
          <w:p w:rsidR="007B4E89" w:rsidRPr="00FE126C" w:rsidRDefault="00DD74D3" w:rsidP="00CD3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Unbilled revenue is adjusted at year end and recorded into the GL in the correct year of consumption.  The year end</w:t>
            </w:r>
            <w:r w:rsidRPr="009C292B">
              <w:rPr>
                <w:rFonts w:ascii="Arial" w:hAnsi="Arial" w:cs="Arial"/>
                <w:b/>
                <w:sz w:val="20"/>
                <w:szCs w:val="20"/>
              </w:rPr>
              <w:t xml:space="preserve"> unbilled revenue calculation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is completed once all billings for December are completed, usually mid-February into the new year.  For any given year, there has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been no true-up adjustment needed for unbilled revenue, as it is recorded based on actual billings in the new year identified as belonging to the prior year.  </w:t>
            </w:r>
          </w:p>
        </w:tc>
        <w:tc>
          <w:tcPr>
            <w:tcW w:w="1980" w:type="dxa"/>
          </w:tcPr>
          <w:p w:rsidR="00E50313" w:rsidRDefault="00E50313" w:rsidP="00E5031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Net DR (CR) to revenue for unbilled GA Rev adjustment, posted each year end.</w:t>
            </w:r>
          </w:p>
          <w:p w:rsidR="00F1498C" w:rsidRDefault="00F1498C" w:rsidP="00F149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1498C" w:rsidRDefault="00F1498C" w:rsidP="00F149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2012 = $ (29,227)</w:t>
            </w:r>
          </w:p>
          <w:p w:rsidR="00F1498C" w:rsidRDefault="00F1498C" w:rsidP="00F149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2013 = $ (147,488)</w:t>
            </w:r>
          </w:p>
          <w:p w:rsidR="00F1498C" w:rsidRDefault="00F1498C" w:rsidP="00F149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2014 = $ 65,860</w:t>
            </w:r>
          </w:p>
          <w:p w:rsidR="00F1498C" w:rsidRDefault="00F1498C" w:rsidP="00F149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 = $ 68,890</w:t>
            </w:r>
          </w:p>
          <w:p w:rsidR="007B4E89" w:rsidRDefault="00F1498C" w:rsidP="00F149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2016 = $ (146,075)</w:t>
            </w:r>
          </w:p>
          <w:p w:rsidR="002E2401" w:rsidRPr="00FE126C" w:rsidRDefault="002E2401" w:rsidP="00E503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F93" w:rsidTr="00042272">
        <w:tc>
          <w:tcPr>
            <w:tcW w:w="389" w:type="dxa"/>
          </w:tcPr>
          <w:p w:rsidR="001F3F93" w:rsidRPr="00FE126C" w:rsidRDefault="00C16B22" w:rsidP="007B4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="001F3F9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486" w:type="dxa"/>
          </w:tcPr>
          <w:p w:rsidR="001F3F93" w:rsidRDefault="001F3F93" w:rsidP="007B4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– Commodity: Charge Type 101 (i.e. is expense based on IESO invoice at year end)</w:t>
            </w:r>
          </w:p>
        </w:tc>
        <w:tc>
          <w:tcPr>
            <w:tcW w:w="1350" w:type="dxa"/>
          </w:tcPr>
          <w:p w:rsidR="001F3F93" w:rsidRPr="00EC3123" w:rsidRDefault="00AD0688" w:rsidP="007B4E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123">
              <w:rPr>
                <w:rFonts w:ascii="Arial" w:hAnsi="Arial" w:cs="Arial"/>
                <w:b/>
                <w:sz w:val="20"/>
                <w:szCs w:val="20"/>
              </w:rPr>
              <w:t>Actuals</w:t>
            </w:r>
          </w:p>
        </w:tc>
        <w:tc>
          <w:tcPr>
            <w:tcW w:w="4230" w:type="dxa"/>
          </w:tcPr>
          <w:p w:rsidR="001F3F93" w:rsidRPr="00FE126C" w:rsidRDefault="00DD74D3" w:rsidP="007B4E89">
            <w:pPr>
              <w:rPr>
                <w:rFonts w:ascii="Arial" w:hAnsi="Arial" w:cs="Arial"/>
                <w:sz w:val="20"/>
                <w:szCs w:val="20"/>
              </w:rPr>
            </w:pPr>
            <w:r w:rsidRPr="00CD3F5D">
              <w:rPr>
                <w:rFonts w:ascii="Arial" w:hAnsi="Arial" w:cs="Arial"/>
                <w:b/>
                <w:sz w:val="20"/>
                <w:szCs w:val="20"/>
              </w:rPr>
              <w:t xml:space="preserve">The expenses for the year are based on the actual IESO invoices for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the months of </w:t>
            </w:r>
            <w:r w:rsidRPr="00CD3F5D">
              <w:rPr>
                <w:rFonts w:ascii="Arial" w:hAnsi="Arial" w:cs="Arial"/>
                <w:b/>
                <w:sz w:val="20"/>
                <w:szCs w:val="20"/>
              </w:rPr>
              <w:t>Jan through December of each year.  A</w:t>
            </w:r>
            <w:r>
              <w:rPr>
                <w:rFonts w:ascii="Arial" w:hAnsi="Arial" w:cs="Arial"/>
                <w:b/>
                <w:sz w:val="20"/>
                <w:szCs w:val="20"/>
              </w:rPr>
              <w:t>ccrual accounting has been used to ensure IESO invoice charges are posted into the correct month when energy was consumed.</w:t>
            </w:r>
          </w:p>
        </w:tc>
        <w:tc>
          <w:tcPr>
            <w:tcW w:w="1980" w:type="dxa"/>
          </w:tcPr>
          <w:p w:rsidR="001F3F93" w:rsidRPr="00EC3123" w:rsidRDefault="004F0E20" w:rsidP="007B4E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123">
              <w:rPr>
                <w:rFonts w:ascii="Arial" w:hAnsi="Arial" w:cs="Arial"/>
                <w:b/>
                <w:sz w:val="20"/>
                <w:szCs w:val="20"/>
              </w:rPr>
              <w:t xml:space="preserve">$ </w:t>
            </w:r>
            <w:r w:rsidR="004F6FFB" w:rsidRPr="00EC312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F2CB0" w:rsidTr="00042272">
        <w:trPr>
          <w:trHeight w:val="1628"/>
        </w:trPr>
        <w:tc>
          <w:tcPr>
            <w:tcW w:w="389" w:type="dxa"/>
          </w:tcPr>
          <w:p w:rsidR="008F2CB0" w:rsidRPr="00FE126C" w:rsidRDefault="008F2CB0" w:rsidP="008F2C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ijj</w:t>
            </w:r>
            <w:proofErr w:type="spellEnd"/>
          </w:p>
        </w:tc>
        <w:tc>
          <w:tcPr>
            <w:tcW w:w="2486" w:type="dxa"/>
          </w:tcPr>
          <w:p w:rsidR="008F2CB0" w:rsidRPr="00FE126C" w:rsidRDefault="008F2CB0" w:rsidP="008F2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Expenses - GA </w:t>
            </w:r>
            <w:r w:rsidRPr="00FE126C">
              <w:rPr>
                <w:rFonts w:ascii="Arial" w:hAnsi="Arial" w:cs="Arial"/>
                <w:sz w:val="20"/>
                <w:szCs w:val="20"/>
              </w:rPr>
              <w:t>RPP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FE126C">
              <w:rPr>
                <w:rFonts w:ascii="Arial" w:hAnsi="Arial" w:cs="Arial"/>
                <w:sz w:val="20"/>
                <w:szCs w:val="20"/>
              </w:rPr>
              <w:t xml:space="preserve"> Charge Type 148 with respect to the quantum dollar amount </w:t>
            </w:r>
            <w:r>
              <w:rPr>
                <w:rFonts w:ascii="Arial" w:hAnsi="Arial" w:cs="Arial"/>
                <w:sz w:val="20"/>
                <w:szCs w:val="20"/>
              </w:rPr>
              <w:t>(i.e. is expense based on IESO invoice at year end)</w:t>
            </w:r>
          </w:p>
        </w:tc>
        <w:tc>
          <w:tcPr>
            <w:tcW w:w="1350" w:type="dxa"/>
          </w:tcPr>
          <w:p w:rsidR="008F2CB0" w:rsidRPr="006F58F5" w:rsidRDefault="008F2CB0" w:rsidP="008F2C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Actual</w:t>
            </w:r>
          </w:p>
        </w:tc>
        <w:tc>
          <w:tcPr>
            <w:tcW w:w="4230" w:type="dxa"/>
          </w:tcPr>
          <w:p w:rsidR="008F2CB0" w:rsidRPr="00CD3F5D" w:rsidRDefault="0064139B" w:rsidP="008F2C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Kenora Hydro does not record any amounts from Charge Type 148 to the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USoA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1588 account.</w:t>
            </w:r>
            <w:r w:rsidR="008F2CB0" w:rsidRPr="00CD3F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8F2CB0" w:rsidRPr="00EC3123" w:rsidRDefault="004F0E20" w:rsidP="008F2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123">
              <w:rPr>
                <w:rFonts w:ascii="Arial" w:hAnsi="Arial" w:cs="Arial"/>
                <w:b/>
                <w:sz w:val="20"/>
                <w:szCs w:val="20"/>
              </w:rPr>
              <w:t xml:space="preserve">$ </w:t>
            </w:r>
            <w:r w:rsidR="008F2CB0" w:rsidRPr="00EC312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F2CB0" w:rsidTr="00042272">
        <w:tc>
          <w:tcPr>
            <w:tcW w:w="389" w:type="dxa"/>
          </w:tcPr>
          <w:p w:rsidR="008F2CB0" w:rsidRPr="00FE126C" w:rsidRDefault="008F2CB0" w:rsidP="008F2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486" w:type="dxa"/>
          </w:tcPr>
          <w:p w:rsidR="008F2CB0" w:rsidRPr="00FE126C" w:rsidRDefault="008F2CB0" w:rsidP="008F2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</w:t>
            </w:r>
            <w:r>
              <w:rPr>
                <w:rFonts w:ascii="Arial" w:hAnsi="Arial" w:cs="Arial"/>
                <w:sz w:val="20"/>
                <w:szCs w:val="20"/>
              </w:rPr>
              <w:t xml:space="preserve">to the 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RPP/non-RPP </w:t>
            </w:r>
            <w:r>
              <w:rPr>
                <w:rFonts w:ascii="Arial" w:hAnsi="Arial" w:cs="Arial"/>
                <w:sz w:val="20"/>
                <w:szCs w:val="20"/>
              </w:rPr>
              <w:t xml:space="preserve">kWh volume </w:t>
            </w:r>
            <w:r w:rsidRPr="00360DCD"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z w:val="20"/>
                <w:szCs w:val="20"/>
              </w:rPr>
              <w:t>portions.</w:t>
            </w:r>
          </w:p>
        </w:tc>
        <w:tc>
          <w:tcPr>
            <w:tcW w:w="1350" w:type="dxa"/>
          </w:tcPr>
          <w:p w:rsidR="008F2CB0" w:rsidRPr="00EC3123" w:rsidRDefault="00561D10" w:rsidP="008F2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123">
              <w:rPr>
                <w:rFonts w:ascii="Arial" w:hAnsi="Arial" w:cs="Arial"/>
                <w:b/>
                <w:sz w:val="20"/>
                <w:szCs w:val="20"/>
              </w:rPr>
              <w:t>Actuals</w:t>
            </w:r>
          </w:p>
        </w:tc>
        <w:tc>
          <w:tcPr>
            <w:tcW w:w="4230" w:type="dxa"/>
          </w:tcPr>
          <w:p w:rsidR="008F2CB0" w:rsidRPr="00FE126C" w:rsidRDefault="00561D10" w:rsidP="008F2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Kenora Hydro does not record any amounts from Charge Type 148 to the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USoA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1588 account.</w:t>
            </w:r>
          </w:p>
        </w:tc>
        <w:tc>
          <w:tcPr>
            <w:tcW w:w="1980" w:type="dxa"/>
          </w:tcPr>
          <w:p w:rsidR="008F2CB0" w:rsidRPr="00EC3123" w:rsidRDefault="004F0E20" w:rsidP="008F2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123">
              <w:rPr>
                <w:rFonts w:ascii="Arial" w:hAnsi="Arial" w:cs="Arial"/>
                <w:b/>
                <w:sz w:val="20"/>
                <w:szCs w:val="20"/>
              </w:rPr>
              <w:t xml:space="preserve">$ </w:t>
            </w:r>
            <w:r w:rsidR="00561D10" w:rsidRPr="00EC312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F2CB0" w:rsidTr="00042272">
        <w:tc>
          <w:tcPr>
            <w:tcW w:w="389" w:type="dxa"/>
          </w:tcPr>
          <w:p w:rsidR="008F2CB0" w:rsidRPr="00FE126C" w:rsidRDefault="008F2CB0" w:rsidP="008F2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486" w:type="dxa"/>
          </w:tcPr>
          <w:p w:rsidR="008F2CB0" w:rsidRPr="00FE126C" w:rsidRDefault="008F2CB0" w:rsidP="008F2C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RPP Settlement: Charge Type 142</w:t>
            </w:r>
            <w:r w:rsidRPr="00FE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4E89">
              <w:rPr>
                <w:rFonts w:ascii="Arial" w:hAnsi="Arial" w:cs="Arial"/>
                <w:sz w:val="20"/>
                <w:szCs w:val="20"/>
              </w:rPr>
              <w:t>including any data used for determining the RPP/HOEP/RPP GA components of  the charge type</w:t>
            </w:r>
          </w:p>
        </w:tc>
        <w:tc>
          <w:tcPr>
            <w:tcW w:w="1350" w:type="dxa"/>
          </w:tcPr>
          <w:p w:rsidR="008F2CB0" w:rsidRPr="00EC3123" w:rsidRDefault="008F2CB0" w:rsidP="008F2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123">
              <w:rPr>
                <w:rFonts w:ascii="Arial" w:hAnsi="Arial" w:cs="Arial"/>
                <w:b/>
                <w:sz w:val="20"/>
                <w:szCs w:val="20"/>
              </w:rPr>
              <w:t>Initially estimated, true-ups made to reflect actuals.</w:t>
            </w:r>
          </w:p>
        </w:tc>
        <w:tc>
          <w:tcPr>
            <w:tcW w:w="4230" w:type="dxa"/>
          </w:tcPr>
          <w:p w:rsidR="008F2CB0" w:rsidRPr="00442C71" w:rsidRDefault="00B04753" w:rsidP="00E503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2C71">
              <w:rPr>
                <w:rFonts w:ascii="Arial" w:hAnsi="Arial" w:cs="Arial"/>
                <w:b/>
                <w:sz w:val="20"/>
                <w:szCs w:val="20"/>
              </w:rPr>
              <w:t xml:space="preserve">Kenora records </w:t>
            </w:r>
            <w:r w:rsidR="00657F5F" w:rsidRPr="00442C71">
              <w:rPr>
                <w:rFonts w:ascii="Arial" w:hAnsi="Arial" w:cs="Arial"/>
                <w:b/>
                <w:sz w:val="20"/>
                <w:szCs w:val="20"/>
              </w:rPr>
              <w:t xml:space="preserve">the components in </w:t>
            </w:r>
            <w:r w:rsidRPr="00442C71">
              <w:rPr>
                <w:rFonts w:ascii="Arial" w:hAnsi="Arial" w:cs="Arial"/>
                <w:b/>
                <w:sz w:val="20"/>
                <w:szCs w:val="20"/>
              </w:rPr>
              <w:t xml:space="preserve">Charge Type 142 as filed in the monthly “Fixed Rate Settlement” filings with the IESO.  </w:t>
            </w:r>
            <w:r w:rsidR="00A05BBD" w:rsidRPr="00442C71">
              <w:rPr>
                <w:rFonts w:ascii="Arial" w:hAnsi="Arial" w:cs="Arial"/>
                <w:b/>
                <w:sz w:val="20"/>
                <w:szCs w:val="20"/>
              </w:rPr>
              <w:t>Each month, t</w:t>
            </w:r>
            <w:r w:rsidRPr="00442C71">
              <w:rPr>
                <w:rFonts w:ascii="Arial" w:hAnsi="Arial" w:cs="Arial"/>
                <w:b/>
                <w:sz w:val="20"/>
                <w:szCs w:val="20"/>
              </w:rPr>
              <w:t xml:space="preserve">he </w:t>
            </w:r>
            <w:r w:rsidR="00626A79">
              <w:rPr>
                <w:rFonts w:ascii="Arial" w:hAnsi="Arial" w:cs="Arial"/>
                <w:b/>
                <w:sz w:val="20"/>
                <w:szCs w:val="20"/>
              </w:rPr>
              <w:t xml:space="preserve">estimated </w:t>
            </w:r>
            <w:r w:rsidRPr="00442C71">
              <w:rPr>
                <w:rFonts w:ascii="Arial" w:hAnsi="Arial" w:cs="Arial"/>
                <w:b/>
                <w:sz w:val="20"/>
                <w:szCs w:val="20"/>
              </w:rPr>
              <w:t xml:space="preserve">RPP vs HOEP </w:t>
            </w:r>
            <w:r w:rsidR="00657F5F" w:rsidRPr="00442C71">
              <w:rPr>
                <w:rFonts w:ascii="Arial" w:hAnsi="Arial" w:cs="Arial"/>
                <w:b/>
                <w:sz w:val="20"/>
                <w:szCs w:val="20"/>
              </w:rPr>
              <w:t xml:space="preserve">claim </w:t>
            </w:r>
            <w:r w:rsidR="00A05BBD" w:rsidRPr="00442C71">
              <w:rPr>
                <w:rFonts w:ascii="Arial" w:hAnsi="Arial" w:cs="Arial"/>
                <w:b/>
                <w:sz w:val="20"/>
                <w:szCs w:val="20"/>
              </w:rPr>
              <w:t xml:space="preserve">is based on actual daily HOEP rates vs RPP Pricing </w:t>
            </w:r>
            <w:r w:rsidR="00626A79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="00A05BBD" w:rsidRPr="00442C7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626A79">
              <w:rPr>
                <w:rFonts w:ascii="Arial" w:hAnsi="Arial" w:cs="Arial"/>
                <w:b/>
                <w:sz w:val="20"/>
                <w:szCs w:val="20"/>
              </w:rPr>
              <w:t xml:space="preserve">most recent </w:t>
            </w:r>
            <w:r w:rsidR="00E50313">
              <w:rPr>
                <w:rFonts w:ascii="Arial" w:hAnsi="Arial" w:cs="Arial"/>
                <w:b/>
                <w:sz w:val="20"/>
                <w:szCs w:val="20"/>
              </w:rPr>
              <w:t xml:space="preserve">available </w:t>
            </w:r>
            <w:r w:rsidR="00626A79">
              <w:rPr>
                <w:rFonts w:ascii="Arial" w:hAnsi="Arial" w:cs="Arial"/>
                <w:b/>
                <w:sz w:val="20"/>
                <w:szCs w:val="20"/>
              </w:rPr>
              <w:t>month</w:t>
            </w:r>
            <w:r w:rsidR="00E50313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="00626A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5BBD" w:rsidRPr="00442C71">
              <w:rPr>
                <w:rFonts w:ascii="Arial" w:hAnsi="Arial" w:cs="Arial"/>
                <w:b/>
                <w:sz w:val="20"/>
                <w:szCs w:val="20"/>
              </w:rPr>
              <w:t>kWh</w:t>
            </w:r>
            <w:r w:rsidR="00626A7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05BBD" w:rsidRPr="00442C7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4765D">
              <w:rPr>
                <w:rFonts w:ascii="Arial" w:hAnsi="Arial" w:cs="Arial"/>
                <w:b/>
                <w:sz w:val="20"/>
                <w:szCs w:val="20"/>
              </w:rPr>
              <w:t xml:space="preserve"> See Note 1 below.</w:t>
            </w:r>
          </w:p>
        </w:tc>
        <w:tc>
          <w:tcPr>
            <w:tcW w:w="1980" w:type="dxa"/>
          </w:tcPr>
          <w:p w:rsidR="008F2CB0" w:rsidRPr="00DD16C5" w:rsidRDefault="00B4765D" w:rsidP="008F2C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6C5">
              <w:rPr>
                <w:rFonts w:ascii="Arial" w:hAnsi="Arial" w:cs="Arial"/>
                <w:b/>
                <w:sz w:val="20"/>
                <w:szCs w:val="20"/>
              </w:rPr>
              <w:t>Adjustment to model required at Dec 31, 2016</w:t>
            </w:r>
            <w:r w:rsidR="00205DBA">
              <w:rPr>
                <w:rFonts w:ascii="Arial" w:hAnsi="Arial" w:cs="Arial"/>
                <w:b/>
                <w:sz w:val="20"/>
                <w:szCs w:val="20"/>
              </w:rPr>
              <w:t xml:space="preserve"> =</w:t>
            </w:r>
          </w:p>
          <w:p w:rsidR="00B4765D" w:rsidRPr="00FE126C" w:rsidRDefault="00B4765D" w:rsidP="00A83FA7">
            <w:pPr>
              <w:rPr>
                <w:rFonts w:ascii="Arial" w:hAnsi="Arial" w:cs="Arial"/>
                <w:sz w:val="20"/>
                <w:szCs w:val="20"/>
              </w:rPr>
            </w:pPr>
            <w:r w:rsidRPr="00DD16C5">
              <w:rPr>
                <w:rFonts w:ascii="Arial" w:hAnsi="Arial" w:cs="Arial"/>
                <w:b/>
                <w:sz w:val="20"/>
                <w:szCs w:val="20"/>
              </w:rPr>
              <w:t xml:space="preserve">DR Acct 1588 </w:t>
            </w:r>
            <w:r w:rsidR="00593D8A" w:rsidRPr="00DD16C5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DD16C5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BB0FAE" w:rsidRPr="00DD16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D16C5">
              <w:rPr>
                <w:rFonts w:ascii="Arial" w:hAnsi="Arial" w:cs="Arial"/>
                <w:b/>
                <w:sz w:val="20"/>
                <w:szCs w:val="20"/>
              </w:rPr>
              <w:t xml:space="preserve">195,719.  See </w:t>
            </w:r>
            <w:r w:rsidR="00A83FA7" w:rsidRPr="00DD16C5">
              <w:rPr>
                <w:rFonts w:ascii="Arial" w:hAnsi="Arial" w:cs="Arial"/>
                <w:b/>
                <w:sz w:val="20"/>
                <w:szCs w:val="20"/>
              </w:rPr>
              <w:t xml:space="preserve">notes in Response </w:t>
            </w:r>
            <w:r w:rsidRPr="00DD16C5">
              <w:rPr>
                <w:rFonts w:ascii="Arial" w:hAnsi="Arial" w:cs="Arial"/>
                <w:b/>
                <w:sz w:val="20"/>
                <w:szCs w:val="20"/>
              </w:rPr>
              <w:t>below.</w:t>
            </w:r>
          </w:p>
        </w:tc>
      </w:tr>
    </w:tbl>
    <w:p w:rsidR="007B4E89" w:rsidRDefault="007B4E89" w:rsidP="000162D6">
      <w:pPr>
        <w:rPr>
          <w:rFonts w:ascii="Arial" w:hAnsi="Arial" w:cs="Arial"/>
          <w:b/>
          <w:bCs/>
          <w:i/>
          <w:sz w:val="24"/>
          <w:szCs w:val="24"/>
        </w:rPr>
      </w:pPr>
    </w:p>
    <w:p w:rsidR="00702E97" w:rsidRPr="0077105C" w:rsidRDefault="00EA5391" w:rsidP="00583F39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each item in the table above, p</w:t>
      </w:r>
      <w:r w:rsidR="00583F39" w:rsidRPr="00583F39">
        <w:rPr>
          <w:rFonts w:ascii="Arial" w:hAnsi="Arial" w:cs="Arial"/>
          <w:sz w:val="24"/>
          <w:szCs w:val="24"/>
        </w:rPr>
        <w:t>lease confirm that the 2018 Rate Generator Model Tab 3 Continuity Schedule for 2016 ha</w:t>
      </w:r>
      <w:r>
        <w:rPr>
          <w:rFonts w:ascii="Arial" w:hAnsi="Arial" w:cs="Arial"/>
          <w:sz w:val="24"/>
          <w:szCs w:val="24"/>
        </w:rPr>
        <w:t>ve</w:t>
      </w:r>
      <w:r w:rsidR="00583F39" w:rsidRPr="00583F39">
        <w:rPr>
          <w:rFonts w:ascii="Arial" w:hAnsi="Arial" w:cs="Arial"/>
          <w:sz w:val="24"/>
          <w:szCs w:val="24"/>
        </w:rPr>
        <w:t xml:space="preserve"> been adjusted for settlement true-ups where settlement was originally based on estimate and trued up to actuals subsequent to 2016.</w:t>
      </w:r>
    </w:p>
    <w:p w:rsidR="00845D4F" w:rsidRDefault="0077105C" w:rsidP="007710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77105C">
        <w:rPr>
          <w:rFonts w:ascii="Arial" w:hAnsi="Arial" w:cs="Arial"/>
          <w:b/>
          <w:i/>
          <w:sz w:val="24"/>
          <w:szCs w:val="24"/>
          <w:u w:val="single"/>
        </w:rPr>
        <w:t>Kenora Response</w:t>
      </w:r>
      <w:r>
        <w:rPr>
          <w:rFonts w:ascii="Arial" w:hAnsi="Arial" w:cs="Arial"/>
          <w:b/>
          <w:sz w:val="24"/>
          <w:szCs w:val="24"/>
        </w:rPr>
        <w:t>:</w:t>
      </w:r>
      <w:r w:rsidR="00623927">
        <w:rPr>
          <w:rFonts w:ascii="Arial" w:hAnsi="Arial" w:cs="Arial"/>
          <w:b/>
          <w:sz w:val="24"/>
          <w:szCs w:val="24"/>
        </w:rPr>
        <w:t xml:space="preserve">  </w:t>
      </w:r>
      <w:r w:rsidR="00B4765D">
        <w:rPr>
          <w:rFonts w:ascii="Arial" w:hAnsi="Arial" w:cs="Arial"/>
          <w:b/>
          <w:sz w:val="24"/>
          <w:szCs w:val="24"/>
        </w:rPr>
        <w:t xml:space="preserve">During this review it is noted that the portion of the </w:t>
      </w:r>
      <w:r w:rsidR="00A83FA7">
        <w:rPr>
          <w:rFonts w:ascii="Arial" w:hAnsi="Arial" w:cs="Arial"/>
          <w:b/>
          <w:sz w:val="24"/>
          <w:szCs w:val="24"/>
        </w:rPr>
        <w:tab/>
      </w:r>
      <w:r w:rsidR="00B4765D">
        <w:rPr>
          <w:rFonts w:ascii="Arial" w:hAnsi="Arial" w:cs="Arial"/>
          <w:b/>
          <w:sz w:val="24"/>
          <w:szCs w:val="24"/>
        </w:rPr>
        <w:t xml:space="preserve">unbilled revenue adjustment made at year end, relating to the </w:t>
      </w:r>
      <w:r w:rsidR="007632E6">
        <w:rPr>
          <w:rFonts w:ascii="Arial" w:hAnsi="Arial" w:cs="Arial"/>
          <w:b/>
          <w:sz w:val="24"/>
          <w:szCs w:val="24"/>
        </w:rPr>
        <w:t xml:space="preserve">additional </w:t>
      </w:r>
      <w:r w:rsidR="007632E6">
        <w:rPr>
          <w:rFonts w:ascii="Arial" w:hAnsi="Arial" w:cs="Arial"/>
          <w:b/>
          <w:sz w:val="24"/>
          <w:szCs w:val="24"/>
        </w:rPr>
        <w:tab/>
      </w:r>
      <w:r w:rsidR="00B4765D">
        <w:rPr>
          <w:rFonts w:ascii="Arial" w:hAnsi="Arial" w:cs="Arial"/>
          <w:b/>
          <w:sz w:val="24"/>
          <w:szCs w:val="24"/>
        </w:rPr>
        <w:t>payable to</w:t>
      </w:r>
      <w:r w:rsidR="007632E6">
        <w:rPr>
          <w:rFonts w:ascii="Arial" w:hAnsi="Arial" w:cs="Arial"/>
          <w:b/>
          <w:sz w:val="24"/>
          <w:szCs w:val="24"/>
        </w:rPr>
        <w:t xml:space="preserve"> </w:t>
      </w:r>
      <w:r w:rsidR="00B4765D">
        <w:rPr>
          <w:rFonts w:ascii="Arial" w:hAnsi="Arial" w:cs="Arial"/>
          <w:b/>
          <w:sz w:val="24"/>
          <w:szCs w:val="24"/>
        </w:rPr>
        <w:t xml:space="preserve">the IESO amount for the RPP Fixed Price vs HOEP for December </w:t>
      </w:r>
      <w:r w:rsidR="007632E6">
        <w:rPr>
          <w:rFonts w:ascii="Arial" w:hAnsi="Arial" w:cs="Arial"/>
          <w:b/>
          <w:sz w:val="24"/>
          <w:szCs w:val="24"/>
        </w:rPr>
        <w:tab/>
      </w:r>
      <w:r w:rsidR="00B4765D">
        <w:rPr>
          <w:rFonts w:ascii="Arial" w:hAnsi="Arial" w:cs="Arial"/>
          <w:b/>
          <w:sz w:val="24"/>
          <w:szCs w:val="24"/>
        </w:rPr>
        <w:t xml:space="preserve">was recorded into the GL Account 1588.  </w:t>
      </w:r>
      <w:r w:rsidR="00623927">
        <w:rPr>
          <w:rFonts w:ascii="Arial" w:hAnsi="Arial" w:cs="Arial"/>
          <w:b/>
          <w:sz w:val="24"/>
          <w:szCs w:val="24"/>
        </w:rPr>
        <w:t>[Origina</w:t>
      </w:r>
      <w:r w:rsidR="00626A79">
        <w:rPr>
          <w:rFonts w:ascii="Arial" w:hAnsi="Arial" w:cs="Arial"/>
          <w:b/>
          <w:sz w:val="24"/>
          <w:szCs w:val="24"/>
        </w:rPr>
        <w:t xml:space="preserve">l entry was CR power </w:t>
      </w:r>
      <w:r w:rsidR="007632E6">
        <w:rPr>
          <w:rFonts w:ascii="Arial" w:hAnsi="Arial" w:cs="Arial"/>
          <w:b/>
          <w:sz w:val="24"/>
          <w:szCs w:val="24"/>
        </w:rPr>
        <w:tab/>
      </w:r>
      <w:r w:rsidR="00626A79">
        <w:rPr>
          <w:rFonts w:ascii="Arial" w:hAnsi="Arial" w:cs="Arial"/>
          <w:b/>
          <w:sz w:val="24"/>
          <w:szCs w:val="24"/>
        </w:rPr>
        <w:t>revenue =</w:t>
      </w:r>
      <w:r w:rsidR="00623927">
        <w:rPr>
          <w:rFonts w:ascii="Arial" w:hAnsi="Arial" w:cs="Arial"/>
          <w:b/>
          <w:sz w:val="24"/>
          <w:szCs w:val="24"/>
        </w:rPr>
        <w:t xml:space="preserve"> CR to Acct 1588.]  </w:t>
      </w:r>
      <w:r w:rsidR="00B4765D">
        <w:rPr>
          <w:rFonts w:ascii="Arial" w:hAnsi="Arial" w:cs="Arial"/>
          <w:b/>
          <w:sz w:val="24"/>
          <w:szCs w:val="24"/>
        </w:rPr>
        <w:t xml:space="preserve">This </w:t>
      </w:r>
      <w:r w:rsidR="00623927">
        <w:rPr>
          <w:rFonts w:ascii="Arial" w:hAnsi="Arial" w:cs="Arial"/>
          <w:b/>
          <w:sz w:val="24"/>
          <w:szCs w:val="24"/>
        </w:rPr>
        <w:t xml:space="preserve">unbilled RPP-HOEP </w:t>
      </w:r>
      <w:r w:rsidR="00B4765D">
        <w:rPr>
          <w:rFonts w:ascii="Arial" w:hAnsi="Arial" w:cs="Arial"/>
          <w:b/>
          <w:sz w:val="24"/>
          <w:szCs w:val="24"/>
        </w:rPr>
        <w:t>should have</w:t>
      </w:r>
      <w:r w:rsidR="00DD16C5">
        <w:rPr>
          <w:rFonts w:ascii="Arial" w:hAnsi="Arial" w:cs="Arial"/>
          <w:b/>
          <w:sz w:val="24"/>
          <w:szCs w:val="24"/>
        </w:rPr>
        <w:t xml:space="preserve"> </w:t>
      </w:r>
      <w:r w:rsidR="006A419A">
        <w:rPr>
          <w:rFonts w:ascii="Arial" w:hAnsi="Arial" w:cs="Arial"/>
          <w:b/>
          <w:sz w:val="24"/>
          <w:szCs w:val="24"/>
        </w:rPr>
        <w:tab/>
        <w:t>i</w:t>
      </w:r>
      <w:r w:rsidR="00623927">
        <w:rPr>
          <w:rFonts w:ascii="Arial" w:hAnsi="Arial" w:cs="Arial"/>
          <w:b/>
          <w:sz w:val="24"/>
          <w:szCs w:val="24"/>
        </w:rPr>
        <w:t>ncreased th</w:t>
      </w:r>
      <w:r w:rsidR="00B4765D">
        <w:rPr>
          <w:rFonts w:ascii="Arial" w:hAnsi="Arial" w:cs="Arial"/>
          <w:b/>
          <w:sz w:val="24"/>
          <w:szCs w:val="24"/>
        </w:rPr>
        <w:t>e</w:t>
      </w:r>
      <w:r w:rsidR="00DD16C5">
        <w:rPr>
          <w:rFonts w:ascii="Arial" w:hAnsi="Arial" w:cs="Arial"/>
          <w:b/>
          <w:sz w:val="24"/>
          <w:szCs w:val="24"/>
        </w:rPr>
        <w:t xml:space="preserve"> </w:t>
      </w:r>
      <w:r w:rsidR="00B4765D">
        <w:rPr>
          <w:rFonts w:ascii="Arial" w:hAnsi="Arial" w:cs="Arial"/>
          <w:b/>
          <w:sz w:val="24"/>
          <w:szCs w:val="24"/>
        </w:rPr>
        <w:t>claim payable to the IESO</w:t>
      </w:r>
      <w:r w:rsidR="00BB0FAE">
        <w:rPr>
          <w:rFonts w:ascii="Arial" w:hAnsi="Arial" w:cs="Arial"/>
          <w:b/>
          <w:sz w:val="24"/>
          <w:szCs w:val="24"/>
        </w:rPr>
        <w:t xml:space="preserve"> at year end</w:t>
      </w:r>
      <w:r w:rsidR="00B4765D">
        <w:rPr>
          <w:rFonts w:ascii="Arial" w:hAnsi="Arial" w:cs="Arial"/>
          <w:b/>
          <w:sz w:val="24"/>
          <w:szCs w:val="24"/>
        </w:rPr>
        <w:t>, not the RSVA 1588</w:t>
      </w:r>
      <w:r w:rsidR="00A83FA7">
        <w:rPr>
          <w:rFonts w:ascii="Arial" w:hAnsi="Arial" w:cs="Arial"/>
          <w:b/>
          <w:sz w:val="24"/>
          <w:szCs w:val="24"/>
        </w:rPr>
        <w:t xml:space="preserve"> </w:t>
      </w:r>
      <w:r w:rsidR="006A419A">
        <w:rPr>
          <w:rFonts w:ascii="Arial" w:hAnsi="Arial" w:cs="Arial"/>
          <w:b/>
          <w:sz w:val="24"/>
          <w:szCs w:val="24"/>
        </w:rPr>
        <w:tab/>
      </w:r>
      <w:r w:rsidR="00B4765D">
        <w:rPr>
          <w:rFonts w:ascii="Arial" w:hAnsi="Arial" w:cs="Arial"/>
          <w:b/>
          <w:sz w:val="24"/>
          <w:szCs w:val="24"/>
        </w:rPr>
        <w:t>account.  The</w:t>
      </w:r>
      <w:r w:rsidR="006A419A">
        <w:rPr>
          <w:rFonts w:ascii="Arial" w:hAnsi="Arial" w:cs="Arial"/>
          <w:b/>
          <w:sz w:val="24"/>
          <w:szCs w:val="24"/>
        </w:rPr>
        <w:t xml:space="preserve"> </w:t>
      </w:r>
      <w:r w:rsidR="00B4765D">
        <w:rPr>
          <w:rFonts w:ascii="Arial" w:hAnsi="Arial" w:cs="Arial"/>
          <w:b/>
          <w:sz w:val="24"/>
          <w:szCs w:val="24"/>
        </w:rPr>
        <w:t>adjustment</w:t>
      </w:r>
      <w:r w:rsidR="00BB0FAE">
        <w:rPr>
          <w:rFonts w:ascii="Arial" w:hAnsi="Arial" w:cs="Arial"/>
          <w:b/>
          <w:sz w:val="24"/>
          <w:szCs w:val="24"/>
        </w:rPr>
        <w:t xml:space="preserve"> </w:t>
      </w:r>
      <w:r w:rsidR="00B4765D">
        <w:rPr>
          <w:rFonts w:ascii="Arial" w:hAnsi="Arial" w:cs="Arial"/>
          <w:b/>
          <w:sz w:val="24"/>
          <w:szCs w:val="24"/>
        </w:rPr>
        <w:t>required will be a DR to Account 1588 and a CR</w:t>
      </w:r>
      <w:r w:rsidR="00A83FA7">
        <w:rPr>
          <w:rFonts w:ascii="Arial" w:hAnsi="Arial" w:cs="Arial"/>
          <w:b/>
          <w:sz w:val="24"/>
          <w:szCs w:val="24"/>
        </w:rPr>
        <w:t xml:space="preserve"> </w:t>
      </w:r>
      <w:r w:rsidR="006A419A">
        <w:rPr>
          <w:rFonts w:ascii="Arial" w:hAnsi="Arial" w:cs="Arial"/>
          <w:b/>
          <w:sz w:val="24"/>
          <w:szCs w:val="24"/>
        </w:rPr>
        <w:tab/>
      </w:r>
      <w:r w:rsidR="00B4765D">
        <w:rPr>
          <w:rFonts w:ascii="Arial" w:hAnsi="Arial" w:cs="Arial"/>
          <w:b/>
          <w:sz w:val="24"/>
          <w:szCs w:val="24"/>
        </w:rPr>
        <w:t>to the IESO</w:t>
      </w:r>
      <w:r w:rsidR="00BB0FAE">
        <w:rPr>
          <w:rFonts w:ascii="Arial" w:hAnsi="Arial" w:cs="Arial"/>
          <w:b/>
          <w:sz w:val="24"/>
          <w:szCs w:val="24"/>
        </w:rPr>
        <w:t xml:space="preserve"> </w:t>
      </w:r>
      <w:r w:rsidR="00B4765D">
        <w:rPr>
          <w:rFonts w:ascii="Arial" w:hAnsi="Arial" w:cs="Arial"/>
          <w:b/>
          <w:sz w:val="24"/>
          <w:szCs w:val="24"/>
        </w:rPr>
        <w:t>payable account for this true-up</w:t>
      </w:r>
      <w:r w:rsidR="007632E6">
        <w:rPr>
          <w:rFonts w:ascii="Arial" w:hAnsi="Arial" w:cs="Arial"/>
          <w:b/>
          <w:sz w:val="24"/>
          <w:szCs w:val="24"/>
        </w:rPr>
        <w:t xml:space="preserve"> for $ 196,718.  This has been </w:t>
      </w:r>
      <w:r w:rsidR="006A419A">
        <w:rPr>
          <w:rFonts w:ascii="Arial" w:hAnsi="Arial" w:cs="Arial"/>
          <w:b/>
          <w:sz w:val="24"/>
          <w:szCs w:val="24"/>
        </w:rPr>
        <w:tab/>
      </w:r>
      <w:r w:rsidR="007632E6">
        <w:rPr>
          <w:rFonts w:ascii="Arial" w:hAnsi="Arial" w:cs="Arial"/>
          <w:b/>
          <w:sz w:val="24"/>
          <w:szCs w:val="24"/>
        </w:rPr>
        <w:t xml:space="preserve">included in the </w:t>
      </w:r>
      <w:r w:rsidR="00205DBA">
        <w:rPr>
          <w:rFonts w:ascii="Arial" w:hAnsi="Arial" w:cs="Arial"/>
          <w:b/>
          <w:sz w:val="24"/>
          <w:szCs w:val="24"/>
        </w:rPr>
        <w:t xml:space="preserve">“Principal </w:t>
      </w:r>
      <w:r w:rsidR="007632E6">
        <w:rPr>
          <w:rFonts w:ascii="Arial" w:hAnsi="Arial" w:cs="Arial"/>
          <w:b/>
          <w:sz w:val="24"/>
          <w:szCs w:val="24"/>
        </w:rPr>
        <w:t>Adjus</w:t>
      </w:r>
      <w:r w:rsidR="00205DBA">
        <w:rPr>
          <w:rFonts w:ascii="Arial" w:hAnsi="Arial" w:cs="Arial"/>
          <w:b/>
          <w:sz w:val="24"/>
          <w:szCs w:val="24"/>
        </w:rPr>
        <w:t>tments during</w:t>
      </w:r>
      <w:r w:rsidR="007632E6">
        <w:rPr>
          <w:rFonts w:ascii="Arial" w:hAnsi="Arial" w:cs="Arial"/>
          <w:b/>
          <w:sz w:val="24"/>
          <w:szCs w:val="24"/>
        </w:rPr>
        <w:t xml:space="preserve"> 2016</w:t>
      </w:r>
      <w:r w:rsidR="00205DBA">
        <w:rPr>
          <w:rFonts w:ascii="Arial" w:hAnsi="Arial" w:cs="Arial"/>
          <w:b/>
          <w:sz w:val="24"/>
          <w:szCs w:val="24"/>
        </w:rPr>
        <w:t xml:space="preserve">” column BF </w:t>
      </w:r>
      <w:r w:rsidR="007632E6">
        <w:rPr>
          <w:rFonts w:ascii="Arial" w:hAnsi="Arial" w:cs="Arial"/>
          <w:b/>
          <w:sz w:val="24"/>
          <w:szCs w:val="24"/>
        </w:rPr>
        <w:t xml:space="preserve">in the </w:t>
      </w:r>
      <w:r w:rsidR="00205DBA">
        <w:rPr>
          <w:rFonts w:ascii="Arial" w:hAnsi="Arial" w:cs="Arial"/>
          <w:b/>
          <w:sz w:val="24"/>
          <w:szCs w:val="24"/>
        </w:rPr>
        <w:tab/>
        <w:t>Co</w:t>
      </w:r>
      <w:r w:rsidR="007632E6">
        <w:rPr>
          <w:rFonts w:ascii="Arial" w:hAnsi="Arial" w:cs="Arial"/>
          <w:b/>
          <w:sz w:val="24"/>
          <w:szCs w:val="24"/>
        </w:rPr>
        <w:t xml:space="preserve">ntinuity Schedule. </w:t>
      </w:r>
      <w:r w:rsidR="00B4765D">
        <w:rPr>
          <w:rFonts w:ascii="Arial" w:hAnsi="Arial" w:cs="Arial"/>
          <w:b/>
          <w:sz w:val="24"/>
          <w:szCs w:val="24"/>
        </w:rPr>
        <w:t xml:space="preserve">    </w:t>
      </w:r>
    </w:p>
    <w:p w:rsidR="00B4765D" w:rsidRDefault="0077105C" w:rsidP="007710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</w:t>
      </w:r>
    </w:p>
    <w:p w:rsidR="00B4765D" w:rsidRDefault="00B4765D" w:rsidP="007710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The GA Account 1589 is unaffected </w:t>
      </w:r>
      <w:r w:rsidR="00E50313">
        <w:rPr>
          <w:rFonts w:ascii="Arial" w:hAnsi="Arial" w:cs="Arial"/>
          <w:b/>
          <w:sz w:val="24"/>
          <w:szCs w:val="24"/>
        </w:rPr>
        <w:t xml:space="preserve">by this </w:t>
      </w:r>
      <w:r>
        <w:rPr>
          <w:rFonts w:ascii="Arial" w:hAnsi="Arial" w:cs="Arial"/>
          <w:b/>
          <w:sz w:val="24"/>
          <w:szCs w:val="24"/>
        </w:rPr>
        <w:t>a</w:t>
      </w:r>
      <w:r w:rsidR="00626A79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the unbilled accrual has been </w:t>
      </w:r>
      <w:r>
        <w:rPr>
          <w:rFonts w:ascii="Arial" w:hAnsi="Arial" w:cs="Arial"/>
          <w:b/>
          <w:sz w:val="24"/>
          <w:szCs w:val="24"/>
        </w:rPr>
        <w:tab/>
        <w:t xml:space="preserve">correctly </w:t>
      </w:r>
      <w:r w:rsidR="00626A79">
        <w:rPr>
          <w:rFonts w:ascii="Arial" w:hAnsi="Arial" w:cs="Arial"/>
          <w:b/>
          <w:sz w:val="24"/>
          <w:szCs w:val="24"/>
        </w:rPr>
        <w:t>i</w:t>
      </w:r>
      <w:r w:rsidR="00E50313">
        <w:rPr>
          <w:rFonts w:ascii="Arial" w:hAnsi="Arial" w:cs="Arial"/>
          <w:b/>
          <w:sz w:val="24"/>
          <w:szCs w:val="24"/>
        </w:rPr>
        <w:t xml:space="preserve">ncluded in the true-up process when re-calculating and claiming </w:t>
      </w:r>
      <w:r w:rsidR="00E50313">
        <w:rPr>
          <w:rFonts w:ascii="Arial" w:hAnsi="Arial" w:cs="Arial"/>
          <w:b/>
          <w:sz w:val="24"/>
          <w:szCs w:val="24"/>
        </w:rPr>
        <w:tab/>
        <w:t xml:space="preserve">the </w:t>
      </w:r>
      <w:r w:rsidR="00626A79">
        <w:rPr>
          <w:rFonts w:ascii="Arial" w:hAnsi="Arial" w:cs="Arial"/>
          <w:b/>
          <w:sz w:val="24"/>
          <w:szCs w:val="24"/>
        </w:rPr>
        <w:t xml:space="preserve">GA settlement </w:t>
      </w:r>
      <w:r w:rsidR="00626A79">
        <w:rPr>
          <w:rFonts w:ascii="Arial" w:hAnsi="Arial" w:cs="Arial"/>
          <w:b/>
          <w:sz w:val="24"/>
          <w:szCs w:val="24"/>
        </w:rPr>
        <w:tab/>
      </w:r>
      <w:r w:rsidR="001F12D1">
        <w:rPr>
          <w:rFonts w:ascii="Arial" w:hAnsi="Arial" w:cs="Arial"/>
          <w:b/>
          <w:sz w:val="24"/>
          <w:szCs w:val="24"/>
        </w:rPr>
        <w:t xml:space="preserve">true-ups </w:t>
      </w:r>
      <w:r w:rsidR="00626A79">
        <w:rPr>
          <w:rFonts w:ascii="Arial" w:hAnsi="Arial" w:cs="Arial"/>
          <w:b/>
          <w:sz w:val="24"/>
          <w:szCs w:val="24"/>
        </w:rPr>
        <w:t xml:space="preserve">for </w:t>
      </w:r>
      <w:r>
        <w:rPr>
          <w:rFonts w:ascii="Arial" w:hAnsi="Arial" w:cs="Arial"/>
          <w:b/>
          <w:sz w:val="24"/>
          <w:szCs w:val="24"/>
        </w:rPr>
        <w:t>Dec</w:t>
      </w:r>
      <w:r w:rsidR="00626A79">
        <w:rPr>
          <w:rFonts w:ascii="Arial" w:hAnsi="Arial" w:cs="Arial"/>
          <w:b/>
          <w:sz w:val="24"/>
          <w:szCs w:val="24"/>
        </w:rPr>
        <w:t>ember of each year.</w:t>
      </w:r>
    </w:p>
    <w:p w:rsidR="00845D4F" w:rsidRDefault="00845D4F" w:rsidP="007710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Based on the updated Continuity Schedule which now captures the impact </w:t>
      </w:r>
      <w:r>
        <w:rPr>
          <w:rFonts w:ascii="Arial" w:hAnsi="Arial" w:cs="Arial"/>
          <w:b/>
          <w:sz w:val="24"/>
          <w:szCs w:val="24"/>
        </w:rPr>
        <w:tab/>
        <w:t xml:space="preserve">of the </w:t>
      </w:r>
      <w:proofErr w:type="spellStart"/>
      <w:r>
        <w:rPr>
          <w:rFonts w:ascii="Arial" w:hAnsi="Arial" w:cs="Arial"/>
          <w:b/>
          <w:sz w:val="24"/>
          <w:szCs w:val="24"/>
        </w:rPr>
        <w:t>mispost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8A14BA">
        <w:rPr>
          <w:rFonts w:ascii="Arial" w:hAnsi="Arial" w:cs="Arial"/>
          <w:b/>
          <w:sz w:val="24"/>
          <w:szCs w:val="24"/>
        </w:rPr>
        <w:t xml:space="preserve">between </w:t>
      </w:r>
      <w:r>
        <w:rPr>
          <w:rFonts w:ascii="Arial" w:hAnsi="Arial" w:cs="Arial"/>
          <w:b/>
          <w:sz w:val="24"/>
          <w:szCs w:val="24"/>
        </w:rPr>
        <w:t xml:space="preserve">Acct 1588 </w:t>
      </w:r>
      <w:r w:rsidR="008A14BA">
        <w:rPr>
          <w:rFonts w:ascii="Arial" w:hAnsi="Arial" w:cs="Arial"/>
          <w:b/>
          <w:sz w:val="24"/>
          <w:szCs w:val="24"/>
        </w:rPr>
        <w:t xml:space="preserve">and 1589, </w:t>
      </w:r>
      <w:r>
        <w:rPr>
          <w:rFonts w:ascii="Arial" w:hAnsi="Arial" w:cs="Arial"/>
          <w:b/>
          <w:sz w:val="24"/>
          <w:szCs w:val="24"/>
        </w:rPr>
        <w:t xml:space="preserve">and the correction to </w:t>
      </w:r>
      <w:r w:rsidR="00D17769">
        <w:rPr>
          <w:rFonts w:ascii="Arial" w:hAnsi="Arial" w:cs="Arial"/>
          <w:b/>
          <w:sz w:val="24"/>
          <w:szCs w:val="24"/>
        </w:rPr>
        <w:tab/>
        <w:t xml:space="preserve">reallocate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="00D17769">
        <w:rPr>
          <w:rFonts w:ascii="Arial" w:hAnsi="Arial" w:cs="Arial"/>
          <w:b/>
          <w:sz w:val="24"/>
          <w:szCs w:val="24"/>
        </w:rPr>
        <w:t xml:space="preserve">true-up to the </w:t>
      </w:r>
      <w:r>
        <w:rPr>
          <w:rFonts w:ascii="Arial" w:hAnsi="Arial" w:cs="Arial"/>
          <w:b/>
          <w:sz w:val="24"/>
          <w:szCs w:val="24"/>
        </w:rPr>
        <w:t xml:space="preserve">Dec 2016 IESO claim A/P </w:t>
      </w:r>
      <w:r w:rsidR="00D17769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based on unbilled </w:t>
      </w:r>
      <w:r w:rsidR="00D1776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revenue entry</w:t>
      </w:r>
      <w:r w:rsidR="00D1776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, we confirm</w:t>
      </w:r>
      <w:r w:rsidR="00D1776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that 2016 has</w:t>
      </w:r>
      <w:r w:rsidR="008A14B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been adjusted for true-ups to </w:t>
      </w:r>
      <w:r w:rsidR="00D1776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2016.</w:t>
      </w:r>
    </w:p>
    <w:p w:rsidR="00845D4F" w:rsidRDefault="00845D4F" w:rsidP="0077105C">
      <w:pPr>
        <w:rPr>
          <w:rFonts w:ascii="Arial" w:hAnsi="Arial" w:cs="Arial"/>
          <w:b/>
          <w:sz w:val="24"/>
          <w:szCs w:val="24"/>
        </w:rPr>
      </w:pPr>
    </w:p>
    <w:p w:rsidR="00771CE7" w:rsidRPr="00771CE7" w:rsidRDefault="00771CE7" w:rsidP="00444B95">
      <w:pPr>
        <w:rPr>
          <w:rFonts w:ascii="Arial" w:hAnsi="Arial" w:cs="Arial"/>
          <w:b/>
          <w:sz w:val="24"/>
          <w:szCs w:val="24"/>
        </w:rPr>
      </w:pPr>
      <w:r w:rsidRPr="00771CE7">
        <w:rPr>
          <w:rFonts w:ascii="Arial" w:hAnsi="Arial" w:cs="Arial"/>
          <w:b/>
          <w:sz w:val="24"/>
          <w:szCs w:val="24"/>
        </w:rPr>
        <w:t>OEB Staff Question #</w:t>
      </w:r>
      <w:r w:rsidR="00D505FD">
        <w:rPr>
          <w:rFonts w:ascii="Arial" w:hAnsi="Arial" w:cs="Arial"/>
          <w:b/>
          <w:sz w:val="24"/>
          <w:szCs w:val="24"/>
        </w:rPr>
        <w:t>7</w:t>
      </w:r>
    </w:p>
    <w:p w:rsidR="0063654F" w:rsidRPr="00771CE7" w:rsidRDefault="00771CE7" w:rsidP="0063654F">
      <w:pPr>
        <w:rPr>
          <w:rFonts w:ascii="Arial" w:hAnsi="Arial" w:cs="Arial"/>
          <w:b/>
          <w:sz w:val="24"/>
          <w:szCs w:val="24"/>
        </w:rPr>
      </w:pPr>
      <w:r w:rsidRPr="00771CE7">
        <w:rPr>
          <w:rFonts w:ascii="Arial" w:hAnsi="Arial" w:cs="Arial"/>
          <w:b/>
          <w:sz w:val="24"/>
          <w:szCs w:val="24"/>
        </w:rPr>
        <w:t xml:space="preserve">Reference: GA Analysis </w:t>
      </w:r>
      <w:proofErr w:type="spellStart"/>
      <w:r w:rsidRPr="00771CE7">
        <w:rPr>
          <w:rFonts w:ascii="Arial" w:hAnsi="Arial" w:cs="Arial"/>
          <w:b/>
          <w:sz w:val="24"/>
          <w:szCs w:val="24"/>
        </w:rPr>
        <w:t>Workform</w:t>
      </w:r>
      <w:proofErr w:type="spellEnd"/>
      <w:r w:rsidRPr="00771CE7">
        <w:rPr>
          <w:rFonts w:ascii="Arial" w:hAnsi="Arial" w:cs="Arial"/>
          <w:b/>
          <w:sz w:val="24"/>
          <w:szCs w:val="24"/>
        </w:rPr>
        <w:t xml:space="preserve"> – Analysis of expected GA Amount </w:t>
      </w:r>
    </w:p>
    <w:p w:rsidR="00771CE7" w:rsidRDefault="00771CE7" w:rsidP="00771CE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confirm whether customers are billed on a calendar month basis. If not, on what basis are non-RPP Class B customers billed?</w:t>
      </w:r>
    </w:p>
    <w:p w:rsidR="002F3C22" w:rsidRDefault="002F3C22" w:rsidP="002F3C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D1352">
        <w:rPr>
          <w:rFonts w:ascii="Arial" w:hAnsi="Arial" w:cs="Arial"/>
          <w:b/>
          <w:i/>
          <w:sz w:val="24"/>
          <w:szCs w:val="24"/>
          <w:u w:val="single"/>
        </w:rPr>
        <w:t>Kenora Response:</w:t>
      </w:r>
      <w:r w:rsidRPr="001A7835">
        <w:rPr>
          <w:rFonts w:ascii="Arial" w:hAnsi="Arial" w:cs="Arial"/>
          <w:b/>
          <w:i/>
          <w:sz w:val="24"/>
          <w:szCs w:val="24"/>
        </w:rPr>
        <w:t xml:space="preserve">  </w:t>
      </w:r>
      <w:r>
        <w:rPr>
          <w:rFonts w:ascii="Arial" w:hAnsi="Arial" w:cs="Arial"/>
          <w:b/>
          <w:i/>
          <w:sz w:val="24"/>
          <w:szCs w:val="24"/>
        </w:rPr>
        <w:t xml:space="preserve">Customers are not billed on a calendar month basis.  </w:t>
      </w:r>
      <w:r w:rsidR="007D1352"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 xml:space="preserve">All customers are on a billing schedule to allow for read uploads and </w:t>
      </w:r>
      <w:r w:rsidR="007D1352"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>billings to be produced evenly t</w:t>
      </w:r>
      <w:r w:rsidR="007D1352">
        <w:rPr>
          <w:rFonts w:ascii="Arial" w:hAnsi="Arial" w:cs="Arial"/>
          <w:b/>
          <w:i/>
          <w:sz w:val="24"/>
          <w:szCs w:val="24"/>
        </w:rPr>
        <w:t xml:space="preserve">hroughout the month, including Class B </w:t>
      </w:r>
      <w:r w:rsidR="007D1352">
        <w:rPr>
          <w:rFonts w:ascii="Arial" w:hAnsi="Arial" w:cs="Arial"/>
          <w:b/>
          <w:i/>
          <w:sz w:val="24"/>
          <w:szCs w:val="24"/>
        </w:rPr>
        <w:tab/>
        <w:t xml:space="preserve">Non-RPP customers. 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DF59A5">
        <w:rPr>
          <w:rFonts w:ascii="Arial" w:hAnsi="Arial" w:cs="Arial"/>
          <w:b/>
          <w:i/>
          <w:sz w:val="24"/>
          <w:szCs w:val="24"/>
        </w:rPr>
        <w:t xml:space="preserve">Monthly GA rates are loaded based on First Estimate </w:t>
      </w:r>
      <w:r w:rsidR="00DF59A5">
        <w:rPr>
          <w:rFonts w:ascii="Arial" w:hAnsi="Arial" w:cs="Arial"/>
          <w:b/>
          <w:i/>
          <w:sz w:val="24"/>
          <w:szCs w:val="24"/>
        </w:rPr>
        <w:tab/>
        <w:t xml:space="preserve">posted by IESO.  Customer consumption crossing over a month will have </w:t>
      </w:r>
      <w:r w:rsidR="00DF59A5">
        <w:rPr>
          <w:rFonts w:ascii="Arial" w:hAnsi="Arial" w:cs="Arial"/>
          <w:b/>
          <w:i/>
          <w:sz w:val="24"/>
          <w:szCs w:val="24"/>
        </w:rPr>
        <w:tab/>
        <w:t xml:space="preserve">the GA prorated on the bill and charged at the corresponding period’s First </w:t>
      </w:r>
      <w:r w:rsidR="00DF59A5">
        <w:rPr>
          <w:rFonts w:ascii="Arial" w:hAnsi="Arial" w:cs="Arial"/>
          <w:b/>
          <w:i/>
          <w:sz w:val="24"/>
          <w:szCs w:val="24"/>
        </w:rPr>
        <w:tab/>
        <w:t>Estimate rate.</w:t>
      </w:r>
    </w:p>
    <w:p w:rsidR="00771CE7" w:rsidRDefault="00771CE7" w:rsidP="00771CE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771CE7">
        <w:rPr>
          <w:rFonts w:ascii="Arial" w:hAnsi="Arial" w:cs="Arial"/>
          <w:sz w:val="24"/>
          <w:szCs w:val="24"/>
        </w:rPr>
        <w:t>Please confirm that the Non-RPP Class B kWh amounts entered in column F below represent the</w:t>
      </w:r>
      <w:r w:rsidR="00B46E1B">
        <w:rPr>
          <w:rFonts w:ascii="Arial" w:hAnsi="Arial" w:cs="Arial"/>
          <w:sz w:val="24"/>
          <w:szCs w:val="24"/>
        </w:rPr>
        <w:t xml:space="preserve"> actual</w:t>
      </w:r>
      <w:r w:rsidRPr="00771CE7">
        <w:rPr>
          <w:rFonts w:ascii="Arial" w:hAnsi="Arial" w:cs="Arial"/>
          <w:sz w:val="24"/>
          <w:szCs w:val="24"/>
        </w:rPr>
        <w:t xml:space="preserve"> kWh that was </w:t>
      </w:r>
      <w:r>
        <w:rPr>
          <w:rFonts w:ascii="Arial" w:hAnsi="Arial" w:cs="Arial"/>
          <w:sz w:val="24"/>
          <w:szCs w:val="24"/>
        </w:rPr>
        <w:t>consumed by non-RPP Class B customers for each month.</w:t>
      </w:r>
    </w:p>
    <w:p w:rsidR="00EE558E" w:rsidRPr="00EE558E" w:rsidRDefault="00EE558E" w:rsidP="00EE558E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E558E">
        <w:rPr>
          <w:rFonts w:ascii="Arial" w:hAnsi="Arial" w:cs="Arial"/>
          <w:b/>
          <w:i/>
          <w:sz w:val="24"/>
          <w:szCs w:val="24"/>
          <w:u w:val="single"/>
        </w:rPr>
        <w:t>Kenora Response</w:t>
      </w:r>
      <w:r>
        <w:rPr>
          <w:rFonts w:ascii="Arial" w:hAnsi="Arial" w:cs="Arial"/>
          <w:sz w:val="24"/>
          <w:szCs w:val="24"/>
        </w:rPr>
        <w:t xml:space="preserve">:  </w:t>
      </w:r>
      <w:r w:rsidRPr="00EE558E">
        <w:rPr>
          <w:rFonts w:ascii="Arial" w:hAnsi="Arial" w:cs="Arial"/>
          <w:b/>
          <w:i/>
          <w:sz w:val="24"/>
          <w:szCs w:val="24"/>
        </w:rPr>
        <w:t>Column F represents the kWh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EE558E">
        <w:rPr>
          <w:rFonts w:ascii="Arial" w:hAnsi="Arial" w:cs="Arial"/>
          <w:b/>
          <w:i/>
          <w:sz w:val="24"/>
          <w:szCs w:val="24"/>
        </w:rPr>
        <w:t xml:space="preserve"> including losses</w:t>
      </w:r>
      <w:r>
        <w:rPr>
          <w:rFonts w:ascii="Arial" w:hAnsi="Arial" w:cs="Arial"/>
          <w:b/>
          <w:i/>
          <w:sz w:val="24"/>
          <w:szCs w:val="24"/>
        </w:rPr>
        <w:t>,</w:t>
      </w:r>
      <w:r w:rsidR="00AD0688">
        <w:rPr>
          <w:rFonts w:ascii="Arial" w:hAnsi="Arial" w:cs="Arial"/>
          <w:b/>
          <w:i/>
          <w:sz w:val="24"/>
          <w:szCs w:val="24"/>
        </w:rPr>
        <w:t xml:space="preserve"> </w:t>
      </w:r>
      <w:r w:rsidR="00AD0688">
        <w:rPr>
          <w:rFonts w:ascii="Arial" w:hAnsi="Arial" w:cs="Arial"/>
          <w:b/>
          <w:i/>
          <w:sz w:val="24"/>
          <w:szCs w:val="24"/>
        </w:rPr>
        <w:tab/>
      </w:r>
      <w:r w:rsidRPr="00DC7C4D">
        <w:rPr>
          <w:rFonts w:ascii="Arial" w:hAnsi="Arial" w:cs="Arial"/>
          <w:b/>
          <w:i/>
          <w:sz w:val="24"/>
          <w:szCs w:val="24"/>
          <w:u w:val="single"/>
        </w:rPr>
        <w:t>consumed</w:t>
      </w:r>
      <w:r w:rsidRPr="00EE558E">
        <w:rPr>
          <w:rFonts w:ascii="Arial" w:hAnsi="Arial" w:cs="Arial"/>
          <w:b/>
          <w:i/>
          <w:sz w:val="24"/>
          <w:szCs w:val="24"/>
        </w:rPr>
        <w:t xml:space="preserve"> by non-RPP Class B customers each month.  The billing system </w:t>
      </w:r>
      <w:r>
        <w:rPr>
          <w:rFonts w:ascii="Arial" w:hAnsi="Arial" w:cs="Arial"/>
          <w:b/>
          <w:i/>
          <w:sz w:val="24"/>
          <w:szCs w:val="24"/>
        </w:rPr>
        <w:tab/>
      </w:r>
      <w:r w:rsidRPr="00EE558E">
        <w:rPr>
          <w:rFonts w:ascii="Arial" w:hAnsi="Arial" w:cs="Arial"/>
          <w:b/>
          <w:i/>
          <w:sz w:val="24"/>
          <w:szCs w:val="24"/>
        </w:rPr>
        <w:t>report generating this number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EE558E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it </w:t>
      </w:r>
      <w:r w:rsidRPr="00EE558E">
        <w:rPr>
          <w:rFonts w:ascii="Arial" w:hAnsi="Arial" w:cs="Arial"/>
          <w:b/>
          <w:i/>
          <w:sz w:val="24"/>
          <w:szCs w:val="24"/>
        </w:rPr>
        <w:t xml:space="preserve">provided the uplifted consumption each </w:t>
      </w:r>
      <w:r>
        <w:rPr>
          <w:rFonts w:ascii="Arial" w:hAnsi="Arial" w:cs="Arial"/>
          <w:b/>
          <w:i/>
          <w:sz w:val="24"/>
          <w:szCs w:val="24"/>
        </w:rPr>
        <w:tab/>
      </w:r>
      <w:r w:rsidRPr="00EE558E">
        <w:rPr>
          <w:rFonts w:ascii="Arial" w:hAnsi="Arial" w:cs="Arial"/>
          <w:b/>
          <w:i/>
          <w:sz w:val="24"/>
          <w:szCs w:val="24"/>
        </w:rPr>
        <w:t>month</w:t>
      </w:r>
      <w:r>
        <w:rPr>
          <w:rFonts w:ascii="Arial" w:hAnsi="Arial" w:cs="Arial"/>
          <w:b/>
          <w:i/>
          <w:sz w:val="24"/>
          <w:szCs w:val="24"/>
        </w:rPr>
        <w:t xml:space="preserve"> by backing out the usage billed </w:t>
      </w:r>
      <w:r w:rsidR="00AD0688">
        <w:rPr>
          <w:rFonts w:ascii="Arial" w:hAnsi="Arial" w:cs="Arial"/>
          <w:b/>
          <w:i/>
          <w:sz w:val="24"/>
          <w:szCs w:val="24"/>
        </w:rPr>
        <w:t xml:space="preserve">relating to the previous month and </w:t>
      </w:r>
      <w:r w:rsidR="00AD0688">
        <w:rPr>
          <w:rFonts w:ascii="Arial" w:hAnsi="Arial" w:cs="Arial"/>
          <w:b/>
          <w:i/>
          <w:sz w:val="24"/>
          <w:szCs w:val="24"/>
        </w:rPr>
        <w:tab/>
        <w:t xml:space="preserve">adding </w:t>
      </w:r>
      <w:r>
        <w:rPr>
          <w:rFonts w:ascii="Arial" w:hAnsi="Arial" w:cs="Arial"/>
          <w:b/>
          <w:i/>
          <w:sz w:val="24"/>
          <w:szCs w:val="24"/>
        </w:rPr>
        <w:t xml:space="preserve">in the </w:t>
      </w:r>
      <w:r w:rsidR="00AD0688">
        <w:rPr>
          <w:rFonts w:ascii="Arial" w:hAnsi="Arial" w:cs="Arial"/>
          <w:b/>
          <w:i/>
          <w:sz w:val="24"/>
          <w:szCs w:val="24"/>
        </w:rPr>
        <w:t>usage from the next month belong</w:t>
      </w:r>
      <w:r w:rsidR="00DC7C4D">
        <w:rPr>
          <w:rFonts w:ascii="Arial" w:hAnsi="Arial" w:cs="Arial"/>
          <w:b/>
          <w:i/>
          <w:sz w:val="24"/>
          <w:szCs w:val="24"/>
        </w:rPr>
        <w:t xml:space="preserve">ing </w:t>
      </w:r>
      <w:r w:rsidR="00AD0688">
        <w:rPr>
          <w:rFonts w:ascii="Arial" w:hAnsi="Arial" w:cs="Arial"/>
          <w:b/>
          <w:i/>
          <w:sz w:val="24"/>
          <w:szCs w:val="24"/>
        </w:rPr>
        <w:t xml:space="preserve">to the </w:t>
      </w:r>
      <w:r>
        <w:rPr>
          <w:rFonts w:ascii="Arial" w:hAnsi="Arial" w:cs="Arial"/>
          <w:b/>
          <w:i/>
          <w:sz w:val="24"/>
          <w:szCs w:val="24"/>
        </w:rPr>
        <w:t xml:space="preserve">current </w:t>
      </w:r>
      <w:r w:rsidR="00AD0688"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>month</w:t>
      </w:r>
      <w:r w:rsidR="00DC7C4D">
        <w:rPr>
          <w:rFonts w:ascii="Arial" w:hAnsi="Arial" w:cs="Arial"/>
          <w:b/>
          <w:i/>
          <w:sz w:val="24"/>
          <w:szCs w:val="24"/>
        </w:rPr>
        <w:t xml:space="preserve">.  </w:t>
      </w:r>
      <w:r>
        <w:rPr>
          <w:rFonts w:ascii="Arial" w:hAnsi="Arial" w:cs="Arial"/>
          <w:b/>
          <w:i/>
          <w:sz w:val="24"/>
          <w:szCs w:val="24"/>
        </w:rPr>
        <w:t xml:space="preserve">Each month </w:t>
      </w:r>
      <w:r w:rsidR="00AD0688">
        <w:rPr>
          <w:rFonts w:ascii="Arial" w:hAnsi="Arial" w:cs="Arial"/>
          <w:b/>
          <w:i/>
          <w:sz w:val="24"/>
          <w:szCs w:val="24"/>
        </w:rPr>
        <w:t xml:space="preserve">is presented here </w:t>
      </w:r>
      <w:r w:rsidR="00DC7C4D">
        <w:rPr>
          <w:rFonts w:ascii="Arial" w:hAnsi="Arial" w:cs="Arial"/>
          <w:b/>
          <w:i/>
          <w:sz w:val="24"/>
          <w:szCs w:val="24"/>
        </w:rPr>
        <w:t xml:space="preserve">is </w:t>
      </w:r>
      <w:r w:rsidR="00AD0688">
        <w:rPr>
          <w:rFonts w:ascii="Arial" w:hAnsi="Arial" w:cs="Arial"/>
          <w:b/>
          <w:i/>
          <w:sz w:val="24"/>
          <w:szCs w:val="24"/>
        </w:rPr>
        <w:t xml:space="preserve">as </w:t>
      </w:r>
      <w:r w:rsidR="00DC7C4D">
        <w:rPr>
          <w:rFonts w:ascii="Arial" w:hAnsi="Arial" w:cs="Arial"/>
          <w:b/>
          <w:i/>
          <w:sz w:val="24"/>
          <w:szCs w:val="24"/>
        </w:rPr>
        <w:t xml:space="preserve">was </w:t>
      </w:r>
      <w:r>
        <w:rPr>
          <w:rFonts w:ascii="Arial" w:hAnsi="Arial" w:cs="Arial"/>
          <w:b/>
          <w:i/>
          <w:sz w:val="24"/>
          <w:szCs w:val="24"/>
        </w:rPr>
        <w:t xml:space="preserve">adjusted for unbilled kWh. </w:t>
      </w:r>
    </w:p>
    <w:p w:rsidR="004616EB" w:rsidRDefault="004616EB" w:rsidP="0063654F">
      <w:pPr>
        <w:rPr>
          <w:rFonts w:ascii="Arial" w:hAnsi="Arial" w:cs="Arial"/>
          <w:b/>
          <w:sz w:val="24"/>
          <w:szCs w:val="24"/>
        </w:rPr>
      </w:pPr>
    </w:p>
    <w:p w:rsidR="00B630A2" w:rsidRDefault="00B630A2" w:rsidP="0063654F">
      <w:pPr>
        <w:rPr>
          <w:rFonts w:ascii="Arial" w:hAnsi="Arial" w:cs="Arial"/>
          <w:b/>
          <w:sz w:val="24"/>
          <w:szCs w:val="24"/>
        </w:rPr>
      </w:pPr>
    </w:p>
    <w:p w:rsidR="00B630A2" w:rsidRDefault="00B630A2" w:rsidP="0063654F">
      <w:pPr>
        <w:rPr>
          <w:rFonts w:ascii="Arial" w:hAnsi="Arial" w:cs="Arial"/>
          <w:b/>
          <w:sz w:val="24"/>
          <w:szCs w:val="24"/>
        </w:rPr>
      </w:pPr>
    </w:p>
    <w:p w:rsidR="0063654F" w:rsidRDefault="00F04344" w:rsidP="0063654F">
      <w:pPr>
        <w:rPr>
          <w:rFonts w:ascii="Arial" w:hAnsi="Arial" w:cs="Arial"/>
          <w:b/>
          <w:sz w:val="24"/>
          <w:szCs w:val="24"/>
        </w:rPr>
      </w:pPr>
      <w:r w:rsidRPr="00F04344">
        <w:rPr>
          <w:rFonts w:ascii="Arial" w:hAnsi="Arial" w:cs="Arial"/>
          <w:b/>
          <w:sz w:val="24"/>
          <w:szCs w:val="24"/>
        </w:rPr>
        <w:lastRenderedPageBreak/>
        <w:t>OEB Staff Question #</w:t>
      </w:r>
      <w:r w:rsidR="00D505FD">
        <w:rPr>
          <w:rFonts w:ascii="Arial" w:hAnsi="Arial" w:cs="Arial"/>
          <w:b/>
          <w:sz w:val="24"/>
          <w:szCs w:val="24"/>
        </w:rPr>
        <w:t>8</w:t>
      </w:r>
    </w:p>
    <w:p w:rsidR="00F04344" w:rsidRDefault="00F04344" w:rsidP="00F04344">
      <w:pPr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Reference:</w:t>
      </w:r>
      <w:r>
        <w:rPr>
          <w:rFonts w:ascii="Arial" w:hAnsi="Arial" w:cs="Arial"/>
          <w:b/>
          <w:sz w:val="24"/>
          <w:szCs w:val="24"/>
        </w:rPr>
        <w:tab/>
        <w:t xml:space="preserve">GA Analysis </w:t>
      </w:r>
      <w:proofErr w:type="spellStart"/>
      <w:r>
        <w:rPr>
          <w:rFonts w:ascii="Arial" w:hAnsi="Arial" w:cs="Arial"/>
          <w:b/>
          <w:sz w:val="24"/>
          <w:szCs w:val="24"/>
        </w:rPr>
        <w:t>Workform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GA Analysis Tab – Consumption Data Excluding for Loss Factor – Box E</w:t>
      </w:r>
      <w:r w:rsidR="004616EB">
        <w:rPr>
          <w:rFonts w:ascii="Arial" w:hAnsi="Arial" w:cs="Arial"/>
          <w:b/>
          <w:sz w:val="24"/>
          <w:szCs w:val="24"/>
        </w:rPr>
        <w:t xml:space="preserve"> (2013-2016)</w:t>
      </w:r>
    </w:p>
    <w:p w:rsidR="00F04344" w:rsidRDefault="00F04344" w:rsidP="00F04344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kWh volume for non-RPP Class B customer consumption provided in Box E should agree with what </w:t>
      </w:r>
      <w:r w:rsidR="004616EB">
        <w:rPr>
          <w:rFonts w:ascii="Arial" w:hAnsi="Arial" w:cs="Arial"/>
          <w:sz w:val="24"/>
          <w:szCs w:val="24"/>
        </w:rPr>
        <w:t xml:space="preserve">Kenora Hydro </w:t>
      </w:r>
      <w:r>
        <w:rPr>
          <w:rFonts w:ascii="Arial" w:hAnsi="Arial" w:cs="Arial"/>
          <w:sz w:val="24"/>
          <w:szCs w:val="24"/>
        </w:rPr>
        <w:t xml:space="preserve">submitted in its RRR filing. Please update the GA Analysis </w:t>
      </w:r>
      <w:proofErr w:type="spellStart"/>
      <w:r>
        <w:rPr>
          <w:rFonts w:ascii="Arial" w:hAnsi="Arial" w:cs="Arial"/>
          <w:sz w:val="24"/>
          <w:szCs w:val="24"/>
        </w:rPr>
        <w:t>Workform</w:t>
      </w:r>
      <w:proofErr w:type="spellEnd"/>
      <w:r>
        <w:rPr>
          <w:rFonts w:ascii="Arial" w:hAnsi="Arial" w:cs="Arial"/>
          <w:sz w:val="24"/>
          <w:szCs w:val="24"/>
        </w:rPr>
        <w:t xml:space="preserve"> to correct the kWh volumes.</w:t>
      </w:r>
    </w:p>
    <w:p w:rsidR="00F04344" w:rsidRPr="00D64629" w:rsidRDefault="00612D40" w:rsidP="00D646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2D40">
        <w:rPr>
          <w:rFonts w:ascii="Arial" w:hAnsi="Arial" w:cs="Arial"/>
          <w:b/>
          <w:sz w:val="24"/>
          <w:szCs w:val="24"/>
          <w:u w:val="single"/>
        </w:rPr>
        <w:t>Kenora Response:</w:t>
      </w:r>
      <w:r>
        <w:rPr>
          <w:rFonts w:ascii="Arial" w:hAnsi="Arial" w:cs="Arial"/>
          <w:sz w:val="24"/>
          <w:szCs w:val="24"/>
        </w:rPr>
        <w:t xml:space="preserve">  </w:t>
      </w:r>
      <w:r w:rsidRPr="00612D40">
        <w:rPr>
          <w:rFonts w:ascii="Arial" w:hAnsi="Arial" w:cs="Arial"/>
          <w:b/>
          <w:i/>
          <w:sz w:val="24"/>
          <w:szCs w:val="24"/>
        </w:rPr>
        <w:t xml:space="preserve">The </w:t>
      </w:r>
      <w:r w:rsidR="009D7AAA">
        <w:rPr>
          <w:rFonts w:ascii="Arial" w:hAnsi="Arial" w:cs="Arial"/>
          <w:b/>
          <w:i/>
          <w:sz w:val="24"/>
          <w:szCs w:val="24"/>
        </w:rPr>
        <w:t xml:space="preserve">kWh </w:t>
      </w:r>
      <w:r w:rsidRPr="00612D40">
        <w:rPr>
          <w:rFonts w:ascii="Arial" w:hAnsi="Arial" w:cs="Arial"/>
          <w:b/>
          <w:i/>
          <w:sz w:val="24"/>
          <w:szCs w:val="24"/>
        </w:rPr>
        <w:t xml:space="preserve">inputs into the GA </w:t>
      </w:r>
      <w:proofErr w:type="spellStart"/>
      <w:r w:rsidRPr="00612D40">
        <w:rPr>
          <w:rFonts w:ascii="Arial" w:hAnsi="Arial" w:cs="Arial"/>
          <w:b/>
          <w:i/>
          <w:sz w:val="24"/>
          <w:szCs w:val="24"/>
        </w:rPr>
        <w:t>Workform</w:t>
      </w:r>
      <w:proofErr w:type="spellEnd"/>
      <w:r w:rsidRPr="00612D40">
        <w:rPr>
          <w:rFonts w:ascii="Arial" w:hAnsi="Arial" w:cs="Arial"/>
          <w:b/>
          <w:i/>
          <w:sz w:val="24"/>
          <w:szCs w:val="24"/>
        </w:rPr>
        <w:t xml:space="preserve"> </w:t>
      </w:r>
      <w:r w:rsidR="00BD60CB">
        <w:rPr>
          <w:rFonts w:ascii="Arial" w:hAnsi="Arial" w:cs="Arial"/>
          <w:b/>
          <w:i/>
          <w:sz w:val="24"/>
          <w:szCs w:val="24"/>
        </w:rPr>
        <w:t xml:space="preserve">in Box E </w:t>
      </w:r>
      <w:r w:rsidRPr="00612D40">
        <w:rPr>
          <w:rFonts w:ascii="Arial" w:hAnsi="Arial" w:cs="Arial"/>
          <w:b/>
          <w:i/>
          <w:sz w:val="24"/>
          <w:szCs w:val="24"/>
        </w:rPr>
        <w:t xml:space="preserve">for each </w:t>
      </w:r>
      <w:r w:rsidR="00BD60CB">
        <w:rPr>
          <w:rFonts w:ascii="Arial" w:hAnsi="Arial" w:cs="Arial"/>
          <w:b/>
          <w:i/>
          <w:sz w:val="24"/>
          <w:szCs w:val="24"/>
        </w:rPr>
        <w:tab/>
      </w:r>
      <w:r w:rsidRPr="00612D40">
        <w:rPr>
          <w:rFonts w:ascii="Arial" w:hAnsi="Arial" w:cs="Arial"/>
          <w:b/>
          <w:i/>
          <w:sz w:val="24"/>
          <w:szCs w:val="24"/>
        </w:rPr>
        <w:t>year</w:t>
      </w:r>
      <w:r w:rsidR="00BD60CB">
        <w:rPr>
          <w:rFonts w:ascii="Arial" w:hAnsi="Arial" w:cs="Arial"/>
          <w:b/>
          <w:i/>
          <w:sz w:val="24"/>
          <w:szCs w:val="24"/>
        </w:rPr>
        <w:t xml:space="preserve"> </w:t>
      </w:r>
      <w:r w:rsidRPr="00612D40">
        <w:rPr>
          <w:rFonts w:ascii="Arial" w:hAnsi="Arial" w:cs="Arial"/>
          <w:b/>
          <w:i/>
          <w:sz w:val="24"/>
          <w:szCs w:val="24"/>
        </w:rPr>
        <w:t xml:space="preserve">appear accurate based on the RRR filings.  Please provide more </w:t>
      </w:r>
      <w:r w:rsidR="00BD60CB">
        <w:rPr>
          <w:rFonts w:ascii="Arial" w:hAnsi="Arial" w:cs="Arial"/>
          <w:b/>
          <w:i/>
          <w:sz w:val="24"/>
          <w:szCs w:val="24"/>
        </w:rPr>
        <w:tab/>
      </w:r>
      <w:r w:rsidRPr="00612D40">
        <w:rPr>
          <w:rFonts w:ascii="Arial" w:hAnsi="Arial" w:cs="Arial"/>
          <w:b/>
          <w:i/>
          <w:sz w:val="24"/>
          <w:szCs w:val="24"/>
        </w:rPr>
        <w:t>direction on the</w:t>
      </w:r>
      <w:r w:rsidR="009D7AAA">
        <w:rPr>
          <w:rFonts w:ascii="Arial" w:hAnsi="Arial" w:cs="Arial"/>
          <w:b/>
          <w:i/>
          <w:sz w:val="24"/>
          <w:szCs w:val="24"/>
        </w:rPr>
        <w:t xml:space="preserve"> </w:t>
      </w:r>
      <w:r w:rsidRPr="00612D40">
        <w:rPr>
          <w:rFonts w:ascii="Arial" w:hAnsi="Arial" w:cs="Arial"/>
          <w:b/>
          <w:i/>
          <w:sz w:val="24"/>
          <w:szCs w:val="24"/>
        </w:rPr>
        <w:t>noted</w:t>
      </w:r>
      <w:r w:rsidR="009D7AAA">
        <w:rPr>
          <w:rFonts w:ascii="Arial" w:hAnsi="Arial" w:cs="Arial"/>
          <w:b/>
          <w:i/>
          <w:sz w:val="24"/>
          <w:szCs w:val="24"/>
        </w:rPr>
        <w:t xml:space="preserve"> </w:t>
      </w:r>
      <w:r w:rsidRPr="00612D40">
        <w:rPr>
          <w:rFonts w:ascii="Arial" w:hAnsi="Arial" w:cs="Arial"/>
          <w:b/>
          <w:i/>
          <w:sz w:val="24"/>
          <w:szCs w:val="24"/>
        </w:rPr>
        <w:t>error(s).</w:t>
      </w:r>
    </w:p>
    <w:sectPr w:rsidR="00F04344" w:rsidRPr="00D64629" w:rsidSect="00EA0919">
      <w:foot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BB" w:rsidRDefault="001B12BB" w:rsidP="00AD18B6">
      <w:pPr>
        <w:spacing w:after="0" w:line="240" w:lineRule="auto"/>
      </w:pPr>
      <w:r>
        <w:separator/>
      </w:r>
    </w:p>
  </w:endnote>
  <w:endnote w:type="continuationSeparator" w:id="0">
    <w:p w:rsidR="001B12BB" w:rsidRDefault="001B12BB" w:rsidP="00AD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8452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728" w:rsidRDefault="006E17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F0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E1728" w:rsidRDefault="006E17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BB" w:rsidRDefault="001B12BB" w:rsidP="00AD18B6">
      <w:pPr>
        <w:spacing w:after="0" w:line="240" w:lineRule="auto"/>
      </w:pPr>
      <w:r>
        <w:separator/>
      </w:r>
    </w:p>
  </w:footnote>
  <w:footnote w:type="continuationSeparator" w:id="0">
    <w:p w:rsidR="001B12BB" w:rsidRDefault="001B12BB" w:rsidP="00AD18B6">
      <w:pPr>
        <w:spacing w:after="0" w:line="240" w:lineRule="auto"/>
      </w:pPr>
      <w:r>
        <w:continuationSeparator/>
      </w:r>
    </w:p>
  </w:footnote>
  <w:footnote w:id="1">
    <w:p w:rsidR="00AD18B6" w:rsidRPr="00AD18B6" w:rsidRDefault="00AD18B6" w:rsidP="007A468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070A11">
        <w:rPr>
          <w:lang w:val="en-US"/>
        </w:rPr>
        <w:t xml:space="preserve">Note, the following in all references in OEB Staff questions relating to amounts booked to accounts 1588 and 1589. Amounts are not booked directly to accounts </w:t>
      </w:r>
      <w:proofErr w:type="spellStart"/>
      <w:r w:rsidR="00070A11">
        <w:rPr>
          <w:lang w:val="en-US"/>
        </w:rPr>
        <w:t>USoA</w:t>
      </w:r>
      <w:proofErr w:type="spellEnd"/>
      <w:r w:rsidR="00070A11">
        <w:rPr>
          <w:lang w:val="en-US"/>
        </w:rPr>
        <w:t xml:space="preserve"> 1588 and 1589 relating to power purchase and sale transactions, but are rather booked to the cost of power </w:t>
      </w:r>
      <w:proofErr w:type="spellStart"/>
      <w:r w:rsidR="00070A11">
        <w:rPr>
          <w:lang w:val="en-US"/>
        </w:rPr>
        <w:t>USoA</w:t>
      </w:r>
      <w:proofErr w:type="spellEnd"/>
      <w:r w:rsidR="00070A11">
        <w:rPr>
          <w:lang w:val="en-US"/>
        </w:rPr>
        <w:t xml:space="preserve"> </w:t>
      </w:r>
      <w:r w:rsidR="00070A11" w:rsidRPr="00AD18B6">
        <w:rPr>
          <w:lang w:val="en-US"/>
        </w:rPr>
        <w:t>4705 Power Purchased</w:t>
      </w:r>
      <w:r w:rsidR="00070A11">
        <w:rPr>
          <w:lang w:val="en-US"/>
        </w:rPr>
        <w:t xml:space="preserve">/4707 </w:t>
      </w:r>
      <w:r w:rsidR="00070A11" w:rsidRPr="00AD18B6">
        <w:rPr>
          <w:lang w:val="en-US"/>
        </w:rPr>
        <w:t>Charges - Global Adjustment</w:t>
      </w:r>
      <w:r w:rsidR="00070A11">
        <w:rPr>
          <w:lang w:val="en-US"/>
        </w:rPr>
        <w:t xml:space="preserve"> and the respective Energy Sales </w:t>
      </w:r>
      <w:proofErr w:type="spellStart"/>
      <w:r w:rsidR="00070A11">
        <w:rPr>
          <w:lang w:val="en-US"/>
        </w:rPr>
        <w:t>USoA</w:t>
      </w:r>
      <w:proofErr w:type="spellEnd"/>
      <w:r w:rsidR="00070A11">
        <w:rPr>
          <w:lang w:val="en-US"/>
        </w:rPr>
        <w:t xml:space="preserve"> accounts, respectively. However, accounts 1588 and 1589 are impacted the same way as accounts 4705/4707 are for cost of power transactions, and the same way as the Energy Sales accounts are for revenue transactions.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160F"/>
    <w:multiLevelType w:val="hybridMultilevel"/>
    <w:tmpl w:val="D1B498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8B7"/>
    <w:multiLevelType w:val="hybridMultilevel"/>
    <w:tmpl w:val="5220044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F31A7"/>
    <w:multiLevelType w:val="hybridMultilevel"/>
    <w:tmpl w:val="E9806C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E6A77"/>
    <w:multiLevelType w:val="hybridMultilevel"/>
    <w:tmpl w:val="7F86BD0C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266B9"/>
    <w:multiLevelType w:val="hybridMultilevel"/>
    <w:tmpl w:val="E07CBA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A67D4"/>
    <w:multiLevelType w:val="hybridMultilevel"/>
    <w:tmpl w:val="EED611A8"/>
    <w:lvl w:ilvl="0" w:tplc="B2F018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D44EC"/>
    <w:multiLevelType w:val="hybridMultilevel"/>
    <w:tmpl w:val="92BCD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D262A"/>
    <w:multiLevelType w:val="hybridMultilevel"/>
    <w:tmpl w:val="AC363F10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D9643D"/>
    <w:multiLevelType w:val="hybridMultilevel"/>
    <w:tmpl w:val="CF626FBA"/>
    <w:lvl w:ilvl="0" w:tplc="977ABEF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8D29A0"/>
    <w:multiLevelType w:val="hybridMultilevel"/>
    <w:tmpl w:val="EA125F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11984"/>
    <w:multiLevelType w:val="hybridMultilevel"/>
    <w:tmpl w:val="2BEA2AB8"/>
    <w:lvl w:ilvl="0" w:tplc="1009001B">
      <w:start w:val="1"/>
      <w:numFmt w:val="lowerRoman"/>
      <w:lvlText w:val="%1."/>
      <w:lvlJc w:val="right"/>
      <w:pPr>
        <w:ind w:left="1571" w:hanging="360"/>
      </w:pPr>
    </w:lvl>
    <w:lvl w:ilvl="1" w:tplc="10090019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8655954"/>
    <w:multiLevelType w:val="hybridMultilevel"/>
    <w:tmpl w:val="63BCAE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761A3"/>
    <w:multiLevelType w:val="hybridMultilevel"/>
    <w:tmpl w:val="5B5089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741BF"/>
    <w:multiLevelType w:val="hybridMultilevel"/>
    <w:tmpl w:val="E1E48F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F626A"/>
    <w:multiLevelType w:val="hybridMultilevel"/>
    <w:tmpl w:val="4A643D9A"/>
    <w:lvl w:ilvl="0" w:tplc="B770D62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DE0327"/>
    <w:multiLevelType w:val="hybridMultilevel"/>
    <w:tmpl w:val="44E095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4652F"/>
    <w:multiLevelType w:val="hybridMultilevel"/>
    <w:tmpl w:val="7FFED43C"/>
    <w:lvl w:ilvl="0" w:tplc="C0249E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15FEA"/>
    <w:multiLevelType w:val="hybridMultilevel"/>
    <w:tmpl w:val="623AA0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56CEF"/>
    <w:multiLevelType w:val="hybridMultilevel"/>
    <w:tmpl w:val="DB34011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B6BE6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0"/>
  </w:num>
  <w:num w:numId="9">
    <w:abstractNumId w:val="14"/>
  </w:num>
  <w:num w:numId="10">
    <w:abstractNumId w:val="6"/>
  </w:num>
  <w:num w:numId="11">
    <w:abstractNumId w:val="16"/>
  </w:num>
  <w:num w:numId="12">
    <w:abstractNumId w:val="17"/>
  </w:num>
  <w:num w:numId="13">
    <w:abstractNumId w:val="12"/>
  </w:num>
  <w:num w:numId="14">
    <w:abstractNumId w:val="8"/>
  </w:num>
  <w:num w:numId="15">
    <w:abstractNumId w:val="2"/>
  </w:num>
  <w:num w:numId="16">
    <w:abstractNumId w:val="11"/>
  </w:num>
  <w:num w:numId="17">
    <w:abstractNumId w:val="5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D6"/>
    <w:rsid w:val="000162D6"/>
    <w:rsid w:val="00027BB7"/>
    <w:rsid w:val="00042272"/>
    <w:rsid w:val="00070A11"/>
    <w:rsid w:val="00074767"/>
    <w:rsid w:val="00076CB6"/>
    <w:rsid w:val="000C7F0C"/>
    <w:rsid w:val="000D1613"/>
    <w:rsid w:val="00100203"/>
    <w:rsid w:val="00121805"/>
    <w:rsid w:val="0013600D"/>
    <w:rsid w:val="00161FB2"/>
    <w:rsid w:val="0018096A"/>
    <w:rsid w:val="00196ECF"/>
    <w:rsid w:val="001A2FDE"/>
    <w:rsid w:val="001A39DE"/>
    <w:rsid w:val="001A7835"/>
    <w:rsid w:val="001B12BB"/>
    <w:rsid w:val="001B35AC"/>
    <w:rsid w:val="001E1DFB"/>
    <w:rsid w:val="001E6132"/>
    <w:rsid w:val="001F12D1"/>
    <w:rsid w:val="001F201C"/>
    <w:rsid w:val="001F3F93"/>
    <w:rsid w:val="00205DBA"/>
    <w:rsid w:val="0021295F"/>
    <w:rsid w:val="00245670"/>
    <w:rsid w:val="00295F34"/>
    <w:rsid w:val="002D561A"/>
    <w:rsid w:val="002E2401"/>
    <w:rsid w:val="002E2932"/>
    <w:rsid w:val="002F183A"/>
    <w:rsid w:val="002F3C22"/>
    <w:rsid w:val="003015E3"/>
    <w:rsid w:val="00302933"/>
    <w:rsid w:val="00302EDB"/>
    <w:rsid w:val="00331B62"/>
    <w:rsid w:val="00360DCD"/>
    <w:rsid w:val="00380649"/>
    <w:rsid w:val="00392D76"/>
    <w:rsid w:val="003937AA"/>
    <w:rsid w:val="003B4B92"/>
    <w:rsid w:val="003B4D35"/>
    <w:rsid w:val="003F7650"/>
    <w:rsid w:val="00412DC6"/>
    <w:rsid w:val="0042049F"/>
    <w:rsid w:val="00424E82"/>
    <w:rsid w:val="00440916"/>
    <w:rsid w:val="00442C71"/>
    <w:rsid w:val="00444B95"/>
    <w:rsid w:val="0044737A"/>
    <w:rsid w:val="00460832"/>
    <w:rsid w:val="004616EB"/>
    <w:rsid w:val="00474E32"/>
    <w:rsid w:val="004B3EC2"/>
    <w:rsid w:val="004E0A3D"/>
    <w:rsid w:val="004F0E20"/>
    <w:rsid w:val="004F2EB5"/>
    <w:rsid w:val="004F6FFB"/>
    <w:rsid w:val="005101B3"/>
    <w:rsid w:val="005117C4"/>
    <w:rsid w:val="00527C2D"/>
    <w:rsid w:val="00561D10"/>
    <w:rsid w:val="005719E2"/>
    <w:rsid w:val="005777D6"/>
    <w:rsid w:val="00583F39"/>
    <w:rsid w:val="00593D8A"/>
    <w:rsid w:val="005A6645"/>
    <w:rsid w:val="005F4087"/>
    <w:rsid w:val="00601C79"/>
    <w:rsid w:val="00612D40"/>
    <w:rsid w:val="00623927"/>
    <w:rsid w:val="00626A79"/>
    <w:rsid w:val="0063654F"/>
    <w:rsid w:val="0064139B"/>
    <w:rsid w:val="00657F5F"/>
    <w:rsid w:val="0067142E"/>
    <w:rsid w:val="006A419A"/>
    <w:rsid w:val="006A5116"/>
    <w:rsid w:val="006E1728"/>
    <w:rsid w:val="006F58F5"/>
    <w:rsid w:val="00701B95"/>
    <w:rsid w:val="00702E97"/>
    <w:rsid w:val="00703C37"/>
    <w:rsid w:val="00710210"/>
    <w:rsid w:val="00711FA6"/>
    <w:rsid w:val="0072320C"/>
    <w:rsid w:val="00724735"/>
    <w:rsid w:val="00732693"/>
    <w:rsid w:val="00746080"/>
    <w:rsid w:val="00750256"/>
    <w:rsid w:val="007512E4"/>
    <w:rsid w:val="00752686"/>
    <w:rsid w:val="007632E6"/>
    <w:rsid w:val="0077105C"/>
    <w:rsid w:val="00771CE7"/>
    <w:rsid w:val="00787B77"/>
    <w:rsid w:val="007A4682"/>
    <w:rsid w:val="007B4E89"/>
    <w:rsid w:val="007D1352"/>
    <w:rsid w:val="007F4ECE"/>
    <w:rsid w:val="00804107"/>
    <w:rsid w:val="00820877"/>
    <w:rsid w:val="00843D1D"/>
    <w:rsid w:val="00845D4F"/>
    <w:rsid w:val="00893A8F"/>
    <w:rsid w:val="008965FB"/>
    <w:rsid w:val="008A14BA"/>
    <w:rsid w:val="008A2C39"/>
    <w:rsid w:val="008F2CB0"/>
    <w:rsid w:val="008F63AB"/>
    <w:rsid w:val="009000D3"/>
    <w:rsid w:val="00914D6A"/>
    <w:rsid w:val="00983952"/>
    <w:rsid w:val="00987AC7"/>
    <w:rsid w:val="009A471F"/>
    <w:rsid w:val="009C292B"/>
    <w:rsid w:val="009D7AAA"/>
    <w:rsid w:val="009E523B"/>
    <w:rsid w:val="00A05BBD"/>
    <w:rsid w:val="00A367FD"/>
    <w:rsid w:val="00A61DEC"/>
    <w:rsid w:val="00A63F7F"/>
    <w:rsid w:val="00A66919"/>
    <w:rsid w:val="00A7221A"/>
    <w:rsid w:val="00A83956"/>
    <w:rsid w:val="00A83FA7"/>
    <w:rsid w:val="00A87532"/>
    <w:rsid w:val="00A950CC"/>
    <w:rsid w:val="00A96FFE"/>
    <w:rsid w:val="00AA06D9"/>
    <w:rsid w:val="00AC194A"/>
    <w:rsid w:val="00AD0688"/>
    <w:rsid w:val="00AD1178"/>
    <w:rsid w:val="00AD18B6"/>
    <w:rsid w:val="00AE5A24"/>
    <w:rsid w:val="00AE65C6"/>
    <w:rsid w:val="00AF6F0D"/>
    <w:rsid w:val="00B04753"/>
    <w:rsid w:val="00B157D9"/>
    <w:rsid w:val="00B167D2"/>
    <w:rsid w:val="00B25576"/>
    <w:rsid w:val="00B337D0"/>
    <w:rsid w:val="00B46E1B"/>
    <w:rsid w:val="00B4765D"/>
    <w:rsid w:val="00B55301"/>
    <w:rsid w:val="00B630A2"/>
    <w:rsid w:val="00B663AE"/>
    <w:rsid w:val="00B852BB"/>
    <w:rsid w:val="00B86BC6"/>
    <w:rsid w:val="00B942CF"/>
    <w:rsid w:val="00BB0FAE"/>
    <w:rsid w:val="00BC6BCA"/>
    <w:rsid w:val="00BD60CB"/>
    <w:rsid w:val="00C16B22"/>
    <w:rsid w:val="00C235F9"/>
    <w:rsid w:val="00C44B15"/>
    <w:rsid w:val="00C45D41"/>
    <w:rsid w:val="00C47CAF"/>
    <w:rsid w:val="00C56449"/>
    <w:rsid w:val="00C84D8D"/>
    <w:rsid w:val="00C975D1"/>
    <w:rsid w:val="00CA78F5"/>
    <w:rsid w:val="00CB6717"/>
    <w:rsid w:val="00CC5805"/>
    <w:rsid w:val="00CD3F5D"/>
    <w:rsid w:val="00CF7C95"/>
    <w:rsid w:val="00D17769"/>
    <w:rsid w:val="00D40EA3"/>
    <w:rsid w:val="00D505FD"/>
    <w:rsid w:val="00D64629"/>
    <w:rsid w:val="00D867BE"/>
    <w:rsid w:val="00D871B1"/>
    <w:rsid w:val="00DB3203"/>
    <w:rsid w:val="00DC2A20"/>
    <w:rsid w:val="00DC5F0E"/>
    <w:rsid w:val="00DC7C4D"/>
    <w:rsid w:val="00DD16C5"/>
    <w:rsid w:val="00DD74D3"/>
    <w:rsid w:val="00DF59A5"/>
    <w:rsid w:val="00E27F98"/>
    <w:rsid w:val="00E50313"/>
    <w:rsid w:val="00E56FC6"/>
    <w:rsid w:val="00E66BA9"/>
    <w:rsid w:val="00E802BF"/>
    <w:rsid w:val="00E86E31"/>
    <w:rsid w:val="00E9410B"/>
    <w:rsid w:val="00E967D7"/>
    <w:rsid w:val="00EA0919"/>
    <w:rsid w:val="00EA5391"/>
    <w:rsid w:val="00EC3123"/>
    <w:rsid w:val="00ED19C1"/>
    <w:rsid w:val="00EE070C"/>
    <w:rsid w:val="00EE558E"/>
    <w:rsid w:val="00F00A3F"/>
    <w:rsid w:val="00F02260"/>
    <w:rsid w:val="00F04344"/>
    <w:rsid w:val="00F1498C"/>
    <w:rsid w:val="00F428D2"/>
    <w:rsid w:val="00F54442"/>
    <w:rsid w:val="00F83055"/>
    <w:rsid w:val="00FB0BA0"/>
    <w:rsid w:val="00FB7841"/>
    <w:rsid w:val="00FD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16F7FE-DD04-4B8B-AE66-16AB7B18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2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C3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0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D18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8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18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4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47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47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73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728"/>
  </w:style>
  <w:style w:type="paragraph" w:styleId="Footer">
    <w:name w:val="footer"/>
    <w:basedOn w:val="Normal"/>
    <w:link w:val="FooterChar"/>
    <w:uiPriority w:val="99"/>
    <w:unhideWhenUsed/>
    <w:rsid w:val="006E1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581F-113E-4272-83D5-0734D46E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8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Kwan</dc:creator>
  <cp:lastModifiedBy>Janice Robertson</cp:lastModifiedBy>
  <cp:revision>95</cp:revision>
  <cp:lastPrinted>2018-02-09T18:26:00Z</cp:lastPrinted>
  <dcterms:created xsi:type="dcterms:W3CDTF">2018-01-29T15:01:00Z</dcterms:created>
  <dcterms:modified xsi:type="dcterms:W3CDTF">2018-02-09T18:54:00Z</dcterms:modified>
</cp:coreProperties>
</file>