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63E" w:rsidRDefault="0072763E"/>
    <w:tbl>
      <w:tblPr>
        <w:tblW w:w="0" w:type="auto"/>
        <w:jc w:val="center"/>
        <w:tblLayout w:type="fixed"/>
        <w:tblCellMar>
          <w:left w:w="79" w:type="dxa"/>
          <w:right w:w="79" w:type="dxa"/>
        </w:tblCellMar>
        <w:tblLook w:val="0000" w:firstRow="0" w:lastRow="0" w:firstColumn="0" w:lastColumn="0" w:noHBand="0" w:noVBand="0"/>
      </w:tblPr>
      <w:tblGrid>
        <w:gridCol w:w="2880"/>
        <w:gridCol w:w="3360"/>
        <w:gridCol w:w="3120"/>
      </w:tblGrid>
      <w:tr w:rsidR="00CE177A" w:rsidRPr="006828CC" w:rsidTr="008B6690">
        <w:trPr>
          <w:jc w:val="center"/>
        </w:trPr>
        <w:tc>
          <w:tcPr>
            <w:tcW w:w="2880" w:type="dxa"/>
          </w:tcPr>
          <w:p w:rsidR="00CE177A" w:rsidRPr="006828CC" w:rsidRDefault="00CE177A" w:rsidP="008B6690">
            <w:pPr>
              <w:widowControl w:val="0"/>
              <w:spacing w:after="0" w:line="120" w:lineRule="exact"/>
              <w:rPr>
                <w:rFonts w:ascii="Times New Roman" w:eastAsia="Times New Roman" w:hAnsi="Times New Roman" w:cs="Times New Roman"/>
                <w:snapToGrid w:val="0"/>
                <w:sz w:val="24"/>
                <w:szCs w:val="20"/>
              </w:rPr>
            </w:pPr>
            <w:r w:rsidRPr="006828CC">
              <w:rPr>
                <w:rFonts w:ascii="Times New Roman" w:eastAsia="Times New Roman" w:hAnsi="Times New Roman" w:cs="Times New Roman"/>
                <w:snapToGrid w:val="0"/>
                <w:sz w:val="24"/>
                <w:szCs w:val="20"/>
              </w:rPr>
              <w:t xml:space="preserve">                                                                                                                                                                                                                                                                                                 </w:t>
            </w:r>
          </w:p>
          <w:p w:rsidR="00CE177A" w:rsidRPr="006828CC" w:rsidRDefault="00CE177A" w:rsidP="008B6690">
            <w:pPr>
              <w:widowControl w:val="0"/>
              <w:spacing w:after="0" w:line="240" w:lineRule="auto"/>
              <w:rPr>
                <w:rFonts w:ascii="Times New Roman" w:eastAsia="Times New Roman" w:hAnsi="Times New Roman" w:cs="Times New Roman"/>
                <w:snapToGrid w:val="0"/>
                <w:sz w:val="24"/>
                <w:szCs w:val="20"/>
              </w:rPr>
            </w:pPr>
            <w:r w:rsidRPr="006828CC">
              <w:rPr>
                <w:rFonts w:ascii="Arial" w:eastAsia="Times New Roman" w:hAnsi="Arial" w:cs="Times New Roman"/>
                <w:b/>
                <w:snapToGrid w:val="0"/>
                <w:sz w:val="16"/>
                <w:szCs w:val="20"/>
              </w:rPr>
              <w:t xml:space="preserve">Ontario Energy </w:t>
            </w:r>
          </w:p>
          <w:p w:rsidR="00CE177A" w:rsidRPr="006828CC" w:rsidRDefault="00CE177A" w:rsidP="008B6690">
            <w:pPr>
              <w:widowControl w:val="0"/>
              <w:spacing w:after="0" w:line="240" w:lineRule="auto"/>
              <w:rPr>
                <w:rFonts w:ascii="Times New Roman" w:eastAsia="Times New Roman" w:hAnsi="Times New Roman" w:cs="Times New Roman"/>
                <w:snapToGrid w:val="0"/>
                <w:sz w:val="24"/>
                <w:szCs w:val="20"/>
              </w:rPr>
            </w:pPr>
            <w:r w:rsidRPr="006828CC">
              <w:rPr>
                <w:rFonts w:ascii="Arial" w:eastAsia="Times New Roman" w:hAnsi="Arial" w:cs="Times New Roman"/>
                <w:b/>
                <w:snapToGrid w:val="0"/>
                <w:sz w:val="16"/>
                <w:szCs w:val="20"/>
              </w:rPr>
              <w:t>Board</w:t>
            </w:r>
            <w:r w:rsidRPr="006828CC">
              <w:rPr>
                <w:rFonts w:ascii="Arial" w:eastAsia="Times New Roman" w:hAnsi="Arial" w:cs="Times New Roman"/>
                <w:b/>
                <w:snapToGrid w:val="0"/>
                <w:sz w:val="16"/>
                <w:szCs w:val="20"/>
              </w:rPr>
              <w:tab/>
            </w:r>
          </w:p>
          <w:p w:rsidR="00CE177A" w:rsidRPr="006828CC" w:rsidRDefault="00CE177A" w:rsidP="008B6690">
            <w:pPr>
              <w:widowControl w:val="0"/>
              <w:spacing w:after="0" w:line="240" w:lineRule="auto"/>
              <w:rPr>
                <w:rFonts w:ascii="Times New Roman" w:eastAsia="Times New Roman" w:hAnsi="Times New Roman" w:cs="Times New Roman"/>
                <w:snapToGrid w:val="0"/>
                <w:sz w:val="24"/>
                <w:szCs w:val="20"/>
              </w:rPr>
            </w:pPr>
            <w:r w:rsidRPr="006828CC">
              <w:rPr>
                <w:rFonts w:ascii="Arial" w:eastAsia="Times New Roman" w:hAnsi="Arial" w:cs="Times New Roman"/>
                <w:snapToGrid w:val="0"/>
                <w:sz w:val="16"/>
                <w:szCs w:val="20"/>
              </w:rPr>
              <w:t>P.O. Box 2319</w:t>
            </w:r>
          </w:p>
          <w:p w:rsidR="00CE177A" w:rsidRPr="006828CC" w:rsidRDefault="00CE177A" w:rsidP="008B6690">
            <w:pPr>
              <w:widowControl w:val="0"/>
              <w:spacing w:after="0" w:line="240" w:lineRule="auto"/>
              <w:rPr>
                <w:rFonts w:ascii="Times New Roman" w:eastAsia="Times New Roman" w:hAnsi="Times New Roman" w:cs="Times New Roman"/>
                <w:snapToGrid w:val="0"/>
                <w:sz w:val="24"/>
                <w:szCs w:val="20"/>
              </w:rPr>
            </w:pPr>
            <w:r w:rsidRPr="006828CC">
              <w:rPr>
                <w:rFonts w:ascii="Arial" w:eastAsia="Times New Roman" w:hAnsi="Arial" w:cs="Times New Roman"/>
                <w:snapToGrid w:val="0"/>
                <w:sz w:val="16"/>
                <w:szCs w:val="20"/>
              </w:rPr>
              <w:t>27th Floor</w:t>
            </w:r>
          </w:p>
          <w:p w:rsidR="00CE177A" w:rsidRPr="006828CC" w:rsidRDefault="00CE177A" w:rsidP="008B6690">
            <w:pPr>
              <w:widowControl w:val="0"/>
              <w:spacing w:after="0" w:line="240" w:lineRule="auto"/>
              <w:rPr>
                <w:rFonts w:ascii="Times New Roman" w:eastAsia="Times New Roman" w:hAnsi="Times New Roman" w:cs="Times New Roman"/>
                <w:snapToGrid w:val="0"/>
                <w:sz w:val="24"/>
                <w:szCs w:val="20"/>
              </w:rPr>
            </w:pPr>
            <w:r w:rsidRPr="006828CC">
              <w:rPr>
                <w:rFonts w:ascii="Arial" w:eastAsia="Times New Roman" w:hAnsi="Arial" w:cs="Times New Roman"/>
                <w:snapToGrid w:val="0"/>
                <w:sz w:val="16"/>
                <w:szCs w:val="20"/>
              </w:rPr>
              <w:t>2300 Yonge Street</w:t>
            </w:r>
          </w:p>
          <w:p w:rsidR="00CE177A" w:rsidRPr="006828CC" w:rsidRDefault="00CE177A" w:rsidP="008B6690">
            <w:pPr>
              <w:widowControl w:val="0"/>
              <w:spacing w:after="0" w:line="240" w:lineRule="auto"/>
              <w:rPr>
                <w:rFonts w:ascii="Times New Roman" w:eastAsia="Times New Roman" w:hAnsi="Times New Roman" w:cs="Times New Roman"/>
                <w:snapToGrid w:val="0"/>
                <w:sz w:val="24"/>
                <w:szCs w:val="20"/>
              </w:rPr>
            </w:pPr>
            <w:r w:rsidRPr="006828CC">
              <w:rPr>
                <w:rFonts w:ascii="Arial" w:eastAsia="Times New Roman" w:hAnsi="Arial" w:cs="Times New Roman"/>
                <w:snapToGrid w:val="0"/>
                <w:sz w:val="16"/>
                <w:szCs w:val="20"/>
              </w:rPr>
              <w:t>Toronto ON M4P 1E4</w:t>
            </w:r>
          </w:p>
          <w:p w:rsidR="00CE177A" w:rsidRPr="006828CC" w:rsidRDefault="00CE177A" w:rsidP="008B6690">
            <w:pPr>
              <w:widowControl w:val="0"/>
              <w:spacing w:after="0" w:line="240" w:lineRule="auto"/>
              <w:rPr>
                <w:rFonts w:ascii="Times New Roman" w:eastAsia="Times New Roman" w:hAnsi="Times New Roman" w:cs="Times New Roman"/>
                <w:snapToGrid w:val="0"/>
                <w:sz w:val="24"/>
                <w:szCs w:val="20"/>
              </w:rPr>
            </w:pPr>
            <w:r w:rsidRPr="006828CC">
              <w:rPr>
                <w:rFonts w:ascii="Arial" w:eastAsia="Times New Roman" w:hAnsi="Arial" w:cs="Times New Roman"/>
                <w:snapToGrid w:val="0"/>
                <w:sz w:val="16"/>
                <w:szCs w:val="20"/>
              </w:rPr>
              <w:t>Telephone: 416-481-1967</w:t>
            </w:r>
          </w:p>
          <w:p w:rsidR="00CE177A" w:rsidRPr="006828CC" w:rsidRDefault="00CE177A" w:rsidP="008B6690">
            <w:pPr>
              <w:widowControl w:val="0"/>
              <w:spacing w:after="0" w:line="240" w:lineRule="auto"/>
              <w:rPr>
                <w:rFonts w:ascii="Times New Roman" w:eastAsia="Times New Roman" w:hAnsi="Times New Roman" w:cs="Times New Roman"/>
                <w:snapToGrid w:val="0"/>
                <w:sz w:val="24"/>
                <w:szCs w:val="20"/>
              </w:rPr>
            </w:pPr>
            <w:r w:rsidRPr="006828CC">
              <w:rPr>
                <w:rFonts w:ascii="Arial" w:eastAsia="Times New Roman" w:hAnsi="Arial" w:cs="Times New Roman"/>
                <w:snapToGrid w:val="0"/>
                <w:sz w:val="16"/>
                <w:szCs w:val="20"/>
              </w:rPr>
              <w:t>Facsimile:   416-440-7656</w:t>
            </w:r>
          </w:p>
          <w:p w:rsidR="00CE177A" w:rsidRPr="006828CC" w:rsidRDefault="00CE177A" w:rsidP="008B6690">
            <w:pPr>
              <w:widowControl w:val="0"/>
              <w:spacing w:after="58" w:line="240" w:lineRule="auto"/>
              <w:rPr>
                <w:rFonts w:ascii="Times New Roman" w:eastAsia="Times New Roman" w:hAnsi="Times New Roman" w:cs="Times New Roman"/>
                <w:snapToGrid w:val="0"/>
                <w:sz w:val="24"/>
                <w:szCs w:val="20"/>
              </w:rPr>
            </w:pPr>
            <w:r w:rsidRPr="006828CC">
              <w:rPr>
                <w:rFonts w:ascii="Arial" w:eastAsia="Times New Roman" w:hAnsi="Arial" w:cs="Times New Roman"/>
                <w:snapToGrid w:val="0"/>
                <w:sz w:val="16"/>
                <w:szCs w:val="20"/>
              </w:rPr>
              <w:t>Toll free:   1-888-632-6273</w:t>
            </w:r>
          </w:p>
        </w:tc>
        <w:tc>
          <w:tcPr>
            <w:tcW w:w="3360" w:type="dxa"/>
          </w:tcPr>
          <w:p w:rsidR="00CE177A" w:rsidRPr="006828CC" w:rsidRDefault="00CE177A" w:rsidP="008B6690">
            <w:pPr>
              <w:widowControl w:val="0"/>
              <w:spacing w:after="0" w:line="120" w:lineRule="exact"/>
              <w:rPr>
                <w:rFonts w:ascii="Times New Roman" w:eastAsia="Times New Roman" w:hAnsi="Times New Roman" w:cs="Times New Roman"/>
                <w:snapToGrid w:val="0"/>
                <w:sz w:val="24"/>
                <w:szCs w:val="20"/>
                <w:lang w:val="fr-CA"/>
              </w:rPr>
            </w:pPr>
          </w:p>
          <w:p w:rsidR="00CE177A" w:rsidRPr="006828CC" w:rsidRDefault="00CE177A" w:rsidP="008B6690">
            <w:pPr>
              <w:widowControl w:val="0"/>
              <w:spacing w:after="0" w:line="240" w:lineRule="auto"/>
              <w:rPr>
                <w:rFonts w:ascii="Times New Roman" w:eastAsia="Times New Roman" w:hAnsi="Times New Roman" w:cs="Times New Roman"/>
                <w:snapToGrid w:val="0"/>
                <w:sz w:val="24"/>
                <w:szCs w:val="20"/>
                <w:lang w:val="fr-CA"/>
              </w:rPr>
            </w:pPr>
            <w:r w:rsidRPr="006828CC">
              <w:rPr>
                <w:rFonts w:ascii="Arial" w:eastAsia="Times New Roman" w:hAnsi="Arial" w:cs="Times New Roman"/>
                <w:b/>
                <w:snapToGrid w:val="0"/>
                <w:sz w:val="16"/>
                <w:szCs w:val="20"/>
                <w:lang w:val="fr-CA"/>
              </w:rPr>
              <w:t>Commission de l’</w:t>
            </w:r>
            <w:r w:rsidRPr="006828CC">
              <w:rPr>
                <w:rFonts w:ascii="Arial" w:eastAsia="Times New Roman" w:hAnsi="Arial" w:cs="Arial"/>
                <w:b/>
                <w:snapToGrid w:val="0"/>
                <w:sz w:val="16"/>
                <w:szCs w:val="20"/>
                <w:lang w:val="fr-CA"/>
              </w:rPr>
              <w:t>é</w:t>
            </w:r>
            <w:r w:rsidRPr="006828CC">
              <w:rPr>
                <w:rFonts w:ascii="Arial" w:eastAsia="Times New Roman" w:hAnsi="Arial" w:cs="Times New Roman"/>
                <w:b/>
                <w:snapToGrid w:val="0"/>
                <w:sz w:val="16"/>
                <w:szCs w:val="20"/>
                <w:lang w:val="fr-CA"/>
              </w:rPr>
              <w:t>nergie</w:t>
            </w:r>
          </w:p>
          <w:p w:rsidR="00CE177A" w:rsidRPr="006828CC" w:rsidRDefault="00CE177A" w:rsidP="008B6690">
            <w:pPr>
              <w:widowControl w:val="0"/>
              <w:spacing w:after="0" w:line="240" w:lineRule="auto"/>
              <w:rPr>
                <w:rFonts w:ascii="Times New Roman" w:eastAsia="Times New Roman" w:hAnsi="Times New Roman" w:cs="Times New Roman"/>
                <w:snapToGrid w:val="0"/>
                <w:sz w:val="24"/>
                <w:szCs w:val="20"/>
                <w:lang w:val="fr-CA"/>
              </w:rPr>
            </w:pPr>
            <w:r w:rsidRPr="006828CC">
              <w:rPr>
                <w:rFonts w:ascii="Arial" w:eastAsia="Times New Roman" w:hAnsi="Arial" w:cs="Times New Roman"/>
                <w:b/>
                <w:snapToGrid w:val="0"/>
                <w:sz w:val="16"/>
                <w:szCs w:val="20"/>
                <w:lang w:val="fr-CA"/>
              </w:rPr>
              <w:t>de l’Ontario</w:t>
            </w:r>
          </w:p>
          <w:p w:rsidR="00CE177A" w:rsidRPr="006828CC" w:rsidRDefault="00CE177A" w:rsidP="008B6690">
            <w:pPr>
              <w:widowControl w:val="0"/>
              <w:spacing w:after="0" w:line="240" w:lineRule="auto"/>
              <w:rPr>
                <w:rFonts w:ascii="Times New Roman" w:eastAsia="Times New Roman" w:hAnsi="Times New Roman" w:cs="Times New Roman"/>
                <w:snapToGrid w:val="0"/>
                <w:sz w:val="24"/>
                <w:szCs w:val="20"/>
                <w:lang w:val="fr-CA"/>
              </w:rPr>
            </w:pPr>
            <w:r w:rsidRPr="006828CC">
              <w:rPr>
                <w:rFonts w:ascii="Arial" w:eastAsia="Times New Roman" w:hAnsi="Arial" w:cs="Times New Roman"/>
                <w:snapToGrid w:val="0"/>
                <w:sz w:val="16"/>
                <w:szCs w:val="20"/>
                <w:lang w:val="fr-CA"/>
              </w:rPr>
              <w:t>C.P. 2319</w:t>
            </w:r>
          </w:p>
          <w:p w:rsidR="00CE177A" w:rsidRPr="006828CC" w:rsidRDefault="00CE177A" w:rsidP="008B6690">
            <w:pPr>
              <w:widowControl w:val="0"/>
              <w:spacing w:after="0" w:line="240" w:lineRule="auto"/>
              <w:rPr>
                <w:rFonts w:ascii="Arial" w:eastAsia="Times New Roman" w:hAnsi="Arial" w:cs="Times New Roman"/>
                <w:snapToGrid w:val="0"/>
                <w:sz w:val="16"/>
                <w:szCs w:val="20"/>
                <w:lang w:val="fr-CA"/>
              </w:rPr>
            </w:pPr>
            <w:r w:rsidRPr="006828CC">
              <w:rPr>
                <w:rFonts w:ascii="Arial" w:eastAsia="Times New Roman" w:hAnsi="Arial" w:cs="Times New Roman"/>
                <w:snapToGrid w:val="0"/>
                <w:sz w:val="16"/>
                <w:szCs w:val="20"/>
                <w:lang w:val="fr-CA"/>
              </w:rPr>
              <w:t xml:space="preserve">27e étage </w:t>
            </w:r>
          </w:p>
          <w:p w:rsidR="00CE177A" w:rsidRPr="006828CC" w:rsidRDefault="00CE177A" w:rsidP="008B6690">
            <w:pPr>
              <w:widowControl w:val="0"/>
              <w:spacing w:after="0" w:line="240" w:lineRule="auto"/>
              <w:rPr>
                <w:rFonts w:ascii="Times New Roman" w:eastAsia="Times New Roman" w:hAnsi="Times New Roman" w:cs="Times New Roman"/>
                <w:snapToGrid w:val="0"/>
                <w:sz w:val="24"/>
                <w:szCs w:val="20"/>
                <w:lang w:val="fr-CA"/>
              </w:rPr>
            </w:pPr>
            <w:r w:rsidRPr="006828CC">
              <w:rPr>
                <w:rFonts w:ascii="Arial" w:eastAsia="Times New Roman" w:hAnsi="Arial" w:cs="Times New Roman"/>
                <w:snapToGrid w:val="0"/>
                <w:sz w:val="16"/>
                <w:szCs w:val="20"/>
                <w:lang w:val="fr-CA"/>
              </w:rPr>
              <w:t>2300, rue Yonge</w:t>
            </w:r>
          </w:p>
          <w:p w:rsidR="00CE177A" w:rsidRPr="006828CC" w:rsidRDefault="00CE177A" w:rsidP="008B6690">
            <w:pPr>
              <w:widowControl w:val="0"/>
              <w:spacing w:after="0" w:line="240" w:lineRule="auto"/>
              <w:rPr>
                <w:rFonts w:ascii="Times New Roman" w:eastAsia="Times New Roman" w:hAnsi="Times New Roman" w:cs="Times New Roman"/>
                <w:snapToGrid w:val="0"/>
                <w:sz w:val="24"/>
                <w:szCs w:val="20"/>
                <w:lang w:val="fr-CA"/>
              </w:rPr>
            </w:pPr>
            <w:r w:rsidRPr="006828CC">
              <w:rPr>
                <w:rFonts w:ascii="Arial" w:eastAsia="Times New Roman" w:hAnsi="Arial" w:cs="Times New Roman"/>
                <w:snapToGrid w:val="0"/>
                <w:sz w:val="16"/>
                <w:szCs w:val="20"/>
                <w:lang w:val="fr-CA"/>
              </w:rPr>
              <w:t>Toronto ON M4P 1E4</w:t>
            </w:r>
          </w:p>
          <w:p w:rsidR="00CE177A" w:rsidRPr="006828CC" w:rsidRDefault="00CE177A" w:rsidP="008B6690">
            <w:pPr>
              <w:widowControl w:val="0"/>
              <w:spacing w:after="0" w:line="240" w:lineRule="auto"/>
              <w:rPr>
                <w:rFonts w:ascii="Arial" w:eastAsia="Times New Roman" w:hAnsi="Arial" w:cs="Times New Roman"/>
                <w:snapToGrid w:val="0"/>
                <w:sz w:val="16"/>
                <w:szCs w:val="20"/>
                <w:lang w:val="fr-CA"/>
              </w:rPr>
            </w:pPr>
            <w:r w:rsidRPr="006828CC">
              <w:rPr>
                <w:rFonts w:ascii="Arial" w:eastAsia="Times New Roman" w:hAnsi="Arial" w:cs="Times New Roman"/>
                <w:snapToGrid w:val="0"/>
                <w:sz w:val="16"/>
                <w:szCs w:val="20"/>
                <w:lang w:val="fr-CA"/>
              </w:rPr>
              <w:t>Téléphone</w:t>
            </w:r>
            <w:r w:rsidR="00172AC0">
              <w:rPr>
                <w:rFonts w:ascii="Arial" w:eastAsia="Times New Roman" w:hAnsi="Arial" w:cs="Times New Roman"/>
                <w:snapToGrid w:val="0"/>
                <w:sz w:val="16"/>
                <w:szCs w:val="20"/>
                <w:lang w:val="fr-CA"/>
              </w:rPr>
              <w:t>:</w:t>
            </w:r>
            <w:r w:rsidRPr="006828CC">
              <w:rPr>
                <w:rFonts w:ascii="Arial" w:eastAsia="Times New Roman" w:hAnsi="Arial" w:cs="Times New Roman"/>
                <w:snapToGrid w:val="0"/>
                <w:sz w:val="16"/>
                <w:szCs w:val="20"/>
                <w:lang w:val="fr-CA"/>
              </w:rPr>
              <w:t xml:space="preserve"> 416-481-1967</w:t>
            </w:r>
          </w:p>
          <w:p w:rsidR="00CE177A" w:rsidRPr="007307EC" w:rsidRDefault="00CE177A" w:rsidP="008B6690">
            <w:pPr>
              <w:widowControl w:val="0"/>
              <w:spacing w:after="0" w:line="240" w:lineRule="auto"/>
              <w:rPr>
                <w:rFonts w:ascii="Arial" w:eastAsia="Times New Roman" w:hAnsi="Arial" w:cs="Times New Roman"/>
                <w:snapToGrid w:val="0"/>
                <w:sz w:val="16"/>
                <w:szCs w:val="20"/>
                <w:lang w:val="fr-CA"/>
              </w:rPr>
            </w:pPr>
            <w:r w:rsidRPr="007307EC">
              <w:rPr>
                <w:rFonts w:ascii="Arial" w:eastAsia="Times New Roman" w:hAnsi="Arial" w:cs="Times New Roman"/>
                <w:snapToGrid w:val="0"/>
                <w:sz w:val="16"/>
                <w:szCs w:val="20"/>
                <w:lang w:val="fr-CA"/>
              </w:rPr>
              <w:t>Télécopieur: 416-440-7656</w:t>
            </w:r>
          </w:p>
          <w:p w:rsidR="00CE177A" w:rsidRPr="006828CC" w:rsidRDefault="00CE177A" w:rsidP="008B6690">
            <w:pPr>
              <w:widowControl w:val="0"/>
              <w:spacing w:after="58" w:line="240" w:lineRule="auto"/>
              <w:rPr>
                <w:rFonts w:ascii="Times New Roman" w:eastAsia="Times New Roman" w:hAnsi="Times New Roman" w:cs="Times New Roman"/>
                <w:snapToGrid w:val="0"/>
                <w:sz w:val="24"/>
                <w:szCs w:val="20"/>
              </w:rPr>
            </w:pPr>
            <w:r w:rsidRPr="006828CC">
              <w:rPr>
                <w:rFonts w:ascii="Arial" w:eastAsia="Times New Roman" w:hAnsi="Arial" w:cs="Times New Roman"/>
                <w:snapToGrid w:val="0"/>
                <w:sz w:val="16"/>
                <w:szCs w:val="20"/>
              </w:rPr>
              <w:t>Numéro sans frais: 1-888-632-6273</w:t>
            </w:r>
          </w:p>
        </w:tc>
        <w:tc>
          <w:tcPr>
            <w:tcW w:w="3120" w:type="dxa"/>
          </w:tcPr>
          <w:p w:rsidR="00CE177A" w:rsidRPr="006828CC" w:rsidRDefault="00CE177A" w:rsidP="008B6690">
            <w:pPr>
              <w:widowControl w:val="0"/>
              <w:spacing w:after="0" w:line="120" w:lineRule="exact"/>
              <w:rPr>
                <w:rFonts w:ascii="Times New Roman" w:eastAsia="Times New Roman" w:hAnsi="Times New Roman" w:cs="Times New Roman"/>
                <w:snapToGrid w:val="0"/>
                <w:sz w:val="24"/>
                <w:szCs w:val="20"/>
              </w:rPr>
            </w:pPr>
          </w:p>
          <w:p w:rsidR="00CE177A" w:rsidRPr="006828CC" w:rsidRDefault="00CE177A" w:rsidP="008B6690">
            <w:pPr>
              <w:widowControl w:val="0"/>
              <w:pBdr>
                <w:top w:val="single" w:sz="6" w:space="0" w:color="FFFFFF"/>
                <w:left w:val="single" w:sz="6" w:space="0" w:color="FFFFFF"/>
                <w:bottom w:val="single" w:sz="6" w:space="0" w:color="FFFFFF"/>
                <w:right w:val="single" w:sz="6" w:space="0" w:color="FFFFFF"/>
              </w:pBdr>
              <w:spacing w:after="0" w:line="240" w:lineRule="auto"/>
              <w:jc w:val="right"/>
              <w:rPr>
                <w:rFonts w:ascii="Times New Roman" w:eastAsia="Times New Roman" w:hAnsi="Times New Roman" w:cs="Times New Roman"/>
                <w:snapToGrid w:val="0"/>
                <w:sz w:val="24"/>
                <w:szCs w:val="20"/>
              </w:rPr>
            </w:pPr>
            <w:r>
              <w:rPr>
                <w:rFonts w:ascii="Times New Roman" w:eastAsia="Times New Roman" w:hAnsi="Times New Roman" w:cs="Times New Roman"/>
                <w:noProof/>
                <w:sz w:val="20"/>
                <w:szCs w:val="20"/>
                <w:lang w:val="en-US"/>
              </w:rPr>
              <w:drawing>
                <wp:inline distT="0" distB="0" distL="0" distR="0" wp14:anchorId="5159B9A4" wp14:editId="7A33AFFA">
                  <wp:extent cx="822960"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626" t="-310" r="-626" b="-310"/>
                          <a:stretch>
                            <a:fillRect/>
                          </a:stretch>
                        </pic:blipFill>
                        <pic:spPr bwMode="auto">
                          <a:xfrm>
                            <a:off x="0" y="0"/>
                            <a:ext cx="822960" cy="822960"/>
                          </a:xfrm>
                          <a:prstGeom prst="rect">
                            <a:avLst/>
                          </a:prstGeom>
                          <a:noFill/>
                          <a:ln>
                            <a:noFill/>
                          </a:ln>
                        </pic:spPr>
                      </pic:pic>
                    </a:graphicData>
                  </a:graphic>
                </wp:inline>
              </w:drawing>
            </w:r>
          </w:p>
          <w:p w:rsidR="00CE177A" w:rsidRPr="006828CC" w:rsidRDefault="00CE177A" w:rsidP="008B6690">
            <w:pPr>
              <w:widowControl w:val="0"/>
              <w:spacing w:after="58" w:line="240" w:lineRule="auto"/>
              <w:rPr>
                <w:rFonts w:ascii="Times New Roman" w:eastAsia="Times New Roman" w:hAnsi="Times New Roman" w:cs="Times New Roman"/>
                <w:snapToGrid w:val="0"/>
                <w:sz w:val="24"/>
                <w:szCs w:val="20"/>
              </w:rPr>
            </w:pPr>
          </w:p>
        </w:tc>
      </w:tr>
    </w:tbl>
    <w:p w:rsidR="00CE177A" w:rsidRPr="006828CC" w:rsidRDefault="00CE177A" w:rsidP="00CE177A">
      <w:pPr>
        <w:widowControl w:val="0"/>
        <w:spacing w:after="0" w:line="240" w:lineRule="auto"/>
        <w:rPr>
          <w:rFonts w:ascii="Times New Roman" w:eastAsia="Times New Roman" w:hAnsi="Times New Roman" w:cs="Times New Roman"/>
          <w:snapToGrid w:val="0"/>
          <w:sz w:val="24"/>
          <w:szCs w:val="20"/>
        </w:rPr>
      </w:pPr>
    </w:p>
    <w:p w:rsidR="00CE177A" w:rsidRPr="006828CC" w:rsidRDefault="00CE177A" w:rsidP="00CE177A">
      <w:pPr>
        <w:widowControl w:val="0"/>
        <w:spacing w:after="0" w:line="240" w:lineRule="auto"/>
        <w:jc w:val="right"/>
        <w:rPr>
          <w:rFonts w:ascii="Arial" w:eastAsia="Times New Roman" w:hAnsi="Arial" w:cs="Arial"/>
          <w:b/>
          <w:snapToGrid w:val="0"/>
          <w:sz w:val="24"/>
          <w:szCs w:val="20"/>
        </w:rPr>
      </w:pPr>
      <w:r w:rsidRPr="006828CC">
        <w:rPr>
          <w:rFonts w:ascii="Arial" w:eastAsia="Times New Roman" w:hAnsi="Arial" w:cs="Arial"/>
          <w:b/>
          <w:snapToGrid w:val="0"/>
          <w:sz w:val="24"/>
          <w:szCs w:val="20"/>
        </w:rPr>
        <w:t>BY EMAIL</w:t>
      </w:r>
    </w:p>
    <w:p w:rsidR="00CE177A" w:rsidRPr="0099774F" w:rsidRDefault="00A970AA" w:rsidP="00CE177A">
      <w:pPr>
        <w:widowControl w:val="0"/>
        <w:spacing w:after="0" w:line="240" w:lineRule="auto"/>
        <w:rPr>
          <w:rFonts w:ascii="Arial" w:eastAsia="Times New Roman" w:hAnsi="Arial" w:cs="Arial"/>
          <w:snapToGrid w:val="0"/>
          <w:sz w:val="24"/>
          <w:szCs w:val="20"/>
        </w:rPr>
      </w:pPr>
      <w:r>
        <w:rPr>
          <w:rFonts w:ascii="Arial" w:eastAsia="Times New Roman" w:hAnsi="Arial" w:cs="Arial"/>
          <w:noProof/>
          <w:snapToGrid w:val="0"/>
          <w:sz w:val="24"/>
          <w:szCs w:val="20"/>
        </w:rPr>
        <w:t>March 2</w:t>
      </w:r>
      <w:r w:rsidR="00220CEC">
        <w:rPr>
          <w:rFonts w:ascii="Arial" w:eastAsia="Times New Roman" w:hAnsi="Arial" w:cs="Arial"/>
          <w:noProof/>
          <w:snapToGrid w:val="0"/>
          <w:sz w:val="24"/>
          <w:szCs w:val="20"/>
        </w:rPr>
        <w:t>, 2018</w:t>
      </w:r>
    </w:p>
    <w:p w:rsidR="00CE177A" w:rsidRPr="006828CC" w:rsidRDefault="00CE177A" w:rsidP="00CE177A">
      <w:pPr>
        <w:widowControl w:val="0"/>
        <w:spacing w:after="0" w:line="240" w:lineRule="auto"/>
        <w:rPr>
          <w:rFonts w:ascii="Arial" w:eastAsia="Times New Roman" w:hAnsi="Arial" w:cs="Times New Roman"/>
          <w:snapToGrid w:val="0"/>
          <w:sz w:val="24"/>
          <w:szCs w:val="20"/>
        </w:rPr>
      </w:pPr>
    </w:p>
    <w:p w:rsidR="00CE177A" w:rsidRPr="006828CC" w:rsidRDefault="00CE177A" w:rsidP="00CE177A">
      <w:pPr>
        <w:widowControl w:val="0"/>
        <w:spacing w:after="0" w:line="240" w:lineRule="auto"/>
        <w:rPr>
          <w:rFonts w:ascii="Arial" w:eastAsia="Times New Roman" w:hAnsi="Arial" w:cs="Times New Roman"/>
          <w:snapToGrid w:val="0"/>
          <w:sz w:val="24"/>
          <w:szCs w:val="20"/>
        </w:rPr>
      </w:pPr>
      <w:r w:rsidRPr="006828CC">
        <w:rPr>
          <w:rFonts w:ascii="Arial" w:eastAsia="Times New Roman" w:hAnsi="Arial" w:cs="Times New Roman"/>
          <w:snapToGrid w:val="0"/>
          <w:sz w:val="24"/>
          <w:szCs w:val="20"/>
        </w:rPr>
        <w:t>Ontario Energy Board</w:t>
      </w:r>
    </w:p>
    <w:p w:rsidR="00CE177A" w:rsidRPr="006828CC" w:rsidRDefault="00CE177A" w:rsidP="00CE177A">
      <w:pPr>
        <w:widowControl w:val="0"/>
        <w:spacing w:after="0" w:line="240" w:lineRule="auto"/>
        <w:rPr>
          <w:rFonts w:ascii="Times New Roman" w:eastAsia="Times New Roman" w:hAnsi="Times New Roman" w:cs="Times New Roman"/>
          <w:snapToGrid w:val="0"/>
          <w:sz w:val="24"/>
          <w:szCs w:val="24"/>
        </w:rPr>
      </w:pPr>
      <w:r w:rsidRPr="006828CC">
        <w:rPr>
          <w:rFonts w:ascii="Arial" w:eastAsia="Times New Roman" w:hAnsi="Arial" w:cs="Times New Roman"/>
          <w:snapToGrid w:val="0"/>
          <w:sz w:val="24"/>
          <w:szCs w:val="24"/>
        </w:rPr>
        <w:t>P.O. Box 2319</w:t>
      </w:r>
    </w:p>
    <w:p w:rsidR="00CE177A" w:rsidRPr="006828CC" w:rsidRDefault="00CE177A" w:rsidP="00CE177A">
      <w:pPr>
        <w:widowControl w:val="0"/>
        <w:spacing w:after="0" w:line="240" w:lineRule="auto"/>
        <w:rPr>
          <w:rFonts w:ascii="Times New Roman" w:eastAsia="Times New Roman" w:hAnsi="Times New Roman" w:cs="Times New Roman"/>
          <w:snapToGrid w:val="0"/>
          <w:sz w:val="24"/>
          <w:szCs w:val="24"/>
        </w:rPr>
      </w:pPr>
      <w:r w:rsidRPr="006828CC">
        <w:rPr>
          <w:rFonts w:ascii="Arial" w:eastAsia="Times New Roman" w:hAnsi="Arial" w:cs="Times New Roman"/>
          <w:snapToGrid w:val="0"/>
          <w:sz w:val="24"/>
          <w:szCs w:val="24"/>
        </w:rPr>
        <w:t>27th Floor</w:t>
      </w:r>
    </w:p>
    <w:p w:rsidR="00CE177A" w:rsidRPr="006828CC" w:rsidRDefault="00CE177A" w:rsidP="00CE177A">
      <w:pPr>
        <w:widowControl w:val="0"/>
        <w:spacing w:after="0" w:line="240" w:lineRule="auto"/>
        <w:rPr>
          <w:rFonts w:ascii="Times New Roman" w:eastAsia="Times New Roman" w:hAnsi="Times New Roman" w:cs="Times New Roman"/>
          <w:snapToGrid w:val="0"/>
          <w:sz w:val="24"/>
          <w:szCs w:val="24"/>
        </w:rPr>
      </w:pPr>
      <w:r w:rsidRPr="006828CC">
        <w:rPr>
          <w:rFonts w:ascii="Arial" w:eastAsia="Times New Roman" w:hAnsi="Arial" w:cs="Times New Roman"/>
          <w:snapToGrid w:val="0"/>
          <w:sz w:val="24"/>
          <w:szCs w:val="24"/>
        </w:rPr>
        <w:t>2300 Yonge Street</w:t>
      </w:r>
    </w:p>
    <w:p w:rsidR="00CE177A" w:rsidRPr="006828CC" w:rsidRDefault="00CE177A" w:rsidP="00CE177A">
      <w:pPr>
        <w:widowControl w:val="0"/>
        <w:spacing w:after="0" w:line="240" w:lineRule="auto"/>
        <w:rPr>
          <w:rFonts w:ascii="Times New Roman" w:eastAsia="Times New Roman" w:hAnsi="Times New Roman" w:cs="Times New Roman"/>
          <w:snapToGrid w:val="0"/>
          <w:sz w:val="24"/>
          <w:szCs w:val="24"/>
        </w:rPr>
      </w:pPr>
      <w:r w:rsidRPr="006828CC">
        <w:rPr>
          <w:rFonts w:ascii="Arial" w:eastAsia="Times New Roman" w:hAnsi="Arial" w:cs="Times New Roman"/>
          <w:snapToGrid w:val="0"/>
          <w:sz w:val="24"/>
          <w:szCs w:val="24"/>
        </w:rPr>
        <w:t>Toronto ON M4P 1E4</w:t>
      </w:r>
    </w:p>
    <w:p w:rsidR="00325E89" w:rsidRDefault="00061519" w:rsidP="00C777F9">
      <w:pPr>
        <w:widowControl w:val="0"/>
        <w:spacing w:after="0" w:line="240" w:lineRule="auto"/>
        <w:rPr>
          <w:rStyle w:val="Hyperlink"/>
          <w:rFonts w:ascii="Arial" w:eastAsia="Times New Roman" w:hAnsi="Arial" w:cs="Times New Roman"/>
          <w:snapToGrid w:val="0"/>
          <w:color w:val="000000" w:themeColor="text1"/>
          <w:sz w:val="24"/>
          <w:u w:val="none"/>
        </w:rPr>
      </w:pPr>
      <w:hyperlink r:id="rId9" w:history="1">
        <w:r w:rsidR="00C777F9" w:rsidRPr="00585EA4">
          <w:rPr>
            <w:rStyle w:val="Hyperlink"/>
            <w:rFonts w:ascii="Arial" w:eastAsia="Times New Roman" w:hAnsi="Arial" w:cs="Times New Roman"/>
            <w:snapToGrid w:val="0"/>
            <w:color w:val="000000" w:themeColor="text1"/>
            <w:sz w:val="24"/>
            <w:u w:val="none"/>
          </w:rPr>
          <w:t>Kirsten.Walli@ontarioenergyboard.ca</w:t>
        </w:r>
      </w:hyperlink>
    </w:p>
    <w:p w:rsidR="00325E89" w:rsidRDefault="00325E89" w:rsidP="00C777F9">
      <w:pPr>
        <w:widowControl w:val="0"/>
        <w:spacing w:after="0" w:line="240" w:lineRule="auto"/>
        <w:rPr>
          <w:rStyle w:val="Hyperlink"/>
          <w:rFonts w:ascii="Arial" w:eastAsia="Times New Roman" w:hAnsi="Arial" w:cs="Times New Roman"/>
          <w:snapToGrid w:val="0"/>
          <w:color w:val="000000" w:themeColor="text1"/>
          <w:sz w:val="24"/>
          <w:u w:val="none"/>
        </w:rPr>
      </w:pPr>
    </w:p>
    <w:p w:rsidR="00325E89" w:rsidRPr="00325E89" w:rsidRDefault="00325E89" w:rsidP="00C777F9">
      <w:pPr>
        <w:widowControl w:val="0"/>
        <w:spacing w:after="0" w:line="240" w:lineRule="auto"/>
        <w:rPr>
          <w:rFonts w:ascii="Arial" w:eastAsia="Times New Roman" w:hAnsi="Arial" w:cs="Times New Roman"/>
          <w:snapToGrid w:val="0"/>
          <w:color w:val="000000" w:themeColor="text1"/>
          <w:sz w:val="24"/>
        </w:rPr>
      </w:pPr>
    </w:p>
    <w:p w:rsidR="00CE177A" w:rsidRPr="006828CC" w:rsidRDefault="00CE177A" w:rsidP="00CE177A">
      <w:pPr>
        <w:widowControl w:val="0"/>
        <w:spacing w:after="0" w:line="240" w:lineRule="auto"/>
        <w:rPr>
          <w:rFonts w:ascii="Arial" w:eastAsia="Times New Roman" w:hAnsi="Arial" w:cs="Times New Roman"/>
          <w:snapToGrid w:val="0"/>
          <w:sz w:val="24"/>
          <w:szCs w:val="20"/>
        </w:rPr>
      </w:pPr>
      <w:r w:rsidRPr="006828CC">
        <w:rPr>
          <w:rFonts w:ascii="Arial" w:eastAsia="Times New Roman" w:hAnsi="Arial" w:cs="Times New Roman"/>
          <w:snapToGrid w:val="0"/>
          <w:sz w:val="24"/>
          <w:szCs w:val="20"/>
        </w:rPr>
        <w:t>Attention: Ms. Kirsten Walli, Board Secretary</w:t>
      </w:r>
    </w:p>
    <w:p w:rsidR="00CE177A" w:rsidRPr="006828CC" w:rsidRDefault="00CE177A" w:rsidP="00CE177A">
      <w:pPr>
        <w:widowControl w:val="0"/>
        <w:spacing w:after="0" w:line="240" w:lineRule="auto"/>
        <w:rPr>
          <w:rFonts w:ascii="Arial" w:eastAsia="Times New Roman" w:hAnsi="Arial" w:cs="Arial"/>
          <w:snapToGrid w:val="0"/>
          <w:sz w:val="24"/>
          <w:szCs w:val="20"/>
        </w:rPr>
      </w:pPr>
    </w:p>
    <w:p w:rsidR="00CE177A" w:rsidRPr="006828CC" w:rsidRDefault="00CE177A" w:rsidP="00CE177A">
      <w:pPr>
        <w:widowControl w:val="0"/>
        <w:spacing w:after="0" w:line="240" w:lineRule="auto"/>
        <w:rPr>
          <w:rFonts w:ascii="Arial" w:eastAsia="Times New Roman" w:hAnsi="Arial" w:cs="Arial"/>
          <w:snapToGrid w:val="0"/>
          <w:sz w:val="24"/>
          <w:szCs w:val="20"/>
        </w:rPr>
      </w:pPr>
      <w:r w:rsidRPr="006828CC">
        <w:rPr>
          <w:rFonts w:ascii="Arial" w:eastAsia="Times New Roman" w:hAnsi="Arial" w:cs="Arial"/>
          <w:snapToGrid w:val="0"/>
          <w:sz w:val="24"/>
          <w:szCs w:val="20"/>
        </w:rPr>
        <w:t xml:space="preserve">Dear Ms. Walli: </w:t>
      </w:r>
    </w:p>
    <w:p w:rsidR="00CE177A" w:rsidRPr="006828CC" w:rsidRDefault="00CE177A" w:rsidP="00CE177A">
      <w:pPr>
        <w:widowControl w:val="0"/>
        <w:spacing w:after="0" w:line="240" w:lineRule="auto"/>
        <w:rPr>
          <w:rFonts w:ascii="Arial" w:eastAsia="Times New Roman" w:hAnsi="Arial" w:cs="Arial"/>
          <w:snapToGrid w:val="0"/>
          <w:sz w:val="24"/>
          <w:szCs w:val="20"/>
        </w:rPr>
      </w:pPr>
    </w:p>
    <w:p w:rsidR="00CE177A" w:rsidRPr="006828CC" w:rsidRDefault="00CE177A" w:rsidP="00CE177A">
      <w:pPr>
        <w:widowControl w:val="0"/>
        <w:spacing w:after="0" w:line="240" w:lineRule="auto"/>
        <w:rPr>
          <w:rFonts w:ascii="Arial" w:eastAsia="Times New Roman" w:hAnsi="Arial" w:cs="Arial"/>
          <w:b/>
          <w:snapToGrid w:val="0"/>
          <w:sz w:val="24"/>
          <w:szCs w:val="20"/>
        </w:rPr>
      </w:pPr>
      <w:r w:rsidRPr="006828CC">
        <w:rPr>
          <w:rFonts w:ascii="Arial" w:eastAsia="Times New Roman" w:hAnsi="Arial" w:cs="Arial"/>
          <w:b/>
          <w:snapToGrid w:val="0"/>
          <w:sz w:val="24"/>
          <w:szCs w:val="20"/>
        </w:rPr>
        <w:t>Re:</w:t>
      </w:r>
      <w:r w:rsidRPr="006828CC">
        <w:rPr>
          <w:rFonts w:ascii="Arial" w:eastAsia="Times New Roman" w:hAnsi="Arial" w:cs="Arial"/>
          <w:b/>
          <w:snapToGrid w:val="0"/>
          <w:sz w:val="24"/>
          <w:szCs w:val="20"/>
        </w:rPr>
        <w:tab/>
      </w:r>
      <w:r w:rsidR="00A970AA">
        <w:rPr>
          <w:rFonts w:ascii="Arial" w:eastAsia="Times New Roman" w:hAnsi="Arial" w:cs="Arial"/>
          <w:b/>
          <w:noProof/>
          <w:snapToGrid w:val="0"/>
          <w:sz w:val="24"/>
          <w:szCs w:val="20"/>
        </w:rPr>
        <w:t>Halton Hills Hydro Inc.</w:t>
      </w:r>
    </w:p>
    <w:p w:rsidR="00CE177A" w:rsidRPr="006828CC" w:rsidRDefault="00F42DF9" w:rsidP="00CE177A">
      <w:pPr>
        <w:widowControl w:val="0"/>
        <w:spacing w:after="0" w:line="240" w:lineRule="auto"/>
        <w:ind w:firstLine="720"/>
        <w:rPr>
          <w:rFonts w:ascii="Arial" w:eastAsia="Times New Roman" w:hAnsi="Arial" w:cs="Arial"/>
          <w:b/>
          <w:snapToGrid w:val="0"/>
          <w:sz w:val="24"/>
          <w:szCs w:val="20"/>
        </w:rPr>
      </w:pPr>
      <w:r>
        <w:rPr>
          <w:rFonts w:ascii="Arial" w:eastAsia="Times New Roman" w:hAnsi="Arial" w:cs="Arial"/>
          <w:b/>
          <w:snapToGrid w:val="0"/>
          <w:sz w:val="24"/>
          <w:szCs w:val="20"/>
        </w:rPr>
        <w:t>201</w:t>
      </w:r>
      <w:r w:rsidR="00220CEC">
        <w:rPr>
          <w:rFonts w:ascii="Arial" w:eastAsia="Times New Roman" w:hAnsi="Arial" w:cs="Arial"/>
          <w:b/>
          <w:snapToGrid w:val="0"/>
          <w:sz w:val="24"/>
          <w:szCs w:val="20"/>
        </w:rPr>
        <w:t>8</w:t>
      </w:r>
      <w:r w:rsidR="00CE177A" w:rsidRPr="006828CC">
        <w:rPr>
          <w:rFonts w:ascii="Arial" w:eastAsia="Times New Roman" w:hAnsi="Arial" w:cs="Arial"/>
          <w:b/>
          <w:snapToGrid w:val="0"/>
          <w:sz w:val="24"/>
          <w:szCs w:val="20"/>
        </w:rPr>
        <w:t xml:space="preserve"> </w:t>
      </w:r>
      <w:r w:rsidR="000856A4">
        <w:rPr>
          <w:rFonts w:ascii="Arial" w:eastAsia="Times New Roman" w:hAnsi="Arial" w:cs="Arial"/>
          <w:b/>
          <w:noProof/>
          <w:snapToGrid w:val="0"/>
          <w:sz w:val="24"/>
          <w:szCs w:val="20"/>
        </w:rPr>
        <w:t>IRM</w:t>
      </w:r>
      <w:r w:rsidR="00CE177A" w:rsidRPr="006828CC">
        <w:rPr>
          <w:rFonts w:ascii="Arial" w:eastAsia="Times New Roman" w:hAnsi="Arial" w:cs="Arial"/>
          <w:b/>
          <w:snapToGrid w:val="0"/>
          <w:sz w:val="24"/>
          <w:szCs w:val="20"/>
        </w:rPr>
        <w:t xml:space="preserve"> Distribution Rate Application</w:t>
      </w:r>
    </w:p>
    <w:p w:rsidR="00CE177A" w:rsidRPr="006828CC" w:rsidRDefault="00AE08CC" w:rsidP="00CE177A">
      <w:pPr>
        <w:widowControl w:val="0"/>
        <w:spacing w:after="0" w:line="240" w:lineRule="auto"/>
        <w:ind w:firstLine="720"/>
        <w:rPr>
          <w:rFonts w:ascii="Arial" w:eastAsia="Times New Roman" w:hAnsi="Arial" w:cs="Arial"/>
          <w:b/>
          <w:snapToGrid w:val="0"/>
          <w:sz w:val="24"/>
          <w:szCs w:val="20"/>
        </w:rPr>
      </w:pPr>
      <w:r>
        <w:rPr>
          <w:rFonts w:ascii="Arial" w:eastAsia="Times New Roman" w:hAnsi="Arial" w:cs="Arial"/>
          <w:b/>
          <w:snapToGrid w:val="0"/>
          <w:sz w:val="24"/>
          <w:szCs w:val="20"/>
        </w:rPr>
        <w:t>OEB</w:t>
      </w:r>
      <w:r w:rsidR="00CE177A" w:rsidRPr="006828CC">
        <w:rPr>
          <w:rFonts w:ascii="Arial" w:eastAsia="Times New Roman" w:hAnsi="Arial" w:cs="Arial"/>
          <w:b/>
          <w:snapToGrid w:val="0"/>
          <w:sz w:val="24"/>
          <w:szCs w:val="20"/>
        </w:rPr>
        <w:t xml:space="preserve"> Staff Submission</w:t>
      </w:r>
      <w:r w:rsidR="00A970AA">
        <w:rPr>
          <w:rFonts w:ascii="Arial" w:eastAsia="Times New Roman" w:hAnsi="Arial" w:cs="Arial"/>
          <w:b/>
          <w:snapToGrid w:val="0"/>
          <w:sz w:val="24"/>
          <w:szCs w:val="20"/>
        </w:rPr>
        <w:t xml:space="preserve"> – Issue of Confidentiality</w:t>
      </w:r>
    </w:p>
    <w:p w:rsidR="00CE177A" w:rsidRDefault="00AE08CC" w:rsidP="00CE177A">
      <w:pPr>
        <w:widowControl w:val="0"/>
        <w:spacing w:after="0" w:line="240" w:lineRule="auto"/>
        <w:ind w:firstLine="720"/>
        <w:rPr>
          <w:rFonts w:ascii="Arial" w:eastAsia="Times New Roman" w:hAnsi="Arial" w:cs="Arial"/>
          <w:b/>
          <w:noProof/>
          <w:snapToGrid w:val="0"/>
          <w:sz w:val="24"/>
          <w:szCs w:val="20"/>
        </w:rPr>
      </w:pPr>
      <w:r>
        <w:rPr>
          <w:rFonts w:ascii="Arial" w:eastAsia="Times New Roman" w:hAnsi="Arial" w:cs="Arial"/>
          <w:b/>
          <w:snapToGrid w:val="0"/>
          <w:sz w:val="24"/>
          <w:szCs w:val="20"/>
        </w:rPr>
        <w:t>OEB</w:t>
      </w:r>
      <w:r w:rsidR="00CE177A" w:rsidRPr="006828CC">
        <w:rPr>
          <w:rFonts w:ascii="Arial" w:eastAsia="Times New Roman" w:hAnsi="Arial" w:cs="Arial"/>
          <w:b/>
          <w:snapToGrid w:val="0"/>
          <w:sz w:val="24"/>
          <w:szCs w:val="20"/>
        </w:rPr>
        <w:t xml:space="preserve"> File No. </w:t>
      </w:r>
      <w:r w:rsidR="00F42DF9">
        <w:rPr>
          <w:rFonts w:ascii="Arial" w:eastAsia="Times New Roman" w:hAnsi="Arial" w:cs="Arial"/>
          <w:b/>
          <w:noProof/>
          <w:snapToGrid w:val="0"/>
          <w:sz w:val="24"/>
          <w:szCs w:val="20"/>
        </w:rPr>
        <w:t>EB-201</w:t>
      </w:r>
      <w:r w:rsidR="00220CEC">
        <w:rPr>
          <w:rFonts w:ascii="Arial" w:eastAsia="Times New Roman" w:hAnsi="Arial" w:cs="Arial"/>
          <w:b/>
          <w:noProof/>
          <w:snapToGrid w:val="0"/>
          <w:sz w:val="24"/>
          <w:szCs w:val="20"/>
        </w:rPr>
        <w:t>7</w:t>
      </w:r>
      <w:r w:rsidR="00A8652E">
        <w:rPr>
          <w:rFonts w:ascii="Arial" w:eastAsia="Times New Roman" w:hAnsi="Arial" w:cs="Arial"/>
          <w:b/>
          <w:noProof/>
          <w:snapToGrid w:val="0"/>
          <w:sz w:val="24"/>
          <w:szCs w:val="20"/>
        </w:rPr>
        <w:t>-0</w:t>
      </w:r>
      <w:r w:rsidR="00A970AA">
        <w:rPr>
          <w:rFonts w:ascii="Arial" w:eastAsia="Times New Roman" w:hAnsi="Arial" w:cs="Arial"/>
          <w:b/>
          <w:noProof/>
          <w:snapToGrid w:val="0"/>
          <w:sz w:val="24"/>
          <w:szCs w:val="20"/>
        </w:rPr>
        <w:t>045</w:t>
      </w:r>
    </w:p>
    <w:p w:rsidR="00A970AA" w:rsidRPr="006828CC" w:rsidRDefault="00A970AA" w:rsidP="00CE177A">
      <w:pPr>
        <w:widowControl w:val="0"/>
        <w:spacing w:after="0" w:line="240" w:lineRule="auto"/>
        <w:ind w:firstLine="720"/>
        <w:rPr>
          <w:rFonts w:ascii="Arial" w:eastAsia="Times New Roman" w:hAnsi="Arial" w:cs="Arial"/>
          <w:snapToGrid w:val="0"/>
          <w:sz w:val="24"/>
          <w:szCs w:val="20"/>
        </w:rPr>
      </w:pPr>
    </w:p>
    <w:p w:rsidR="00CE177A" w:rsidRPr="006828CC" w:rsidRDefault="007A03DE" w:rsidP="00CE177A">
      <w:pPr>
        <w:widowControl w:val="0"/>
        <w:spacing w:after="0" w:line="240" w:lineRule="auto"/>
        <w:rPr>
          <w:rFonts w:ascii="Arial" w:eastAsia="Times New Roman" w:hAnsi="Arial" w:cs="Arial"/>
          <w:snapToGrid w:val="0"/>
          <w:sz w:val="24"/>
          <w:szCs w:val="20"/>
        </w:rPr>
      </w:pPr>
      <w:r>
        <w:rPr>
          <w:rFonts w:ascii="Arial" w:eastAsia="Times New Roman" w:hAnsi="Arial" w:cs="Arial"/>
          <w:snapToGrid w:val="0"/>
          <w:sz w:val="24"/>
          <w:szCs w:val="20"/>
        </w:rPr>
        <w:t>In accordance w</w:t>
      </w:r>
      <w:r w:rsidR="00937487">
        <w:rPr>
          <w:rFonts w:ascii="Arial" w:eastAsia="Times New Roman" w:hAnsi="Arial" w:cs="Arial"/>
          <w:snapToGrid w:val="0"/>
          <w:sz w:val="24"/>
          <w:szCs w:val="20"/>
        </w:rPr>
        <w:t xml:space="preserve">ith </w:t>
      </w:r>
      <w:r>
        <w:rPr>
          <w:rFonts w:ascii="Arial" w:eastAsia="Times New Roman" w:hAnsi="Arial" w:cs="Arial"/>
          <w:snapToGrid w:val="0"/>
          <w:sz w:val="24"/>
          <w:szCs w:val="20"/>
        </w:rPr>
        <w:t>Procedural Order No.</w:t>
      </w:r>
      <w:r w:rsidR="00A970AA">
        <w:rPr>
          <w:rFonts w:ascii="Arial" w:eastAsia="Times New Roman" w:hAnsi="Arial" w:cs="Arial"/>
          <w:snapToGrid w:val="0"/>
          <w:sz w:val="24"/>
          <w:szCs w:val="20"/>
        </w:rPr>
        <w:t>3</w:t>
      </w:r>
      <w:r w:rsidR="00CE177A" w:rsidRPr="006828CC">
        <w:rPr>
          <w:rFonts w:ascii="Arial" w:eastAsia="Times New Roman" w:hAnsi="Arial" w:cs="Arial"/>
          <w:snapToGrid w:val="0"/>
          <w:sz w:val="24"/>
          <w:szCs w:val="20"/>
        </w:rPr>
        <w:t xml:space="preserve">, please find attached the </w:t>
      </w:r>
      <w:r w:rsidR="00AE08CC">
        <w:rPr>
          <w:rFonts w:ascii="Arial" w:eastAsia="Times New Roman" w:hAnsi="Arial" w:cs="Arial"/>
          <w:snapToGrid w:val="0"/>
          <w:sz w:val="24"/>
          <w:szCs w:val="20"/>
        </w:rPr>
        <w:t>OEB</w:t>
      </w:r>
      <w:r w:rsidR="00CE177A" w:rsidRPr="006828CC">
        <w:rPr>
          <w:rFonts w:ascii="Arial" w:eastAsia="Times New Roman" w:hAnsi="Arial" w:cs="Arial"/>
          <w:snapToGrid w:val="0"/>
          <w:sz w:val="24"/>
          <w:szCs w:val="20"/>
        </w:rPr>
        <w:t xml:space="preserve"> Staff Submission</w:t>
      </w:r>
      <w:r w:rsidR="00A970AA">
        <w:rPr>
          <w:rFonts w:ascii="Arial" w:eastAsia="Times New Roman" w:hAnsi="Arial" w:cs="Arial"/>
          <w:snapToGrid w:val="0"/>
          <w:sz w:val="24"/>
          <w:szCs w:val="20"/>
        </w:rPr>
        <w:t xml:space="preserve"> on the issue of confidentiality</w:t>
      </w:r>
      <w:r w:rsidR="00CE177A" w:rsidRPr="006828CC">
        <w:rPr>
          <w:rFonts w:ascii="Arial" w:eastAsia="Times New Roman" w:hAnsi="Arial" w:cs="Arial"/>
          <w:snapToGrid w:val="0"/>
          <w:sz w:val="24"/>
          <w:szCs w:val="20"/>
        </w:rPr>
        <w:t xml:space="preserve"> in the above proceeding. </w:t>
      </w:r>
      <w:r w:rsidR="00CE177A">
        <w:rPr>
          <w:rFonts w:ascii="Arial" w:eastAsia="Times New Roman" w:hAnsi="Arial" w:cs="Arial"/>
          <w:snapToGrid w:val="0"/>
          <w:sz w:val="24"/>
          <w:szCs w:val="20"/>
        </w:rPr>
        <w:t>This document is being forwarded to</w:t>
      </w:r>
      <w:r w:rsidR="00CE177A" w:rsidRPr="006828CC">
        <w:rPr>
          <w:rFonts w:ascii="Arial" w:eastAsia="Times New Roman" w:hAnsi="Arial" w:cs="Arial"/>
          <w:snapToGrid w:val="0"/>
          <w:sz w:val="24"/>
          <w:szCs w:val="20"/>
        </w:rPr>
        <w:t xml:space="preserve"> </w:t>
      </w:r>
      <w:r w:rsidR="00A970AA">
        <w:rPr>
          <w:rFonts w:ascii="Arial" w:eastAsia="Times New Roman" w:hAnsi="Arial" w:cs="Arial"/>
          <w:noProof/>
          <w:snapToGrid w:val="0"/>
          <w:sz w:val="24"/>
          <w:szCs w:val="20"/>
        </w:rPr>
        <w:t>Halton Hills Hydro Inc.</w:t>
      </w:r>
      <w:r w:rsidR="00534383">
        <w:rPr>
          <w:rFonts w:ascii="Arial" w:eastAsia="Times New Roman" w:hAnsi="Arial" w:cs="Arial"/>
          <w:noProof/>
          <w:snapToGrid w:val="0"/>
          <w:sz w:val="24"/>
          <w:szCs w:val="20"/>
        </w:rPr>
        <w:t xml:space="preserve"> </w:t>
      </w:r>
      <w:r w:rsidR="00CE177A" w:rsidRPr="006828CC">
        <w:rPr>
          <w:rFonts w:ascii="Arial" w:eastAsia="Times New Roman" w:hAnsi="Arial" w:cs="Arial"/>
          <w:snapToGrid w:val="0"/>
          <w:sz w:val="24"/>
          <w:szCs w:val="20"/>
        </w:rPr>
        <w:t xml:space="preserve">and to all other registered parties to this proceeding. </w:t>
      </w:r>
    </w:p>
    <w:p w:rsidR="00CE177A" w:rsidRPr="006828CC" w:rsidRDefault="00CE177A" w:rsidP="00CE177A">
      <w:pPr>
        <w:widowControl w:val="0"/>
        <w:spacing w:after="0" w:line="240" w:lineRule="auto"/>
        <w:rPr>
          <w:rFonts w:ascii="Arial" w:eastAsia="Times New Roman" w:hAnsi="Arial" w:cs="Arial"/>
          <w:snapToGrid w:val="0"/>
          <w:sz w:val="24"/>
          <w:szCs w:val="20"/>
        </w:rPr>
      </w:pPr>
    </w:p>
    <w:p w:rsidR="000F6684" w:rsidRPr="000F6684" w:rsidRDefault="00A970AA" w:rsidP="000F6684">
      <w:pPr>
        <w:widowControl w:val="0"/>
        <w:spacing w:after="0" w:line="240" w:lineRule="auto"/>
        <w:rPr>
          <w:rFonts w:ascii="Arial" w:eastAsia="Times New Roman" w:hAnsi="Arial" w:cs="Arial"/>
          <w:snapToGrid w:val="0"/>
          <w:sz w:val="24"/>
          <w:szCs w:val="20"/>
        </w:rPr>
      </w:pPr>
      <w:r>
        <w:rPr>
          <w:rFonts w:ascii="Arial" w:eastAsia="Times New Roman" w:hAnsi="Arial" w:cs="Arial"/>
          <w:snapToGrid w:val="0"/>
          <w:sz w:val="24"/>
          <w:szCs w:val="20"/>
        </w:rPr>
        <w:t>Halton Hills Hydro Inc.</w:t>
      </w:r>
      <w:r w:rsidR="000F6684" w:rsidRPr="000F6684">
        <w:rPr>
          <w:rFonts w:ascii="Arial" w:eastAsia="Times New Roman" w:hAnsi="Arial" w:cs="Arial"/>
          <w:snapToGrid w:val="0"/>
          <w:sz w:val="24"/>
          <w:szCs w:val="20"/>
        </w:rPr>
        <w:t xml:space="preserve"> is remi</w:t>
      </w:r>
      <w:r w:rsidR="001F6044">
        <w:rPr>
          <w:rFonts w:ascii="Arial" w:eastAsia="Times New Roman" w:hAnsi="Arial" w:cs="Arial"/>
          <w:snapToGrid w:val="0"/>
          <w:sz w:val="24"/>
          <w:szCs w:val="20"/>
        </w:rPr>
        <w:t xml:space="preserve">nded that its Reply Submission </w:t>
      </w:r>
      <w:r w:rsidR="00534383">
        <w:rPr>
          <w:rFonts w:ascii="Arial" w:eastAsia="Times New Roman" w:hAnsi="Arial" w:cs="Arial"/>
          <w:snapToGrid w:val="0"/>
          <w:sz w:val="24"/>
          <w:szCs w:val="20"/>
        </w:rPr>
        <w:t xml:space="preserve">is due by </w:t>
      </w:r>
      <w:r w:rsidR="00485F9B">
        <w:rPr>
          <w:rFonts w:ascii="Arial" w:eastAsia="Times New Roman" w:hAnsi="Arial" w:cs="Arial"/>
          <w:snapToGrid w:val="0"/>
          <w:sz w:val="24"/>
          <w:szCs w:val="20"/>
        </w:rPr>
        <w:t xml:space="preserve">March </w:t>
      </w:r>
      <w:r>
        <w:rPr>
          <w:rFonts w:ascii="Arial" w:eastAsia="Times New Roman" w:hAnsi="Arial" w:cs="Arial"/>
          <w:snapToGrid w:val="0"/>
          <w:sz w:val="24"/>
          <w:szCs w:val="20"/>
        </w:rPr>
        <w:t>7</w:t>
      </w:r>
      <w:r w:rsidR="00534383">
        <w:rPr>
          <w:rFonts w:ascii="Arial" w:eastAsia="Times New Roman" w:hAnsi="Arial" w:cs="Arial"/>
          <w:snapToGrid w:val="0"/>
          <w:sz w:val="24"/>
          <w:szCs w:val="20"/>
        </w:rPr>
        <w:t>, 201</w:t>
      </w:r>
      <w:r w:rsidR="00220CEC">
        <w:rPr>
          <w:rFonts w:ascii="Arial" w:eastAsia="Times New Roman" w:hAnsi="Arial" w:cs="Arial"/>
          <w:snapToGrid w:val="0"/>
          <w:sz w:val="24"/>
          <w:szCs w:val="20"/>
        </w:rPr>
        <w:t>8</w:t>
      </w:r>
      <w:r w:rsidR="000D0509">
        <w:rPr>
          <w:rFonts w:ascii="Arial" w:eastAsia="Times New Roman" w:hAnsi="Arial" w:cs="Arial"/>
          <w:snapToGrid w:val="0"/>
          <w:sz w:val="24"/>
          <w:szCs w:val="20"/>
        </w:rPr>
        <w:t>, should it choose to file one</w:t>
      </w:r>
      <w:r w:rsidR="000F6684" w:rsidRPr="000F6684">
        <w:rPr>
          <w:rFonts w:ascii="Arial" w:eastAsia="Times New Roman" w:hAnsi="Arial" w:cs="Arial"/>
          <w:snapToGrid w:val="0"/>
          <w:sz w:val="24"/>
          <w:szCs w:val="20"/>
        </w:rPr>
        <w:t>.</w:t>
      </w:r>
    </w:p>
    <w:p w:rsidR="00CE177A" w:rsidRPr="006828CC" w:rsidRDefault="00CE177A" w:rsidP="00CE177A">
      <w:pPr>
        <w:widowControl w:val="0"/>
        <w:spacing w:after="0" w:line="240" w:lineRule="auto"/>
        <w:rPr>
          <w:rFonts w:ascii="Arial" w:eastAsia="Times New Roman" w:hAnsi="Arial" w:cs="Arial"/>
          <w:snapToGrid w:val="0"/>
          <w:sz w:val="24"/>
          <w:szCs w:val="20"/>
        </w:rPr>
      </w:pPr>
    </w:p>
    <w:p w:rsidR="00CE177A" w:rsidRPr="006828CC" w:rsidRDefault="00CE177A" w:rsidP="00CE177A">
      <w:pPr>
        <w:widowControl w:val="0"/>
        <w:spacing w:after="0" w:line="240" w:lineRule="auto"/>
        <w:rPr>
          <w:rFonts w:ascii="Arial" w:eastAsia="Times New Roman" w:hAnsi="Arial" w:cs="Arial"/>
          <w:snapToGrid w:val="0"/>
          <w:sz w:val="24"/>
          <w:szCs w:val="20"/>
        </w:rPr>
      </w:pPr>
    </w:p>
    <w:p w:rsidR="00CE177A" w:rsidRPr="006828CC" w:rsidRDefault="00CE177A" w:rsidP="00CE177A">
      <w:pPr>
        <w:widowControl w:val="0"/>
        <w:spacing w:after="0" w:line="240" w:lineRule="auto"/>
        <w:rPr>
          <w:rFonts w:ascii="Arial" w:eastAsia="Times New Roman" w:hAnsi="Arial" w:cs="Arial"/>
          <w:snapToGrid w:val="0"/>
          <w:sz w:val="24"/>
          <w:szCs w:val="20"/>
        </w:rPr>
      </w:pPr>
      <w:r w:rsidRPr="006828CC">
        <w:rPr>
          <w:rFonts w:ascii="Arial" w:eastAsia="Times New Roman" w:hAnsi="Arial" w:cs="Arial"/>
          <w:snapToGrid w:val="0"/>
          <w:sz w:val="24"/>
          <w:szCs w:val="20"/>
        </w:rPr>
        <w:t>Yours truly,</w:t>
      </w:r>
    </w:p>
    <w:p w:rsidR="00CE177A" w:rsidRPr="006828CC" w:rsidRDefault="00CE177A" w:rsidP="00CE177A">
      <w:pPr>
        <w:widowControl w:val="0"/>
        <w:spacing w:after="0" w:line="240" w:lineRule="auto"/>
        <w:rPr>
          <w:rFonts w:ascii="Arial" w:eastAsia="Times New Roman" w:hAnsi="Arial" w:cs="Arial"/>
          <w:snapToGrid w:val="0"/>
          <w:sz w:val="24"/>
          <w:szCs w:val="20"/>
        </w:rPr>
      </w:pPr>
    </w:p>
    <w:p w:rsidR="00CE177A" w:rsidRPr="006828CC" w:rsidRDefault="00CE177A" w:rsidP="00CE177A">
      <w:pPr>
        <w:widowControl w:val="0"/>
        <w:spacing w:after="0" w:line="240" w:lineRule="auto"/>
        <w:rPr>
          <w:rFonts w:ascii="Arial" w:eastAsia="Times New Roman" w:hAnsi="Arial" w:cs="Arial"/>
          <w:snapToGrid w:val="0"/>
          <w:sz w:val="24"/>
          <w:szCs w:val="20"/>
        </w:rPr>
      </w:pPr>
    </w:p>
    <w:p w:rsidR="00CE177A" w:rsidRPr="006828CC" w:rsidRDefault="00CE177A" w:rsidP="00CE177A">
      <w:pPr>
        <w:widowControl w:val="0"/>
        <w:spacing w:after="0" w:line="240" w:lineRule="auto"/>
        <w:rPr>
          <w:rFonts w:ascii="Arial" w:eastAsia="Times New Roman" w:hAnsi="Arial" w:cs="Arial"/>
          <w:snapToGrid w:val="0"/>
          <w:sz w:val="24"/>
          <w:szCs w:val="20"/>
        </w:rPr>
      </w:pPr>
    </w:p>
    <w:p w:rsidR="00CE177A" w:rsidRPr="006828CC" w:rsidRDefault="00CE177A" w:rsidP="00CE177A">
      <w:pPr>
        <w:widowControl w:val="0"/>
        <w:spacing w:after="0" w:line="240" w:lineRule="auto"/>
        <w:rPr>
          <w:rFonts w:ascii="Arial" w:eastAsia="Times New Roman" w:hAnsi="Arial" w:cs="Arial"/>
          <w:i/>
          <w:snapToGrid w:val="0"/>
        </w:rPr>
      </w:pPr>
      <w:r w:rsidRPr="006828CC">
        <w:rPr>
          <w:rFonts w:ascii="Arial" w:eastAsia="Times New Roman" w:hAnsi="Arial" w:cs="Arial"/>
          <w:i/>
          <w:snapToGrid w:val="0"/>
        </w:rPr>
        <w:t>Original Signed By</w:t>
      </w:r>
    </w:p>
    <w:p w:rsidR="00CE177A" w:rsidRPr="006828CC" w:rsidRDefault="00CE177A" w:rsidP="00CE177A">
      <w:pPr>
        <w:widowControl w:val="0"/>
        <w:spacing w:after="0" w:line="240" w:lineRule="auto"/>
        <w:rPr>
          <w:rFonts w:ascii="Arial" w:eastAsia="Times New Roman" w:hAnsi="Arial" w:cs="Arial"/>
          <w:snapToGrid w:val="0"/>
          <w:sz w:val="24"/>
          <w:szCs w:val="20"/>
        </w:rPr>
      </w:pPr>
    </w:p>
    <w:p w:rsidR="00CE177A" w:rsidRPr="006828CC" w:rsidRDefault="00220CEC" w:rsidP="00CE177A">
      <w:pPr>
        <w:widowControl w:val="0"/>
        <w:spacing w:after="0" w:line="240" w:lineRule="auto"/>
        <w:rPr>
          <w:rFonts w:ascii="Arial" w:eastAsia="Times New Roman" w:hAnsi="Arial" w:cs="Arial"/>
          <w:snapToGrid w:val="0"/>
          <w:sz w:val="24"/>
          <w:szCs w:val="20"/>
        </w:rPr>
      </w:pPr>
      <w:r>
        <w:rPr>
          <w:rFonts w:ascii="Arial" w:eastAsia="Times New Roman" w:hAnsi="Arial" w:cs="Arial"/>
          <w:snapToGrid w:val="0"/>
          <w:sz w:val="24"/>
          <w:szCs w:val="20"/>
        </w:rPr>
        <w:t>Marc Abramovitz</w:t>
      </w:r>
    </w:p>
    <w:p w:rsidR="00CE177A" w:rsidRPr="006828CC" w:rsidRDefault="00220CEC" w:rsidP="00CE177A">
      <w:pPr>
        <w:widowControl w:val="0"/>
        <w:spacing w:after="0" w:line="240" w:lineRule="auto"/>
        <w:rPr>
          <w:rFonts w:ascii="Arial" w:eastAsia="Times New Roman" w:hAnsi="Arial" w:cs="Arial"/>
          <w:snapToGrid w:val="0"/>
          <w:sz w:val="24"/>
          <w:szCs w:val="20"/>
        </w:rPr>
      </w:pPr>
      <w:r>
        <w:rPr>
          <w:rFonts w:ascii="Arial" w:eastAsia="Times New Roman" w:hAnsi="Arial" w:cs="Arial"/>
          <w:snapToGrid w:val="0"/>
          <w:sz w:val="24"/>
          <w:szCs w:val="20"/>
        </w:rPr>
        <w:t>Advisor</w:t>
      </w:r>
      <w:r w:rsidR="00CE177A" w:rsidRPr="006828CC">
        <w:rPr>
          <w:rFonts w:ascii="Arial" w:eastAsia="Times New Roman" w:hAnsi="Arial" w:cs="Arial"/>
          <w:snapToGrid w:val="0"/>
          <w:sz w:val="24"/>
          <w:szCs w:val="20"/>
        </w:rPr>
        <w:t>,</w:t>
      </w:r>
      <w:r w:rsidR="000856A4">
        <w:rPr>
          <w:rFonts w:ascii="Arial" w:eastAsia="Times New Roman" w:hAnsi="Arial" w:cs="Arial"/>
          <w:snapToGrid w:val="0"/>
          <w:sz w:val="24"/>
          <w:szCs w:val="20"/>
        </w:rPr>
        <w:t xml:space="preserve"> Electricity Rates &amp; Accounting</w:t>
      </w:r>
    </w:p>
    <w:p w:rsidR="00CE177A" w:rsidRPr="006828CC" w:rsidRDefault="00CE177A" w:rsidP="00CE177A">
      <w:pPr>
        <w:widowControl w:val="0"/>
        <w:spacing w:after="0" w:line="240" w:lineRule="auto"/>
        <w:rPr>
          <w:rFonts w:ascii="Arial" w:eastAsia="Times New Roman" w:hAnsi="Arial" w:cs="Arial"/>
          <w:snapToGrid w:val="0"/>
          <w:sz w:val="24"/>
          <w:szCs w:val="20"/>
        </w:rPr>
      </w:pPr>
      <w:r w:rsidRPr="006828CC">
        <w:rPr>
          <w:rFonts w:ascii="Arial" w:eastAsia="Times New Roman" w:hAnsi="Arial" w:cs="Arial"/>
          <w:snapToGrid w:val="0"/>
          <w:sz w:val="24"/>
          <w:szCs w:val="20"/>
        </w:rPr>
        <w:t>Encl.</w:t>
      </w:r>
    </w:p>
    <w:p w:rsidR="00CE177A" w:rsidRPr="006828CC" w:rsidRDefault="00CE177A" w:rsidP="00CE177A">
      <w:pPr>
        <w:widowControl w:val="0"/>
        <w:spacing w:after="0" w:line="240" w:lineRule="auto"/>
        <w:jc w:val="both"/>
        <w:rPr>
          <w:rFonts w:ascii="Arial" w:eastAsia="Times New Roman" w:hAnsi="Arial" w:cs="Arial"/>
          <w:snapToGrid w:val="0"/>
          <w:sz w:val="24"/>
          <w:szCs w:val="20"/>
        </w:rPr>
        <w:sectPr w:rsidR="00CE177A" w:rsidRPr="006828CC" w:rsidSect="008B6690">
          <w:headerReference w:type="default" r:id="rId10"/>
          <w:footerReference w:type="default" r:id="rId11"/>
          <w:endnotePr>
            <w:numFmt w:val="decimal"/>
          </w:endnotePr>
          <w:pgSz w:w="12240" w:h="15840" w:code="1"/>
          <w:pgMar w:top="1080" w:right="1440" w:bottom="1440" w:left="1440" w:header="720" w:footer="720" w:gutter="0"/>
          <w:pgNumType w:start="1"/>
          <w:cols w:space="720"/>
          <w:noEndnote/>
          <w:titlePg/>
        </w:sectPr>
      </w:pPr>
    </w:p>
    <w:p w:rsidR="00CE177A" w:rsidRPr="006828CC" w:rsidRDefault="00CE177A" w:rsidP="00CE177A">
      <w:pPr>
        <w:widowControl w:val="0"/>
        <w:spacing w:after="0" w:line="240" w:lineRule="auto"/>
        <w:jc w:val="both"/>
        <w:rPr>
          <w:rFonts w:ascii="Shruti" w:eastAsia="Times New Roman" w:hAnsi="Shruti" w:cs="Shruti"/>
          <w:b/>
          <w:bCs/>
          <w:snapToGrid w:val="0"/>
        </w:rPr>
      </w:pPr>
    </w:p>
    <w:p w:rsidR="00CE177A" w:rsidRPr="006828CC" w:rsidRDefault="00CE177A" w:rsidP="00CE177A">
      <w:pPr>
        <w:widowControl w:val="0"/>
        <w:spacing w:after="0" w:line="240" w:lineRule="auto"/>
        <w:jc w:val="both"/>
        <w:rPr>
          <w:rFonts w:ascii="Shruti" w:eastAsia="Times New Roman" w:hAnsi="Shruti" w:cs="Shruti"/>
          <w:b/>
          <w:bCs/>
          <w:snapToGrid w:val="0"/>
        </w:rPr>
      </w:pPr>
    </w:p>
    <w:p w:rsidR="00CE177A" w:rsidRPr="006828CC" w:rsidRDefault="00CE177A" w:rsidP="00CE177A">
      <w:pPr>
        <w:framePr w:w="1950" w:h="1918" w:hRule="exact" w:hSpace="90" w:vSpace="90" w:wrap="auto" w:vAnchor="page" w:hAnchor="margin" w:x="3714" w:y="2467"/>
        <w:widowControl w:val="0"/>
        <w:pBdr>
          <w:top w:val="single" w:sz="6" w:space="0" w:color="FFFFFF"/>
          <w:left w:val="single" w:sz="6" w:space="0" w:color="FFFFFF"/>
          <w:bottom w:val="single" w:sz="6" w:space="0" w:color="FFFFFF"/>
          <w:right w:val="single" w:sz="6" w:space="0" w:color="FFFFFF"/>
        </w:pBdr>
        <w:spacing w:after="0" w:line="240" w:lineRule="auto"/>
        <w:jc w:val="both"/>
        <w:rPr>
          <w:rFonts w:ascii="Times New Roman" w:eastAsia="Times New Roman" w:hAnsi="Times New Roman" w:cs="Times New Roman"/>
          <w:snapToGrid w:val="0"/>
          <w:sz w:val="24"/>
          <w:szCs w:val="20"/>
        </w:rPr>
      </w:pPr>
      <w:r>
        <w:rPr>
          <w:rFonts w:ascii="Times New Roman" w:eastAsia="Times New Roman" w:hAnsi="Times New Roman" w:cs="Times New Roman"/>
          <w:noProof/>
          <w:sz w:val="24"/>
          <w:szCs w:val="20"/>
          <w:lang w:val="en-US"/>
        </w:rPr>
        <w:drawing>
          <wp:inline distT="0" distB="0" distL="0" distR="0" wp14:anchorId="2BF2FD23" wp14:editId="23E5F02C">
            <wp:extent cx="1234440" cy="12192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2437" t="-1608" r="-2437" b="-1608"/>
                    <a:stretch>
                      <a:fillRect/>
                    </a:stretch>
                  </pic:blipFill>
                  <pic:spPr bwMode="auto">
                    <a:xfrm>
                      <a:off x="0" y="0"/>
                      <a:ext cx="1234440" cy="1219200"/>
                    </a:xfrm>
                    <a:prstGeom prst="rect">
                      <a:avLst/>
                    </a:prstGeom>
                    <a:noFill/>
                    <a:ln>
                      <a:noFill/>
                    </a:ln>
                  </pic:spPr>
                </pic:pic>
              </a:graphicData>
            </a:graphic>
          </wp:inline>
        </w:drawing>
      </w:r>
    </w:p>
    <w:p w:rsidR="00CE177A" w:rsidRPr="006828CC" w:rsidRDefault="00CE177A" w:rsidP="00CE177A">
      <w:pPr>
        <w:widowControl w:val="0"/>
        <w:spacing w:after="0" w:line="240" w:lineRule="auto"/>
        <w:jc w:val="both"/>
        <w:rPr>
          <w:rFonts w:ascii="Shruti" w:eastAsia="Times New Roman" w:hAnsi="Shruti" w:cs="Shruti"/>
          <w:snapToGrid w:val="0"/>
        </w:rPr>
      </w:pPr>
    </w:p>
    <w:p w:rsidR="00CE177A" w:rsidRPr="006828CC" w:rsidRDefault="00CE177A" w:rsidP="00CE177A">
      <w:pPr>
        <w:widowControl w:val="0"/>
        <w:spacing w:after="0" w:line="240" w:lineRule="auto"/>
        <w:jc w:val="both"/>
        <w:rPr>
          <w:rFonts w:ascii="Shruti" w:eastAsia="Times New Roman" w:hAnsi="Shruti" w:cs="Shruti"/>
          <w:snapToGrid w:val="0"/>
        </w:rPr>
      </w:pPr>
    </w:p>
    <w:p w:rsidR="00CE177A" w:rsidRPr="006828CC" w:rsidRDefault="00CE177A" w:rsidP="00CE177A">
      <w:pPr>
        <w:widowControl w:val="0"/>
        <w:spacing w:after="0" w:line="240" w:lineRule="auto"/>
        <w:jc w:val="both"/>
        <w:rPr>
          <w:rFonts w:ascii="Shruti" w:eastAsia="Times New Roman" w:hAnsi="Shruti" w:cs="Shruti"/>
          <w:snapToGrid w:val="0"/>
        </w:rPr>
      </w:pPr>
    </w:p>
    <w:p w:rsidR="00CE177A" w:rsidRPr="006828CC" w:rsidRDefault="00CE177A" w:rsidP="00CE177A">
      <w:pPr>
        <w:widowControl w:val="0"/>
        <w:spacing w:after="0" w:line="240" w:lineRule="auto"/>
        <w:jc w:val="both"/>
        <w:rPr>
          <w:rFonts w:ascii="Shruti" w:eastAsia="Times New Roman" w:hAnsi="Shruti" w:cs="Shruti"/>
          <w:snapToGrid w:val="0"/>
        </w:rPr>
      </w:pPr>
    </w:p>
    <w:p w:rsidR="00CE177A" w:rsidRPr="006828CC" w:rsidRDefault="00CE177A" w:rsidP="00CE177A">
      <w:pPr>
        <w:widowControl w:val="0"/>
        <w:spacing w:after="0" w:line="240" w:lineRule="auto"/>
        <w:jc w:val="both"/>
        <w:rPr>
          <w:rFonts w:ascii="Shruti" w:eastAsia="Times New Roman" w:hAnsi="Shruti" w:cs="Shruti"/>
          <w:snapToGrid w:val="0"/>
        </w:rPr>
      </w:pPr>
    </w:p>
    <w:p w:rsidR="00CE177A" w:rsidRPr="006828CC" w:rsidRDefault="00CE177A" w:rsidP="00CE177A">
      <w:pPr>
        <w:widowControl w:val="0"/>
        <w:spacing w:after="0" w:line="240" w:lineRule="auto"/>
        <w:jc w:val="both"/>
        <w:rPr>
          <w:rFonts w:ascii="Shruti" w:eastAsia="Times New Roman" w:hAnsi="Shruti" w:cs="Shruti"/>
          <w:snapToGrid w:val="0"/>
        </w:rPr>
      </w:pPr>
    </w:p>
    <w:p w:rsidR="00CE177A" w:rsidRPr="006828CC" w:rsidRDefault="00CE177A" w:rsidP="00CE177A">
      <w:pPr>
        <w:widowControl w:val="0"/>
        <w:spacing w:after="0" w:line="240" w:lineRule="auto"/>
        <w:jc w:val="both"/>
        <w:rPr>
          <w:rFonts w:ascii="Shruti" w:eastAsia="Times New Roman" w:hAnsi="Shruti" w:cs="Shruti"/>
          <w:snapToGrid w:val="0"/>
        </w:rPr>
      </w:pPr>
    </w:p>
    <w:p w:rsidR="00CE177A" w:rsidRPr="006828CC" w:rsidRDefault="00CE177A" w:rsidP="00CE177A">
      <w:pPr>
        <w:widowControl w:val="0"/>
        <w:spacing w:after="0" w:line="240" w:lineRule="auto"/>
        <w:jc w:val="both"/>
        <w:rPr>
          <w:rFonts w:ascii="Shruti" w:eastAsia="Times New Roman" w:hAnsi="Shruti" w:cs="Shruti"/>
          <w:snapToGrid w:val="0"/>
        </w:rPr>
      </w:pPr>
    </w:p>
    <w:p w:rsidR="00CE177A" w:rsidRPr="006828CC" w:rsidRDefault="00CE177A" w:rsidP="00CE177A">
      <w:pPr>
        <w:widowControl w:val="0"/>
        <w:spacing w:after="0" w:line="240" w:lineRule="auto"/>
        <w:jc w:val="both"/>
        <w:rPr>
          <w:rFonts w:ascii="Shruti" w:eastAsia="Times New Roman" w:hAnsi="Shruti" w:cs="Shruti"/>
          <w:snapToGrid w:val="0"/>
        </w:rPr>
      </w:pPr>
    </w:p>
    <w:p w:rsidR="00220CEC" w:rsidRDefault="00220CEC" w:rsidP="00CE177A">
      <w:pPr>
        <w:widowControl w:val="0"/>
        <w:spacing w:after="0" w:line="240" w:lineRule="auto"/>
        <w:jc w:val="center"/>
        <w:rPr>
          <w:rFonts w:ascii="Arial" w:eastAsia="Times New Roman" w:hAnsi="Arial" w:cs="Arial"/>
          <w:b/>
          <w:bCs/>
          <w:snapToGrid w:val="0"/>
          <w:sz w:val="48"/>
          <w:szCs w:val="48"/>
        </w:rPr>
      </w:pPr>
    </w:p>
    <w:p w:rsidR="00CE177A" w:rsidRPr="006828CC" w:rsidRDefault="00CE177A" w:rsidP="00CE177A">
      <w:pPr>
        <w:widowControl w:val="0"/>
        <w:spacing w:after="0" w:line="240" w:lineRule="auto"/>
        <w:jc w:val="center"/>
        <w:rPr>
          <w:rFonts w:ascii="Arial" w:eastAsia="Times New Roman" w:hAnsi="Arial" w:cs="Arial"/>
          <w:b/>
          <w:bCs/>
          <w:snapToGrid w:val="0"/>
          <w:sz w:val="48"/>
          <w:szCs w:val="48"/>
        </w:rPr>
      </w:pPr>
      <w:r w:rsidRPr="006828CC">
        <w:rPr>
          <w:rFonts w:ascii="Arial" w:eastAsia="Times New Roman" w:hAnsi="Arial" w:cs="Arial"/>
          <w:b/>
          <w:bCs/>
          <w:snapToGrid w:val="0"/>
          <w:sz w:val="48"/>
          <w:szCs w:val="48"/>
        </w:rPr>
        <w:t>ONTARIO ENERGY BOARD</w:t>
      </w:r>
    </w:p>
    <w:p w:rsidR="00CE177A" w:rsidRPr="006828CC" w:rsidRDefault="00CE177A" w:rsidP="00CE177A">
      <w:pPr>
        <w:widowControl w:val="0"/>
        <w:spacing w:after="0" w:line="240" w:lineRule="auto"/>
        <w:jc w:val="center"/>
        <w:rPr>
          <w:rFonts w:ascii="Times New Roman" w:eastAsia="Times New Roman" w:hAnsi="Times New Roman" w:cs="Times New Roman"/>
          <w:b/>
          <w:bCs/>
          <w:snapToGrid w:val="0"/>
          <w:sz w:val="32"/>
          <w:szCs w:val="32"/>
        </w:rPr>
      </w:pPr>
    </w:p>
    <w:p w:rsidR="00CE177A" w:rsidRPr="006828CC" w:rsidRDefault="00CE177A" w:rsidP="00CE177A">
      <w:pPr>
        <w:widowControl w:val="0"/>
        <w:spacing w:after="0" w:line="240" w:lineRule="auto"/>
        <w:jc w:val="center"/>
        <w:rPr>
          <w:rFonts w:ascii="Times New Roman" w:eastAsia="Times New Roman" w:hAnsi="Times New Roman" w:cs="Times New Roman"/>
          <w:b/>
          <w:bCs/>
          <w:snapToGrid w:val="0"/>
          <w:sz w:val="32"/>
          <w:szCs w:val="32"/>
        </w:rPr>
      </w:pPr>
    </w:p>
    <w:p w:rsidR="00CE177A" w:rsidRPr="006828CC" w:rsidRDefault="00CE177A" w:rsidP="00CE177A">
      <w:pPr>
        <w:widowControl w:val="0"/>
        <w:spacing w:after="0" w:line="240" w:lineRule="auto"/>
        <w:jc w:val="center"/>
        <w:rPr>
          <w:rFonts w:ascii="Times New Roman" w:eastAsia="Times New Roman" w:hAnsi="Times New Roman" w:cs="Times New Roman"/>
          <w:b/>
          <w:bCs/>
          <w:snapToGrid w:val="0"/>
          <w:sz w:val="32"/>
          <w:szCs w:val="32"/>
        </w:rPr>
      </w:pPr>
    </w:p>
    <w:p w:rsidR="00CE177A" w:rsidRPr="006828CC" w:rsidRDefault="00CE177A" w:rsidP="001A1C50">
      <w:pPr>
        <w:widowControl w:val="0"/>
        <w:spacing w:after="0" w:line="240" w:lineRule="auto"/>
        <w:jc w:val="center"/>
        <w:rPr>
          <w:rFonts w:ascii="Arial" w:eastAsia="Times New Roman" w:hAnsi="Arial" w:cs="Arial"/>
          <w:b/>
          <w:bCs/>
          <w:snapToGrid w:val="0"/>
          <w:sz w:val="40"/>
          <w:szCs w:val="40"/>
        </w:rPr>
      </w:pPr>
      <w:r w:rsidRPr="006828CC">
        <w:rPr>
          <w:rFonts w:ascii="Arial" w:eastAsia="Times New Roman" w:hAnsi="Arial" w:cs="Arial"/>
          <w:b/>
          <w:bCs/>
          <w:snapToGrid w:val="0"/>
          <w:sz w:val="40"/>
          <w:szCs w:val="40"/>
        </w:rPr>
        <w:t>STAFF SUBMISSION</w:t>
      </w:r>
    </w:p>
    <w:p w:rsidR="00CE177A" w:rsidRPr="006828CC" w:rsidRDefault="00CE177A" w:rsidP="00CE177A">
      <w:pPr>
        <w:widowControl w:val="0"/>
        <w:spacing w:after="0" w:line="240" w:lineRule="auto"/>
        <w:jc w:val="center"/>
        <w:rPr>
          <w:rFonts w:ascii="Arial" w:eastAsia="Times New Roman" w:hAnsi="Arial" w:cs="Arial"/>
          <w:b/>
          <w:bCs/>
          <w:snapToGrid w:val="0"/>
          <w:sz w:val="32"/>
          <w:szCs w:val="32"/>
        </w:rPr>
      </w:pPr>
    </w:p>
    <w:p w:rsidR="00CE177A" w:rsidRPr="006828CC" w:rsidRDefault="00CE177A" w:rsidP="00CE177A">
      <w:pPr>
        <w:widowControl w:val="0"/>
        <w:spacing w:after="0" w:line="240" w:lineRule="auto"/>
        <w:jc w:val="center"/>
        <w:rPr>
          <w:rFonts w:ascii="Arial" w:eastAsia="Times New Roman" w:hAnsi="Arial" w:cs="Arial"/>
          <w:b/>
          <w:bCs/>
          <w:snapToGrid w:val="0"/>
          <w:sz w:val="32"/>
          <w:szCs w:val="32"/>
        </w:rPr>
      </w:pPr>
    </w:p>
    <w:p w:rsidR="00CE177A" w:rsidRPr="006828CC" w:rsidRDefault="00CE177A" w:rsidP="00CE177A">
      <w:pPr>
        <w:widowControl w:val="0"/>
        <w:spacing w:after="0" w:line="240" w:lineRule="auto"/>
        <w:jc w:val="center"/>
        <w:rPr>
          <w:rFonts w:ascii="Arial" w:eastAsia="Times New Roman" w:hAnsi="Arial" w:cs="Arial"/>
          <w:b/>
          <w:bCs/>
          <w:snapToGrid w:val="0"/>
          <w:sz w:val="32"/>
          <w:szCs w:val="32"/>
        </w:rPr>
      </w:pPr>
    </w:p>
    <w:p w:rsidR="00CE177A" w:rsidRPr="006828CC" w:rsidRDefault="00F42DF9" w:rsidP="00BB3868">
      <w:pPr>
        <w:widowControl w:val="0"/>
        <w:spacing w:after="0" w:line="240" w:lineRule="auto"/>
        <w:jc w:val="center"/>
        <w:rPr>
          <w:rFonts w:ascii="Arial" w:eastAsia="Times New Roman" w:hAnsi="Arial" w:cs="Arial"/>
          <w:bCs/>
          <w:snapToGrid w:val="0"/>
          <w:sz w:val="40"/>
          <w:szCs w:val="40"/>
        </w:rPr>
      </w:pPr>
      <w:r>
        <w:rPr>
          <w:rFonts w:ascii="Arial" w:eastAsia="Times New Roman" w:hAnsi="Arial" w:cs="Arial"/>
          <w:bCs/>
          <w:snapToGrid w:val="0"/>
          <w:sz w:val="40"/>
          <w:szCs w:val="40"/>
        </w:rPr>
        <w:t>201</w:t>
      </w:r>
      <w:r w:rsidR="00220CEC">
        <w:rPr>
          <w:rFonts w:ascii="Arial" w:eastAsia="Times New Roman" w:hAnsi="Arial" w:cs="Arial"/>
          <w:bCs/>
          <w:snapToGrid w:val="0"/>
          <w:sz w:val="40"/>
          <w:szCs w:val="40"/>
        </w:rPr>
        <w:t>8</w:t>
      </w:r>
      <w:r w:rsidR="00CE177A" w:rsidRPr="006828CC">
        <w:rPr>
          <w:rFonts w:ascii="Arial" w:eastAsia="Times New Roman" w:hAnsi="Arial" w:cs="Arial"/>
          <w:bCs/>
          <w:snapToGrid w:val="0"/>
          <w:sz w:val="40"/>
          <w:szCs w:val="40"/>
        </w:rPr>
        <w:t xml:space="preserve"> ELECTRICITY DISTRIBUTION RATES</w:t>
      </w:r>
    </w:p>
    <w:p w:rsidR="00CE177A" w:rsidRPr="006828CC" w:rsidRDefault="00CE177A" w:rsidP="00CE177A">
      <w:pPr>
        <w:widowControl w:val="0"/>
        <w:spacing w:after="0" w:line="240" w:lineRule="auto"/>
        <w:jc w:val="center"/>
        <w:rPr>
          <w:rFonts w:ascii="Arial" w:eastAsia="Times New Roman" w:hAnsi="Arial" w:cs="Arial"/>
          <w:bCs/>
          <w:snapToGrid w:val="0"/>
          <w:sz w:val="40"/>
          <w:szCs w:val="40"/>
        </w:rPr>
      </w:pPr>
    </w:p>
    <w:p w:rsidR="00CE177A" w:rsidRPr="006828CC" w:rsidRDefault="00A970AA" w:rsidP="00CE177A">
      <w:pPr>
        <w:widowControl w:val="0"/>
        <w:spacing w:after="0" w:line="240" w:lineRule="auto"/>
        <w:jc w:val="center"/>
        <w:rPr>
          <w:rFonts w:ascii="Arial" w:eastAsia="Times New Roman" w:hAnsi="Arial" w:cs="Arial"/>
          <w:snapToGrid w:val="0"/>
          <w:sz w:val="40"/>
          <w:szCs w:val="40"/>
        </w:rPr>
      </w:pPr>
      <w:r>
        <w:rPr>
          <w:rFonts w:ascii="Arial" w:eastAsia="Times New Roman" w:hAnsi="Arial" w:cs="Arial"/>
          <w:noProof/>
          <w:snapToGrid w:val="0"/>
          <w:sz w:val="40"/>
          <w:szCs w:val="40"/>
        </w:rPr>
        <w:t>Halton Hills Hydro Inc.</w:t>
      </w:r>
    </w:p>
    <w:p w:rsidR="00CE177A" w:rsidRPr="006828CC" w:rsidRDefault="00CE177A" w:rsidP="00CE177A">
      <w:pPr>
        <w:widowControl w:val="0"/>
        <w:spacing w:after="0" w:line="240" w:lineRule="auto"/>
        <w:jc w:val="center"/>
        <w:rPr>
          <w:rFonts w:ascii="Arial" w:eastAsia="Times New Roman" w:hAnsi="Arial" w:cs="Arial"/>
          <w:bCs/>
          <w:snapToGrid w:val="0"/>
          <w:sz w:val="40"/>
          <w:szCs w:val="40"/>
        </w:rPr>
      </w:pPr>
    </w:p>
    <w:p w:rsidR="00CE177A" w:rsidRDefault="00CE177A" w:rsidP="00CE177A">
      <w:pPr>
        <w:widowControl w:val="0"/>
        <w:spacing w:after="0" w:line="240" w:lineRule="auto"/>
        <w:jc w:val="center"/>
        <w:rPr>
          <w:rFonts w:ascii="Arial" w:eastAsia="Times New Roman" w:hAnsi="Arial" w:cs="Arial"/>
          <w:bCs/>
          <w:noProof/>
          <w:snapToGrid w:val="0"/>
          <w:sz w:val="40"/>
          <w:szCs w:val="40"/>
        </w:rPr>
      </w:pPr>
      <w:r w:rsidRPr="006828CC">
        <w:rPr>
          <w:rFonts w:ascii="Arial" w:eastAsia="Times New Roman" w:hAnsi="Arial" w:cs="Arial"/>
          <w:bCs/>
          <w:noProof/>
          <w:snapToGrid w:val="0"/>
          <w:sz w:val="40"/>
          <w:szCs w:val="40"/>
        </w:rPr>
        <w:t>EB-20</w:t>
      </w:r>
      <w:r w:rsidR="00534383">
        <w:rPr>
          <w:rFonts w:ascii="Arial" w:eastAsia="Times New Roman" w:hAnsi="Arial" w:cs="Arial"/>
          <w:bCs/>
          <w:noProof/>
          <w:snapToGrid w:val="0"/>
          <w:sz w:val="40"/>
          <w:szCs w:val="40"/>
        </w:rPr>
        <w:t>1</w:t>
      </w:r>
      <w:r w:rsidR="00220CEC">
        <w:rPr>
          <w:rFonts w:ascii="Arial" w:eastAsia="Times New Roman" w:hAnsi="Arial" w:cs="Arial"/>
          <w:bCs/>
          <w:noProof/>
          <w:snapToGrid w:val="0"/>
          <w:sz w:val="40"/>
          <w:szCs w:val="40"/>
        </w:rPr>
        <w:t>7</w:t>
      </w:r>
      <w:r w:rsidR="00A8652E">
        <w:rPr>
          <w:rFonts w:ascii="Arial" w:eastAsia="Times New Roman" w:hAnsi="Arial" w:cs="Arial"/>
          <w:bCs/>
          <w:noProof/>
          <w:snapToGrid w:val="0"/>
          <w:sz w:val="40"/>
          <w:szCs w:val="40"/>
        </w:rPr>
        <w:t>-0</w:t>
      </w:r>
      <w:r w:rsidR="00A970AA">
        <w:rPr>
          <w:rFonts w:ascii="Arial" w:eastAsia="Times New Roman" w:hAnsi="Arial" w:cs="Arial"/>
          <w:bCs/>
          <w:noProof/>
          <w:snapToGrid w:val="0"/>
          <w:sz w:val="40"/>
          <w:szCs w:val="40"/>
        </w:rPr>
        <w:t>045</w:t>
      </w:r>
    </w:p>
    <w:p w:rsidR="00CE177A" w:rsidRPr="006828CC" w:rsidRDefault="00CE177A" w:rsidP="00CE177A">
      <w:pPr>
        <w:widowControl w:val="0"/>
        <w:spacing w:after="0" w:line="240" w:lineRule="auto"/>
        <w:jc w:val="center"/>
        <w:rPr>
          <w:rFonts w:ascii="Arial" w:eastAsia="Times New Roman" w:hAnsi="Arial" w:cs="Arial"/>
          <w:bCs/>
          <w:snapToGrid w:val="0"/>
          <w:sz w:val="40"/>
          <w:szCs w:val="40"/>
        </w:rPr>
      </w:pPr>
    </w:p>
    <w:p w:rsidR="00CE177A" w:rsidRPr="006828CC" w:rsidRDefault="00CE177A" w:rsidP="00CE177A">
      <w:pPr>
        <w:widowControl w:val="0"/>
        <w:spacing w:after="0" w:line="240" w:lineRule="auto"/>
        <w:jc w:val="center"/>
        <w:rPr>
          <w:rFonts w:ascii="Arial" w:eastAsia="Times New Roman" w:hAnsi="Arial" w:cs="Times New Roman"/>
          <w:b/>
          <w:snapToGrid w:val="0"/>
          <w:sz w:val="24"/>
          <w:szCs w:val="20"/>
        </w:rPr>
      </w:pPr>
    </w:p>
    <w:p w:rsidR="00CE177A" w:rsidRPr="006828CC" w:rsidRDefault="00CE177A" w:rsidP="00CE177A">
      <w:pPr>
        <w:widowControl w:val="0"/>
        <w:spacing w:after="0" w:line="240" w:lineRule="auto"/>
        <w:jc w:val="center"/>
        <w:rPr>
          <w:rFonts w:ascii="Arial" w:eastAsia="Times New Roman" w:hAnsi="Arial" w:cs="Times New Roman"/>
          <w:b/>
          <w:snapToGrid w:val="0"/>
          <w:sz w:val="24"/>
          <w:szCs w:val="20"/>
        </w:rPr>
      </w:pPr>
    </w:p>
    <w:p w:rsidR="00CE177A" w:rsidRPr="006828CC" w:rsidRDefault="00A970AA" w:rsidP="00BB3868">
      <w:pPr>
        <w:widowControl w:val="0"/>
        <w:spacing w:after="0" w:line="240" w:lineRule="auto"/>
        <w:jc w:val="center"/>
        <w:rPr>
          <w:rFonts w:ascii="Arial" w:eastAsia="Times New Roman" w:hAnsi="Arial" w:cs="Times New Roman"/>
          <w:b/>
          <w:snapToGrid w:val="0"/>
          <w:sz w:val="40"/>
          <w:szCs w:val="40"/>
        </w:rPr>
      </w:pPr>
      <w:r>
        <w:rPr>
          <w:rFonts w:ascii="Arial" w:eastAsia="Times New Roman" w:hAnsi="Arial" w:cs="Times New Roman"/>
          <w:b/>
          <w:noProof/>
          <w:snapToGrid w:val="0"/>
          <w:sz w:val="40"/>
          <w:szCs w:val="40"/>
        </w:rPr>
        <w:t>March 2</w:t>
      </w:r>
      <w:r w:rsidR="00534383">
        <w:rPr>
          <w:rFonts w:ascii="Arial" w:eastAsia="Times New Roman" w:hAnsi="Arial" w:cs="Times New Roman"/>
          <w:b/>
          <w:noProof/>
          <w:snapToGrid w:val="0"/>
          <w:sz w:val="40"/>
          <w:szCs w:val="40"/>
        </w:rPr>
        <w:t>, 201</w:t>
      </w:r>
      <w:r w:rsidR="00220CEC">
        <w:rPr>
          <w:rFonts w:ascii="Arial" w:eastAsia="Times New Roman" w:hAnsi="Arial" w:cs="Times New Roman"/>
          <w:b/>
          <w:noProof/>
          <w:snapToGrid w:val="0"/>
          <w:sz w:val="40"/>
          <w:szCs w:val="40"/>
        </w:rPr>
        <w:t>8</w:t>
      </w:r>
    </w:p>
    <w:p w:rsidR="007E4DBF" w:rsidRDefault="007E4DBF" w:rsidP="007E4DBF">
      <w:pPr>
        <w:autoSpaceDE w:val="0"/>
        <w:autoSpaceDN w:val="0"/>
        <w:adjustRightInd w:val="0"/>
        <w:spacing w:after="0" w:line="240" w:lineRule="auto"/>
        <w:rPr>
          <w:rFonts w:ascii="Arial" w:eastAsia="Times New Roman" w:hAnsi="Arial" w:cs="Times New Roman"/>
          <w:b/>
          <w:snapToGrid w:val="0"/>
          <w:sz w:val="40"/>
          <w:szCs w:val="40"/>
        </w:rPr>
      </w:pPr>
    </w:p>
    <w:p w:rsidR="00F42DF9" w:rsidRDefault="00F42DF9" w:rsidP="007E4DBF">
      <w:pPr>
        <w:autoSpaceDE w:val="0"/>
        <w:autoSpaceDN w:val="0"/>
        <w:adjustRightInd w:val="0"/>
        <w:spacing w:after="0" w:line="240" w:lineRule="auto"/>
        <w:rPr>
          <w:rFonts w:ascii="Arial" w:eastAsia="Times New Roman" w:hAnsi="Arial" w:cs="Times New Roman"/>
          <w:b/>
          <w:snapToGrid w:val="0"/>
          <w:sz w:val="40"/>
          <w:szCs w:val="40"/>
        </w:rPr>
      </w:pPr>
    </w:p>
    <w:p w:rsidR="00F42DF9" w:rsidRDefault="00F42DF9" w:rsidP="007E4DBF">
      <w:pPr>
        <w:autoSpaceDE w:val="0"/>
        <w:autoSpaceDN w:val="0"/>
        <w:adjustRightInd w:val="0"/>
        <w:spacing w:after="0" w:line="240" w:lineRule="auto"/>
        <w:rPr>
          <w:rFonts w:ascii="Arial" w:eastAsia="Times New Roman" w:hAnsi="Arial" w:cs="Times New Roman"/>
          <w:b/>
          <w:snapToGrid w:val="0"/>
          <w:sz w:val="40"/>
          <w:szCs w:val="40"/>
        </w:rPr>
      </w:pPr>
    </w:p>
    <w:p w:rsidR="00220CEC" w:rsidRDefault="00220CEC" w:rsidP="007E4DBF">
      <w:pPr>
        <w:autoSpaceDE w:val="0"/>
        <w:autoSpaceDN w:val="0"/>
        <w:adjustRightInd w:val="0"/>
        <w:spacing w:after="0" w:line="240" w:lineRule="auto"/>
        <w:rPr>
          <w:rFonts w:ascii="Arial" w:eastAsia="Times New Roman" w:hAnsi="Arial" w:cs="Times New Roman"/>
          <w:b/>
          <w:snapToGrid w:val="0"/>
          <w:sz w:val="40"/>
          <w:szCs w:val="40"/>
        </w:rPr>
      </w:pPr>
    </w:p>
    <w:p w:rsidR="00220CEC" w:rsidRDefault="00220CEC" w:rsidP="007E4DBF">
      <w:pPr>
        <w:autoSpaceDE w:val="0"/>
        <w:autoSpaceDN w:val="0"/>
        <w:adjustRightInd w:val="0"/>
        <w:spacing w:after="0" w:line="240" w:lineRule="auto"/>
        <w:rPr>
          <w:rFonts w:ascii="Arial" w:eastAsia="Times New Roman" w:hAnsi="Arial" w:cs="Times New Roman"/>
          <w:b/>
          <w:snapToGrid w:val="0"/>
          <w:sz w:val="40"/>
          <w:szCs w:val="40"/>
        </w:rPr>
      </w:pPr>
    </w:p>
    <w:p w:rsidR="00BB0417" w:rsidRDefault="00BB0417" w:rsidP="007E4DBF">
      <w:pPr>
        <w:autoSpaceDE w:val="0"/>
        <w:autoSpaceDN w:val="0"/>
        <w:adjustRightInd w:val="0"/>
        <w:spacing w:after="0" w:line="240" w:lineRule="auto"/>
        <w:jc w:val="center"/>
        <w:rPr>
          <w:rFonts w:ascii="Arial" w:eastAsia="Times New Roman" w:hAnsi="Arial" w:cs="Arial"/>
          <w:b/>
          <w:color w:val="000000"/>
          <w:sz w:val="24"/>
          <w:szCs w:val="24"/>
        </w:rPr>
      </w:pPr>
    </w:p>
    <w:p w:rsidR="00CE177A" w:rsidRPr="006828CC" w:rsidRDefault="00AE08CC" w:rsidP="007E4DBF">
      <w:pPr>
        <w:autoSpaceDE w:val="0"/>
        <w:autoSpaceDN w:val="0"/>
        <w:adjustRightInd w:val="0"/>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OEB</w:t>
      </w:r>
      <w:r w:rsidR="00CE177A" w:rsidRPr="006828CC">
        <w:rPr>
          <w:rFonts w:ascii="Arial" w:eastAsia="Times New Roman" w:hAnsi="Arial" w:cs="Arial"/>
          <w:b/>
          <w:color w:val="000000"/>
          <w:sz w:val="24"/>
          <w:szCs w:val="24"/>
        </w:rPr>
        <w:t xml:space="preserve"> Staff Submission</w:t>
      </w:r>
    </w:p>
    <w:p w:rsidR="00CE177A" w:rsidRPr="006828CC" w:rsidRDefault="00A970AA" w:rsidP="00CE177A">
      <w:pPr>
        <w:autoSpaceDE w:val="0"/>
        <w:autoSpaceDN w:val="0"/>
        <w:adjustRightInd w:val="0"/>
        <w:spacing w:after="0" w:line="240" w:lineRule="auto"/>
        <w:jc w:val="center"/>
        <w:rPr>
          <w:rFonts w:ascii="Arial" w:eastAsia="Times New Roman" w:hAnsi="Arial" w:cs="Arial"/>
          <w:b/>
          <w:noProof/>
          <w:color w:val="000000"/>
          <w:sz w:val="24"/>
          <w:szCs w:val="24"/>
        </w:rPr>
      </w:pPr>
      <w:r>
        <w:rPr>
          <w:rFonts w:ascii="Arial" w:eastAsia="Times New Roman" w:hAnsi="Arial" w:cs="Arial"/>
          <w:b/>
          <w:noProof/>
          <w:color w:val="000000"/>
          <w:sz w:val="24"/>
          <w:szCs w:val="24"/>
        </w:rPr>
        <w:t>Halton Hills Hydro Inc.</w:t>
      </w:r>
    </w:p>
    <w:p w:rsidR="00CE177A" w:rsidRPr="006828CC" w:rsidRDefault="00F42DF9" w:rsidP="00CE177A">
      <w:pPr>
        <w:autoSpaceDE w:val="0"/>
        <w:autoSpaceDN w:val="0"/>
        <w:adjustRightInd w:val="0"/>
        <w:spacing w:after="0" w:line="240" w:lineRule="auto"/>
        <w:jc w:val="center"/>
        <w:rPr>
          <w:rFonts w:ascii="Arial" w:eastAsia="Times New Roman" w:hAnsi="Arial" w:cs="Times New Roman"/>
          <w:sz w:val="24"/>
          <w:szCs w:val="24"/>
        </w:rPr>
      </w:pPr>
      <w:r>
        <w:rPr>
          <w:rFonts w:ascii="Arial" w:eastAsia="Times New Roman" w:hAnsi="Arial" w:cs="Times New Roman"/>
          <w:b/>
          <w:bCs/>
          <w:sz w:val="24"/>
          <w:szCs w:val="24"/>
        </w:rPr>
        <w:t>201</w:t>
      </w:r>
      <w:r w:rsidR="00220CEC">
        <w:rPr>
          <w:rFonts w:ascii="Arial" w:eastAsia="Times New Roman" w:hAnsi="Arial" w:cs="Times New Roman"/>
          <w:b/>
          <w:bCs/>
          <w:sz w:val="24"/>
          <w:szCs w:val="24"/>
        </w:rPr>
        <w:t>8</w:t>
      </w:r>
      <w:r w:rsidR="00CE177A" w:rsidRPr="006828CC">
        <w:rPr>
          <w:rFonts w:ascii="Arial" w:eastAsia="Times New Roman" w:hAnsi="Arial" w:cs="Times New Roman"/>
          <w:b/>
          <w:bCs/>
          <w:sz w:val="24"/>
          <w:szCs w:val="24"/>
        </w:rPr>
        <w:t xml:space="preserve"> </w:t>
      </w:r>
      <w:r w:rsidR="007458E7">
        <w:rPr>
          <w:rFonts w:ascii="Arial" w:eastAsia="Times New Roman" w:hAnsi="Arial" w:cs="Arial"/>
          <w:b/>
          <w:bCs/>
          <w:noProof/>
          <w:color w:val="000000"/>
          <w:sz w:val="24"/>
          <w:szCs w:val="24"/>
        </w:rPr>
        <w:t>IRM</w:t>
      </w:r>
      <w:r w:rsidR="00CE177A" w:rsidRPr="006828CC">
        <w:rPr>
          <w:rFonts w:ascii="Arial" w:eastAsia="Times New Roman" w:hAnsi="Arial" w:cs="Times New Roman"/>
          <w:b/>
          <w:bCs/>
          <w:sz w:val="24"/>
          <w:szCs w:val="24"/>
        </w:rPr>
        <w:t xml:space="preserve"> Rate Application </w:t>
      </w:r>
    </w:p>
    <w:p w:rsidR="00CE177A" w:rsidRPr="006828CC" w:rsidRDefault="00CE177A" w:rsidP="00CE177A">
      <w:pPr>
        <w:autoSpaceDE w:val="0"/>
        <w:autoSpaceDN w:val="0"/>
        <w:adjustRightInd w:val="0"/>
        <w:spacing w:after="0" w:line="240" w:lineRule="auto"/>
        <w:jc w:val="center"/>
        <w:rPr>
          <w:rFonts w:ascii="Arial" w:eastAsia="Times New Roman" w:hAnsi="Arial" w:cs="Times New Roman"/>
          <w:sz w:val="24"/>
          <w:szCs w:val="24"/>
        </w:rPr>
      </w:pPr>
      <w:r w:rsidRPr="006828CC">
        <w:rPr>
          <w:rFonts w:ascii="Arial" w:eastAsia="Times New Roman" w:hAnsi="Arial" w:cs="Arial"/>
          <w:b/>
          <w:bCs/>
          <w:noProof/>
          <w:color w:val="000000"/>
          <w:sz w:val="24"/>
          <w:szCs w:val="24"/>
        </w:rPr>
        <w:t>EB-</w:t>
      </w:r>
      <w:r w:rsidR="00F42DF9">
        <w:rPr>
          <w:rFonts w:ascii="Arial" w:eastAsia="Times New Roman" w:hAnsi="Arial" w:cs="Arial"/>
          <w:b/>
          <w:bCs/>
          <w:noProof/>
          <w:color w:val="000000"/>
          <w:sz w:val="24"/>
          <w:szCs w:val="24"/>
        </w:rPr>
        <w:t>201</w:t>
      </w:r>
      <w:r w:rsidR="00220CEC">
        <w:rPr>
          <w:rFonts w:ascii="Arial" w:eastAsia="Times New Roman" w:hAnsi="Arial" w:cs="Arial"/>
          <w:b/>
          <w:bCs/>
          <w:noProof/>
          <w:color w:val="000000"/>
          <w:sz w:val="24"/>
          <w:szCs w:val="24"/>
        </w:rPr>
        <w:t>7</w:t>
      </w:r>
      <w:r w:rsidR="00D13226">
        <w:rPr>
          <w:rFonts w:ascii="Arial" w:eastAsia="Times New Roman" w:hAnsi="Arial" w:cs="Arial"/>
          <w:b/>
          <w:bCs/>
          <w:noProof/>
          <w:color w:val="000000"/>
          <w:sz w:val="24"/>
          <w:szCs w:val="24"/>
        </w:rPr>
        <w:t>-0</w:t>
      </w:r>
      <w:r w:rsidR="00A970AA">
        <w:rPr>
          <w:rFonts w:ascii="Arial" w:eastAsia="Times New Roman" w:hAnsi="Arial" w:cs="Arial"/>
          <w:b/>
          <w:bCs/>
          <w:noProof/>
          <w:color w:val="000000"/>
          <w:sz w:val="24"/>
          <w:szCs w:val="24"/>
        </w:rPr>
        <w:t>045</w:t>
      </w:r>
    </w:p>
    <w:p w:rsidR="00CE177A" w:rsidRDefault="00CE177A" w:rsidP="00CE177A">
      <w:pPr>
        <w:autoSpaceDE w:val="0"/>
        <w:autoSpaceDN w:val="0"/>
        <w:adjustRightInd w:val="0"/>
        <w:spacing w:after="0" w:line="240" w:lineRule="auto"/>
        <w:jc w:val="center"/>
        <w:rPr>
          <w:rFonts w:ascii="Arial" w:eastAsia="Times New Roman" w:hAnsi="Arial" w:cs="Arial"/>
          <w:b/>
          <w:color w:val="000000"/>
          <w:sz w:val="24"/>
          <w:szCs w:val="24"/>
        </w:rPr>
      </w:pPr>
    </w:p>
    <w:p w:rsidR="00CE177A" w:rsidRPr="006828CC" w:rsidRDefault="00CE177A" w:rsidP="00CE177A">
      <w:pPr>
        <w:autoSpaceDE w:val="0"/>
        <w:autoSpaceDN w:val="0"/>
        <w:adjustRightInd w:val="0"/>
        <w:spacing w:after="0" w:line="240" w:lineRule="auto"/>
        <w:jc w:val="center"/>
        <w:rPr>
          <w:rFonts w:ascii="Arial" w:eastAsia="Times New Roman" w:hAnsi="Arial" w:cs="Arial"/>
          <w:b/>
          <w:color w:val="000000"/>
          <w:sz w:val="24"/>
          <w:szCs w:val="24"/>
        </w:rPr>
      </w:pPr>
    </w:p>
    <w:p w:rsidR="00CE177A" w:rsidRPr="006828CC" w:rsidRDefault="00CE177A" w:rsidP="00CE177A">
      <w:pPr>
        <w:autoSpaceDE w:val="0"/>
        <w:autoSpaceDN w:val="0"/>
        <w:adjustRightInd w:val="0"/>
        <w:spacing w:after="0" w:line="300" w:lineRule="auto"/>
        <w:rPr>
          <w:rFonts w:ascii="Arial" w:eastAsia="Times New Roman" w:hAnsi="Arial" w:cs="Arial"/>
          <w:b/>
          <w:color w:val="000000"/>
          <w:sz w:val="24"/>
          <w:szCs w:val="24"/>
        </w:rPr>
      </w:pPr>
      <w:r w:rsidRPr="006828CC">
        <w:rPr>
          <w:rFonts w:ascii="Arial" w:eastAsia="Times New Roman" w:hAnsi="Arial" w:cs="Arial"/>
          <w:b/>
          <w:color w:val="000000"/>
          <w:sz w:val="24"/>
          <w:szCs w:val="24"/>
        </w:rPr>
        <w:t>Introduction</w:t>
      </w:r>
    </w:p>
    <w:p w:rsidR="00CE177A" w:rsidRPr="006828CC" w:rsidRDefault="00CE177A" w:rsidP="00CE177A">
      <w:pPr>
        <w:autoSpaceDE w:val="0"/>
        <w:autoSpaceDN w:val="0"/>
        <w:adjustRightInd w:val="0"/>
        <w:spacing w:after="0" w:line="300" w:lineRule="auto"/>
        <w:rPr>
          <w:rFonts w:ascii="Arial" w:eastAsia="Times New Roman" w:hAnsi="Arial" w:cs="Arial"/>
          <w:color w:val="000000"/>
          <w:sz w:val="24"/>
          <w:szCs w:val="24"/>
        </w:rPr>
      </w:pPr>
    </w:p>
    <w:p w:rsidR="00A970AA" w:rsidRPr="00A970AA" w:rsidRDefault="00A970AA" w:rsidP="00A970AA">
      <w:pPr>
        <w:spacing w:line="300" w:lineRule="auto"/>
        <w:rPr>
          <w:rFonts w:ascii="Arial" w:hAnsi="Arial" w:cs="Arial"/>
          <w:sz w:val="24"/>
        </w:rPr>
      </w:pPr>
      <w:r w:rsidRPr="00A970AA">
        <w:rPr>
          <w:rFonts w:ascii="Arial" w:hAnsi="Arial" w:cs="Arial"/>
          <w:noProof/>
          <w:sz w:val="24"/>
        </w:rPr>
        <w:t>Halton Hills Hydro Inc.</w:t>
      </w:r>
      <w:r w:rsidRPr="00A970AA">
        <w:rPr>
          <w:rFonts w:ascii="Arial" w:hAnsi="Arial" w:cs="Arial"/>
          <w:sz w:val="24"/>
        </w:rPr>
        <w:t xml:space="preserve"> (Halton Hills Hydro) filed applications with the Ontario Energy Board (OEB) on September 25, 2017, October 23, 2017 and December 1, 2017.  The applications are for, respectively, rates pursuant to the OEB’s Price Cap IR framework, the establishment and disposition of a variance account to account for and remedy an error related to depreciation expense, and recovery of costs incurred as a result of a pay equity settlement agreement (Z factor). The applications were filed under section 78</w:t>
      </w:r>
      <w:r w:rsidRPr="00A970AA">
        <w:rPr>
          <w:rFonts w:ascii="Arial" w:hAnsi="Arial" w:cs="Arial"/>
          <w:b/>
          <w:i/>
          <w:sz w:val="24"/>
        </w:rPr>
        <w:t xml:space="preserve"> </w:t>
      </w:r>
      <w:r w:rsidRPr="00A970AA">
        <w:rPr>
          <w:rFonts w:ascii="Arial" w:hAnsi="Arial" w:cs="Arial"/>
          <w:sz w:val="24"/>
        </w:rPr>
        <w:t xml:space="preserve">of the </w:t>
      </w:r>
      <w:r w:rsidRPr="00A970AA">
        <w:rPr>
          <w:rFonts w:ascii="Arial" w:hAnsi="Arial" w:cs="Arial"/>
          <w:i/>
          <w:iCs/>
          <w:sz w:val="24"/>
        </w:rPr>
        <w:t>Ontario Energy Board Act</w:t>
      </w:r>
      <w:r w:rsidRPr="00A970AA">
        <w:rPr>
          <w:rFonts w:ascii="Arial" w:hAnsi="Arial" w:cs="Arial"/>
          <w:sz w:val="24"/>
        </w:rPr>
        <w:t xml:space="preserve">, </w:t>
      </w:r>
      <w:r w:rsidRPr="00A970AA">
        <w:rPr>
          <w:rFonts w:ascii="Arial" w:hAnsi="Arial" w:cs="Arial"/>
          <w:i/>
          <w:sz w:val="24"/>
        </w:rPr>
        <w:t>1998</w:t>
      </w:r>
      <w:r w:rsidRPr="00A970AA">
        <w:rPr>
          <w:rFonts w:ascii="Arial" w:hAnsi="Arial" w:cs="Arial"/>
          <w:sz w:val="24"/>
        </w:rPr>
        <w:t>, S.O. 1998, c. 15, (Schedule B) and under the OEB’s Filing Requirements for Incentive Regulation Rate Applications,</w:t>
      </w:r>
      <w:r w:rsidRPr="00A970AA" w:rsidDel="00E20DE1">
        <w:rPr>
          <w:rFonts w:ascii="Arial" w:hAnsi="Arial" w:cs="Arial"/>
          <w:sz w:val="24"/>
        </w:rPr>
        <w:t xml:space="preserve"> </w:t>
      </w:r>
      <w:r w:rsidRPr="00A970AA">
        <w:rPr>
          <w:rFonts w:ascii="Arial" w:hAnsi="Arial" w:cs="Arial"/>
          <w:sz w:val="24"/>
        </w:rPr>
        <w:t xml:space="preserve">seeking approval for changes to Halton Hills Hydro’s electricity distribution rates to be effective May 1, 2018.  </w:t>
      </w:r>
    </w:p>
    <w:p w:rsidR="00DC07AA" w:rsidRDefault="00A970AA" w:rsidP="00DF3882">
      <w:pPr>
        <w:autoSpaceDE w:val="0"/>
        <w:autoSpaceDN w:val="0"/>
        <w:adjustRightInd w:val="0"/>
        <w:spacing w:after="0" w:line="300" w:lineRule="auto"/>
        <w:rPr>
          <w:rFonts w:ascii="Arial" w:eastAsia="Times New Roman" w:hAnsi="Arial" w:cs="Arial"/>
          <w:sz w:val="24"/>
          <w:szCs w:val="24"/>
        </w:rPr>
      </w:pPr>
      <w:r>
        <w:rPr>
          <w:rFonts w:ascii="Arial" w:eastAsia="Times New Roman" w:hAnsi="Arial" w:cs="Arial"/>
          <w:sz w:val="24"/>
          <w:szCs w:val="24"/>
        </w:rPr>
        <w:t xml:space="preserve">In accordance with Procedural Order #1, School Energy Coalition (SEC) </w:t>
      </w:r>
      <w:r w:rsidR="003C65FF">
        <w:rPr>
          <w:rFonts w:ascii="Arial" w:eastAsia="Times New Roman" w:hAnsi="Arial" w:cs="Arial"/>
          <w:sz w:val="24"/>
          <w:szCs w:val="24"/>
        </w:rPr>
        <w:t xml:space="preserve">and all parties on record, </w:t>
      </w:r>
      <w:r>
        <w:rPr>
          <w:rFonts w:ascii="Arial" w:eastAsia="Times New Roman" w:hAnsi="Arial" w:cs="Arial"/>
          <w:sz w:val="24"/>
          <w:szCs w:val="24"/>
        </w:rPr>
        <w:t xml:space="preserve">filed interrogatories with the OEB.  </w:t>
      </w:r>
      <w:r w:rsidR="003C65FF">
        <w:rPr>
          <w:rFonts w:ascii="Arial" w:eastAsia="Times New Roman" w:hAnsi="Arial" w:cs="Arial"/>
          <w:sz w:val="24"/>
          <w:szCs w:val="24"/>
        </w:rPr>
        <w:t xml:space="preserve">On February 20, 2018, Halton Hills Hydro filed its responses.  </w:t>
      </w:r>
    </w:p>
    <w:p w:rsidR="00DC07AA" w:rsidRDefault="00DC07AA" w:rsidP="00DF3882">
      <w:pPr>
        <w:autoSpaceDE w:val="0"/>
        <w:autoSpaceDN w:val="0"/>
        <w:adjustRightInd w:val="0"/>
        <w:spacing w:after="0" w:line="300" w:lineRule="auto"/>
        <w:rPr>
          <w:rFonts w:ascii="Arial" w:eastAsia="Times New Roman" w:hAnsi="Arial" w:cs="Arial"/>
          <w:sz w:val="24"/>
          <w:szCs w:val="24"/>
        </w:rPr>
      </w:pPr>
    </w:p>
    <w:p w:rsidR="00DC07AA" w:rsidRDefault="00DC07AA" w:rsidP="00DC07AA">
      <w:pPr>
        <w:autoSpaceDE w:val="0"/>
        <w:autoSpaceDN w:val="0"/>
        <w:adjustRightInd w:val="0"/>
        <w:spacing w:after="0" w:line="300" w:lineRule="auto"/>
        <w:rPr>
          <w:rFonts w:ascii="Arial" w:hAnsi="Arial" w:cs="Arial"/>
          <w:sz w:val="24"/>
          <w:szCs w:val="24"/>
        </w:rPr>
      </w:pPr>
      <w:r w:rsidRPr="003C65FF">
        <w:rPr>
          <w:rFonts w:ascii="Arial" w:hAnsi="Arial" w:cs="Arial"/>
          <w:sz w:val="24"/>
        </w:rPr>
        <w:t>SEC’s Interrogatory Request number 7 (</w:t>
      </w:r>
      <w:r w:rsidRPr="003C65FF">
        <w:rPr>
          <w:rFonts w:ascii="Arial" w:hAnsi="Arial" w:cs="Arial"/>
          <w:color w:val="000000"/>
          <w:sz w:val="24"/>
        </w:rPr>
        <w:t>SEC IR No. 7</w:t>
      </w:r>
      <w:r w:rsidRPr="003C65FF">
        <w:rPr>
          <w:rFonts w:ascii="Arial" w:hAnsi="Arial" w:cs="Arial"/>
          <w:sz w:val="24"/>
        </w:rPr>
        <w:t>)</w:t>
      </w:r>
      <w:r>
        <w:rPr>
          <w:rFonts w:ascii="Arial" w:hAnsi="Arial" w:cs="Arial"/>
          <w:sz w:val="24"/>
        </w:rPr>
        <w:t xml:space="preserve"> </w:t>
      </w:r>
      <w:r>
        <w:rPr>
          <w:rFonts w:ascii="Arial" w:hAnsi="Arial" w:cs="Arial"/>
          <w:sz w:val="24"/>
        </w:rPr>
        <w:t xml:space="preserve">sought the provision of a copy of the utility’s </w:t>
      </w:r>
      <w:r w:rsidRPr="00DF3882">
        <w:rPr>
          <w:rFonts w:ascii="Arial" w:hAnsi="Arial" w:cs="Arial"/>
          <w:sz w:val="24"/>
          <w:szCs w:val="24"/>
        </w:rPr>
        <w:t>Memorandum of Agreement regarding Pay Equity Maintenance</w:t>
      </w:r>
      <w:r>
        <w:rPr>
          <w:rFonts w:ascii="Arial" w:hAnsi="Arial" w:cs="Arial"/>
          <w:sz w:val="24"/>
          <w:szCs w:val="24"/>
        </w:rPr>
        <w:t>,</w:t>
      </w:r>
      <w:r w:rsidRPr="00DF3882">
        <w:rPr>
          <w:rFonts w:ascii="Arial" w:hAnsi="Arial" w:cs="Arial"/>
          <w:sz w:val="24"/>
          <w:szCs w:val="24"/>
        </w:rPr>
        <w:t xml:space="preserve"> dated February 2, 2017 (the Agreement)</w:t>
      </w:r>
      <w:r>
        <w:rPr>
          <w:rFonts w:ascii="Arial" w:hAnsi="Arial" w:cs="Arial"/>
          <w:sz w:val="24"/>
          <w:szCs w:val="24"/>
        </w:rPr>
        <w:t xml:space="preserve">.  </w:t>
      </w:r>
      <w:r w:rsidR="000639F5" w:rsidRPr="003C65FF">
        <w:rPr>
          <w:rFonts w:ascii="Arial" w:hAnsi="Arial" w:cs="Arial"/>
          <w:sz w:val="24"/>
        </w:rPr>
        <w:t xml:space="preserve">Halton Hills </w:t>
      </w:r>
      <w:r w:rsidR="000639F5">
        <w:rPr>
          <w:rFonts w:ascii="Arial" w:hAnsi="Arial" w:cs="Arial"/>
          <w:sz w:val="24"/>
        </w:rPr>
        <w:t>Hydro filed its response to SEC IR No. 7 with the Board Secretary</w:t>
      </w:r>
      <w:r w:rsidR="000639F5" w:rsidRPr="003C65FF">
        <w:rPr>
          <w:rFonts w:ascii="Arial" w:hAnsi="Arial" w:cs="Arial"/>
          <w:sz w:val="24"/>
        </w:rPr>
        <w:t xml:space="preserve"> </w:t>
      </w:r>
      <w:r w:rsidR="000639F5">
        <w:rPr>
          <w:rFonts w:ascii="Arial" w:hAnsi="Arial" w:cs="Arial"/>
          <w:sz w:val="24"/>
        </w:rPr>
        <w:t>b</w:t>
      </w:r>
      <w:r w:rsidR="003C65FF" w:rsidRPr="003C65FF">
        <w:rPr>
          <w:rFonts w:ascii="Arial" w:hAnsi="Arial" w:cs="Arial"/>
          <w:sz w:val="24"/>
        </w:rPr>
        <w:t>y letter dated February 21, 2018</w:t>
      </w:r>
      <w:r>
        <w:rPr>
          <w:rFonts w:ascii="Arial" w:hAnsi="Arial" w:cs="Arial"/>
          <w:sz w:val="24"/>
        </w:rPr>
        <w:t xml:space="preserve">. Therein, </w:t>
      </w:r>
      <w:r w:rsidR="00DF3882" w:rsidRPr="00DF3882">
        <w:rPr>
          <w:rFonts w:ascii="Arial" w:hAnsi="Arial" w:cs="Arial"/>
          <w:sz w:val="24"/>
          <w:szCs w:val="24"/>
        </w:rPr>
        <w:t xml:space="preserve">the utility requested that the </w:t>
      </w:r>
      <w:r>
        <w:rPr>
          <w:rFonts w:ascii="Arial" w:hAnsi="Arial" w:cs="Arial"/>
          <w:sz w:val="24"/>
          <w:szCs w:val="24"/>
        </w:rPr>
        <w:t xml:space="preserve">Agreement </w:t>
      </w:r>
      <w:r w:rsidR="00DF3882" w:rsidRPr="00DF3882">
        <w:rPr>
          <w:rFonts w:ascii="Arial" w:hAnsi="Arial" w:cs="Arial"/>
          <w:sz w:val="24"/>
          <w:szCs w:val="24"/>
        </w:rPr>
        <w:t>be considered confidential in its entirety.</w:t>
      </w:r>
      <w:r>
        <w:rPr>
          <w:rFonts w:ascii="Arial" w:hAnsi="Arial" w:cs="Arial"/>
          <w:sz w:val="24"/>
          <w:szCs w:val="24"/>
        </w:rPr>
        <w:t xml:space="preserve">  (</w:t>
      </w:r>
      <w:r w:rsidRPr="00DF3882">
        <w:rPr>
          <w:rFonts w:ascii="Arial" w:hAnsi="Arial" w:cs="Arial"/>
          <w:sz w:val="24"/>
          <w:szCs w:val="24"/>
        </w:rPr>
        <w:t xml:space="preserve">OEB staff notes, however, </w:t>
      </w:r>
      <w:r>
        <w:rPr>
          <w:rFonts w:ascii="Arial" w:hAnsi="Arial" w:cs="Arial"/>
          <w:sz w:val="24"/>
          <w:szCs w:val="24"/>
        </w:rPr>
        <w:t xml:space="preserve">that </w:t>
      </w:r>
      <w:r w:rsidRPr="00DF3882">
        <w:rPr>
          <w:rFonts w:ascii="Arial" w:hAnsi="Arial" w:cs="Arial"/>
          <w:sz w:val="24"/>
          <w:szCs w:val="24"/>
        </w:rPr>
        <w:t xml:space="preserve">the Agreement was not filed with the OEB until </w:t>
      </w:r>
      <w:r>
        <w:rPr>
          <w:rFonts w:ascii="Arial" w:hAnsi="Arial" w:cs="Arial"/>
          <w:sz w:val="24"/>
          <w:szCs w:val="24"/>
        </w:rPr>
        <w:t>two</w:t>
      </w:r>
      <w:r w:rsidRPr="00DF3882">
        <w:rPr>
          <w:rFonts w:ascii="Arial" w:hAnsi="Arial" w:cs="Arial"/>
          <w:sz w:val="24"/>
          <w:szCs w:val="24"/>
        </w:rPr>
        <w:t xml:space="preserve"> days later.</w:t>
      </w:r>
      <w:r>
        <w:rPr>
          <w:rFonts w:ascii="Arial" w:hAnsi="Arial" w:cs="Arial"/>
          <w:sz w:val="24"/>
          <w:szCs w:val="24"/>
        </w:rPr>
        <w:t>)</w:t>
      </w:r>
      <w:r>
        <w:rPr>
          <w:rFonts w:ascii="Arial" w:hAnsi="Arial" w:cs="Arial"/>
          <w:sz w:val="24"/>
          <w:szCs w:val="24"/>
        </w:rPr>
        <w:t xml:space="preserve">  </w:t>
      </w:r>
    </w:p>
    <w:p w:rsidR="00DF3882" w:rsidRDefault="00DF3882" w:rsidP="00DF3882">
      <w:pPr>
        <w:autoSpaceDE w:val="0"/>
        <w:autoSpaceDN w:val="0"/>
        <w:adjustRightInd w:val="0"/>
        <w:spacing w:after="0" w:line="300" w:lineRule="auto"/>
        <w:rPr>
          <w:rFonts w:ascii="Arial" w:hAnsi="Arial" w:cs="Arial"/>
          <w:sz w:val="24"/>
          <w:szCs w:val="24"/>
        </w:rPr>
      </w:pPr>
      <w:r w:rsidRPr="00DF3882">
        <w:rPr>
          <w:rFonts w:ascii="Arial" w:hAnsi="Arial" w:cs="Arial"/>
          <w:sz w:val="24"/>
          <w:szCs w:val="24"/>
        </w:rPr>
        <w:t xml:space="preserve">  </w:t>
      </w:r>
    </w:p>
    <w:p w:rsidR="00DF3882" w:rsidRPr="00DF3882" w:rsidRDefault="00DF3882" w:rsidP="00DF3882">
      <w:pPr>
        <w:rPr>
          <w:rFonts w:ascii="Arial" w:hAnsi="Arial" w:cs="Arial"/>
          <w:sz w:val="24"/>
          <w:szCs w:val="24"/>
        </w:rPr>
      </w:pPr>
      <w:r w:rsidRPr="00DF3882">
        <w:rPr>
          <w:rFonts w:ascii="Arial" w:hAnsi="Arial" w:cs="Arial"/>
          <w:sz w:val="24"/>
          <w:szCs w:val="24"/>
        </w:rPr>
        <w:t xml:space="preserve">The reasons underpinning Halton </w:t>
      </w:r>
      <w:r w:rsidR="00DC07AA">
        <w:rPr>
          <w:rFonts w:ascii="Arial" w:hAnsi="Arial" w:cs="Arial"/>
          <w:sz w:val="24"/>
          <w:szCs w:val="24"/>
        </w:rPr>
        <w:t xml:space="preserve">Hills </w:t>
      </w:r>
      <w:r w:rsidRPr="00DF3882">
        <w:rPr>
          <w:rFonts w:ascii="Arial" w:hAnsi="Arial" w:cs="Arial"/>
          <w:sz w:val="24"/>
          <w:szCs w:val="24"/>
        </w:rPr>
        <w:t xml:space="preserve">Hydro’s request </w:t>
      </w:r>
      <w:r w:rsidR="00DC07AA">
        <w:rPr>
          <w:rFonts w:ascii="Arial" w:hAnsi="Arial" w:cs="Arial"/>
          <w:sz w:val="24"/>
          <w:szCs w:val="24"/>
        </w:rPr>
        <w:t xml:space="preserve">for confidentiality </w:t>
      </w:r>
      <w:r w:rsidRPr="00DF3882">
        <w:rPr>
          <w:rFonts w:ascii="Arial" w:hAnsi="Arial" w:cs="Arial"/>
          <w:sz w:val="24"/>
          <w:szCs w:val="24"/>
        </w:rPr>
        <w:t>are set out in the following two paragraphs excerpted from the February 21 letter:</w:t>
      </w:r>
    </w:p>
    <w:p w:rsidR="00DF3882" w:rsidRDefault="00DF3882" w:rsidP="00DF3882">
      <w:pPr>
        <w:autoSpaceDE w:val="0"/>
        <w:autoSpaceDN w:val="0"/>
        <w:ind w:left="720"/>
        <w:rPr>
          <w:rFonts w:ascii="Arial" w:hAnsi="Arial" w:cs="Arial"/>
          <w:color w:val="2D2D2D"/>
          <w:sz w:val="24"/>
          <w:szCs w:val="24"/>
        </w:rPr>
      </w:pPr>
      <w:r w:rsidRPr="00DF3882">
        <w:rPr>
          <w:rFonts w:ascii="Arial" w:hAnsi="Arial" w:cs="Arial"/>
          <w:color w:val="2D2D2D"/>
          <w:sz w:val="24"/>
          <w:szCs w:val="24"/>
        </w:rPr>
        <w:t>The agreement in question is a signed confidential agreement between the two parties that indicates</w:t>
      </w:r>
      <w:r>
        <w:rPr>
          <w:rFonts w:ascii="Arial" w:hAnsi="Arial" w:cs="Arial"/>
          <w:color w:val="2D2D2D"/>
          <w:sz w:val="24"/>
          <w:szCs w:val="24"/>
        </w:rPr>
        <w:t xml:space="preserve"> </w:t>
      </w:r>
      <w:r w:rsidRPr="00DF3882">
        <w:rPr>
          <w:rFonts w:ascii="Arial" w:hAnsi="Arial" w:cs="Arial"/>
          <w:color w:val="2D2D2D"/>
          <w:sz w:val="24"/>
          <w:szCs w:val="24"/>
        </w:rPr>
        <w:t>previous and agreed upon wage rates in addition to retroactive adjustment payments by position. In</w:t>
      </w:r>
      <w:r>
        <w:rPr>
          <w:rFonts w:ascii="Arial" w:hAnsi="Arial" w:cs="Arial"/>
          <w:color w:val="2D2D2D"/>
          <w:sz w:val="24"/>
          <w:szCs w:val="24"/>
        </w:rPr>
        <w:t xml:space="preserve"> </w:t>
      </w:r>
      <w:r w:rsidRPr="00DF3882">
        <w:rPr>
          <w:rFonts w:ascii="Arial" w:hAnsi="Arial" w:cs="Arial"/>
          <w:color w:val="2D2D2D"/>
          <w:sz w:val="24"/>
          <w:szCs w:val="24"/>
        </w:rPr>
        <w:t>addition to the pay equity portion of the agreement, Exhibit 3 is direc</w:t>
      </w:r>
      <w:r w:rsidR="004263CA">
        <w:rPr>
          <w:rFonts w:ascii="Arial" w:hAnsi="Arial" w:cs="Arial"/>
          <w:color w:val="2D2D2D"/>
          <w:sz w:val="24"/>
          <w:szCs w:val="24"/>
        </w:rPr>
        <w:t>tl</w:t>
      </w:r>
      <w:r w:rsidRPr="00DF3882">
        <w:rPr>
          <w:rFonts w:ascii="Arial" w:hAnsi="Arial" w:cs="Arial"/>
          <w:color w:val="2D2D2D"/>
          <w:sz w:val="24"/>
          <w:szCs w:val="24"/>
        </w:rPr>
        <w:t>y related to the agreed upon</w:t>
      </w:r>
      <w:r>
        <w:rPr>
          <w:rFonts w:ascii="Arial" w:hAnsi="Arial" w:cs="Arial"/>
          <w:color w:val="2D2D2D"/>
          <w:sz w:val="24"/>
          <w:szCs w:val="24"/>
        </w:rPr>
        <w:t xml:space="preserve"> </w:t>
      </w:r>
      <w:r w:rsidRPr="00DF3882">
        <w:rPr>
          <w:rFonts w:ascii="Arial" w:hAnsi="Arial" w:cs="Arial"/>
          <w:color w:val="2D2D2D"/>
          <w:sz w:val="24"/>
          <w:szCs w:val="24"/>
        </w:rPr>
        <w:t>internal equity that is not a part of this proceeding</w:t>
      </w:r>
      <w:r w:rsidRPr="00DF3882">
        <w:rPr>
          <w:rFonts w:ascii="Arial" w:hAnsi="Arial" w:cs="Arial"/>
          <w:color w:val="484848"/>
          <w:sz w:val="24"/>
          <w:szCs w:val="24"/>
        </w:rPr>
        <w:t xml:space="preserve">. </w:t>
      </w:r>
      <w:r w:rsidRPr="00DF3882">
        <w:rPr>
          <w:rFonts w:ascii="Arial" w:hAnsi="Arial" w:cs="Arial"/>
          <w:color w:val="2D2D2D"/>
          <w:sz w:val="24"/>
          <w:szCs w:val="24"/>
        </w:rPr>
        <w:t>It should be noted that at no time in the application</w:t>
      </w:r>
      <w:r>
        <w:rPr>
          <w:rFonts w:ascii="Arial" w:hAnsi="Arial" w:cs="Arial"/>
          <w:color w:val="2D2D2D"/>
          <w:sz w:val="24"/>
          <w:szCs w:val="24"/>
        </w:rPr>
        <w:t xml:space="preserve"> </w:t>
      </w:r>
      <w:r w:rsidRPr="00DF3882">
        <w:rPr>
          <w:rFonts w:ascii="Arial" w:hAnsi="Arial" w:cs="Arial"/>
          <w:color w:val="2D2D2D"/>
          <w:sz w:val="24"/>
          <w:szCs w:val="24"/>
        </w:rPr>
        <w:t>did HHHI include any internal equity adjustment amounts; the requested amounts only relate to</w:t>
      </w:r>
      <w:r>
        <w:rPr>
          <w:rFonts w:ascii="Arial" w:hAnsi="Arial" w:cs="Arial"/>
          <w:color w:val="2D2D2D"/>
          <w:sz w:val="24"/>
          <w:szCs w:val="24"/>
        </w:rPr>
        <w:t xml:space="preserve"> </w:t>
      </w:r>
      <w:r w:rsidRPr="00DF3882">
        <w:rPr>
          <w:rFonts w:ascii="Arial" w:hAnsi="Arial" w:cs="Arial"/>
          <w:color w:val="2D2D2D"/>
          <w:sz w:val="24"/>
          <w:szCs w:val="24"/>
        </w:rPr>
        <w:t>retroactive pay equity adjustments and incremental pay equity wages.</w:t>
      </w:r>
      <w:r>
        <w:rPr>
          <w:rFonts w:ascii="Arial" w:hAnsi="Arial" w:cs="Arial"/>
          <w:color w:val="2D2D2D"/>
          <w:sz w:val="24"/>
          <w:szCs w:val="24"/>
        </w:rPr>
        <w:t xml:space="preserve">  </w:t>
      </w:r>
    </w:p>
    <w:p w:rsidR="00DF3882" w:rsidRPr="00DF3882" w:rsidRDefault="00DF3882" w:rsidP="00DF3882">
      <w:pPr>
        <w:autoSpaceDE w:val="0"/>
        <w:autoSpaceDN w:val="0"/>
        <w:ind w:left="720"/>
        <w:rPr>
          <w:rFonts w:ascii="Arial" w:hAnsi="Arial" w:cs="Arial"/>
          <w:color w:val="2D2D2D"/>
          <w:sz w:val="24"/>
          <w:szCs w:val="24"/>
        </w:rPr>
      </w:pPr>
      <w:r w:rsidRPr="00DF3882">
        <w:rPr>
          <w:rFonts w:ascii="Arial" w:hAnsi="Arial" w:cs="Arial"/>
          <w:color w:val="2D2D2D"/>
          <w:sz w:val="24"/>
          <w:szCs w:val="24"/>
        </w:rPr>
        <w:t>Halton Hills is a closely knit community and the employees of HHHI are well known in the community. Even though there are only positions listed in the agreement, it is very possible for citizens to be able to</w:t>
      </w:r>
      <w:r>
        <w:rPr>
          <w:rFonts w:ascii="Arial" w:hAnsi="Arial" w:cs="Arial"/>
          <w:color w:val="2D2D2D"/>
          <w:sz w:val="24"/>
          <w:szCs w:val="24"/>
        </w:rPr>
        <w:t xml:space="preserve"> </w:t>
      </w:r>
      <w:r w:rsidRPr="00DF3882">
        <w:rPr>
          <w:rFonts w:ascii="Arial" w:hAnsi="Arial" w:cs="Arial"/>
          <w:color w:val="2D2D2D"/>
          <w:sz w:val="24"/>
          <w:szCs w:val="24"/>
        </w:rPr>
        <w:t>determine wages for specific employees in the Exhibits. HHHI would never disclose the wages of a</w:t>
      </w:r>
      <w:r>
        <w:rPr>
          <w:rFonts w:ascii="Arial" w:hAnsi="Arial" w:cs="Arial"/>
          <w:color w:val="2D2D2D"/>
          <w:sz w:val="24"/>
          <w:szCs w:val="24"/>
        </w:rPr>
        <w:t xml:space="preserve"> </w:t>
      </w:r>
      <w:r w:rsidRPr="00DF3882">
        <w:rPr>
          <w:rFonts w:ascii="Arial" w:hAnsi="Arial" w:cs="Arial"/>
          <w:color w:val="2D2D2D"/>
          <w:sz w:val="24"/>
          <w:szCs w:val="24"/>
        </w:rPr>
        <w:t>particular employee to the public and by releasing the agreement, HHHI would, in fact be allowing for</w:t>
      </w:r>
      <w:r>
        <w:rPr>
          <w:rFonts w:ascii="Arial" w:hAnsi="Arial" w:cs="Arial"/>
          <w:color w:val="2D2D2D"/>
          <w:sz w:val="24"/>
          <w:szCs w:val="24"/>
        </w:rPr>
        <w:t xml:space="preserve"> </w:t>
      </w:r>
      <w:r w:rsidRPr="00DF3882">
        <w:rPr>
          <w:rFonts w:ascii="Arial" w:hAnsi="Arial" w:cs="Arial"/>
          <w:color w:val="2D2D2D"/>
          <w:sz w:val="24"/>
          <w:szCs w:val="24"/>
        </w:rPr>
        <w:t>that very scenario. It should also be noted that the job description in Exhibit 5 also indicates the name</w:t>
      </w:r>
      <w:r>
        <w:rPr>
          <w:rFonts w:ascii="Arial" w:hAnsi="Arial" w:cs="Arial"/>
          <w:color w:val="2D2D2D"/>
          <w:sz w:val="24"/>
          <w:szCs w:val="24"/>
        </w:rPr>
        <w:t xml:space="preserve"> </w:t>
      </w:r>
      <w:r w:rsidRPr="00DF3882">
        <w:rPr>
          <w:rFonts w:ascii="Arial" w:hAnsi="Arial" w:cs="Arial"/>
          <w:color w:val="2D2D2D"/>
          <w:sz w:val="24"/>
          <w:szCs w:val="24"/>
        </w:rPr>
        <w:t>of the incumbent employee.</w:t>
      </w:r>
    </w:p>
    <w:p w:rsidR="00DC07AA" w:rsidRDefault="00DF3882" w:rsidP="00DF3882">
      <w:pPr>
        <w:rPr>
          <w:rFonts w:ascii="Arial" w:hAnsi="Arial" w:cs="Arial"/>
          <w:sz w:val="24"/>
          <w:szCs w:val="24"/>
        </w:rPr>
      </w:pPr>
      <w:r w:rsidRPr="00DF3882">
        <w:rPr>
          <w:rFonts w:ascii="Arial" w:hAnsi="Arial" w:cs="Arial"/>
          <w:sz w:val="24"/>
          <w:szCs w:val="24"/>
        </w:rPr>
        <w:t xml:space="preserve">In OEB staff’s view, although the February 21 letter does not specifically use the words “personal information”, the foregoing paragraphs allude to there being personal information </w:t>
      </w:r>
      <w:r w:rsidR="000639F5">
        <w:rPr>
          <w:rFonts w:ascii="Arial" w:hAnsi="Arial" w:cs="Arial"/>
          <w:sz w:val="24"/>
          <w:szCs w:val="24"/>
        </w:rPr>
        <w:t xml:space="preserve">contained within the Agreement.  Subject to limited exceptions, the OEB is prohibited from releasing personal information, as that phrase is defined in the </w:t>
      </w:r>
      <w:r w:rsidR="000639F5" w:rsidRPr="00DF3882">
        <w:rPr>
          <w:rFonts w:ascii="Arial" w:hAnsi="Arial" w:cs="Arial"/>
          <w:i/>
          <w:iCs/>
          <w:sz w:val="24"/>
          <w:szCs w:val="24"/>
        </w:rPr>
        <w:t xml:space="preserve">Freedom of Information and </w:t>
      </w:r>
      <w:r w:rsidR="000639F5">
        <w:rPr>
          <w:rFonts w:ascii="Arial" w:hAnsi="Arial" w:cs="Arial"/>
          <w:i/>
          <w:iCs/>
          <w:sz w:val="24"/>
          <w:szCs w:val="24"/>
        </w:rPr>
        <w:t>Protection of Privacy Act</w:t>
      </w:r>
      <w:r w:rsidR="000639F5" w:rsidRPr="00DF3882">
        <w:rPr>
          <w:rFonts w:ascii="Arial" w:hAnsi="Arial" w:cs="Arial"/>
          <w:i/>
          <w:iCs/>
          <w:sz w:val="24"/>
          <w:szCs w:val="24"/>
        </w:rPr>
        <w:t xml:space="preserve"> Property Act </w:t>
      </w:r>
      <w:r w:rsidR="000639F5" w:rsidRPr="00DF3882">
        <w:rPr>
          <w:rFonts w:ascii="Arial" w:hAnsi="Arial" w:cs="Arial"/>
          <w:sz w:val="24"/>
          <w:szCs w:val="24"/>
        </w:rPr>
        <w:t>(FIPPA)</w:t>
      </w:r>
      <w:r w:rsidR="000639F5">
        <w:rPr>
          <w:rFonts w:ascii="Arial" w:hAnsi="Arial" w:cs="Arial"/>
          <w:sz w:val="24"/>
          <w:szCs w:val="24"/>
        </w:rPr>
        <w:t>.</w:t>
      </w:r>
    </w:p>
    <w:p w:rsidR="004263CA" w:rsidRDefault="00DF3882" w:rsidP="00DF3882">
      <w:pPr>
        <w:rPr>
          <w:rFonts w:ascii="Arial" w:hAnsi="Arial" w:cs="Arial"/>
          <w:sz w:val="24"/>
          <w:szCs w:val="24"/>
        </w:rPr>
      </w:pPr>
      <w:r w:rsidRPr="00DF3882">
        <w:rPr>
          <w:rFonts w:ascii="Arial" w:hAnsi="Arial" w:cs="Arial"/>
          <w:sz w:val="24"/>
          <w:szCs w:val="24"/>
        </w:rPr>
        <w:t xml:space="preserve">OEB staff therefore submits that before the Agreement can be disclosed to any other party, the OEB needs to make a determination on the matter in accordance with </w:t>
      </w:r>
      <w:r w:rsidR="004263CA">
        <w:rPr>
          <w:rFonts w:ascii="Arial" w:hAnsi="Arial" w:cs="Arial"/>
          <w:sz w:val="24"/>
          <w:szCs w:val="24"/>
        </w:rPr>
        <w:t xml:space="preserve">section </w:t>
      </w:r>
      <w:r w:rsidR="004263CA" w:rsidRPr="00DF3882">
        <w:rPr>
          <w:rFonts w:ascii="Arial" w:hAnsi="Arial" w:cs="Arial"/>
          <w:sz w:val="24"/>
          <w:szCs w:val="24"/>
        </w:rPr>
        <w:t xml:space="preserve">4.3.1 of the </w:t>
      </w:r>
      <w:r w:rsidR="004263CA" w:rsidRPr="00DF3882">
        <w:rPr>
          <w:rFonts w:ascii="Arial" w:hAnsi="Arial" w:cs="Arial"/>
          <w:i/>
          <w:iCs/>
          <w:sz w:val="24"/>
          <w:szCs w:val="24"/>
        </w:rPr>
        <w:t>Practice Direction on Confidential Filings</w:t>
      </w:r>
      <w:r w:rsidR="007601E0">
        <w:rPr>
          <w:rFonts w:ascii="Arial" w:hAnsi="Arial" w:cs="Arial"/>
          <w:i/>
          <w:iCs/>
          <w:sz w:val="24"/>
          <w:szCs w:val="24"/>
        </w:rPr>
        <w:t>,</w:t>
      </w:r>
      <w:r w:rsidR="004263CA" w:rsidRPr="00DF3882">
        <w:rPr>
          <w:rFonts w:ascii="Arial" w:hAnsi="Arial" w:cs="Arial"/>
          <w:sz w:val="24"/>
          <w:szCs w:val="24"/>
        </w:rPr>
        <w:t xml:space="preserve"> </w:t>
      </w:r>
      <w:r w:rsidR="004263CA">
        <w:rPr>
          <w:rFonts w:ascii="Arial" w:hAnsi="Arial" w:cs="Arial"/>
          <w:sz w:val="24"/>
          <w:szCs w:val="24"/>
        </w:rPr>
        <w:t xml:space="preserve">and rules 9A and 10 of the </w:t>
      </w:r>
      <w:r w:rsidR="004263CA">
        <w:rPr>
          <w:rFonts w:ascii="Arial" w:hAnsi="Arial" w:cs="Arial"/>
          <w:i/>
          <w:sz w:val="24"/>
          <w:szCs w:val="24"/>
        </w:rPr>
        <w:t>Rules of Practice and Procedure</w:t>
      </w:r>
      <w:r w:rsidRPr="00DF3882">
        <w:rPr>
          <w:rFonts w:ascii="Arial" w:hAnsi="Arial" w:cs="Arial"/>
          <w:i/>
          <w:iCs/>
          <w:sz w:val="24"/>
          <w:szCs w:val="24"/>
        </w:rPr>
        <w:t xml:space="preserve">. </w:t>
      </w:r>
      <w:r w:rsidRPr="00DF3882">
        <w:rPr>
          <w:rFonts w:ascii="Arial" w:hAnsi="Arial" w:cs="Arial"/>
          <w:sz w:val="24"/>
          <w:szCs w:val="24"/>
        </w:rPr>
        <w:t xml:space="preserve">For ease of reference, </w:t>
      </w:r>
      <w:r w:rsidR="004263CA">
        <w:rPr>
          <w:rFonts w:ascii="Arial" w:hAnsi="Arial" w:cs="Arial"/>
          <w:sz w:val="24"/>
          <w:szCs w:val="24"/>
        </w:rPr>
        <w:t>the</w:t>
      </w:r>
      <w:r w:rsidR="000639F5">
        <w:rPr>
          <w:rFonts w:ascii="Arial" w:hAnsi="Arial" w:cs="Arial"/>
          <w:sz w:val="24"/>
          <w:szCs w:val="24"/>
        </w:rPr>
        <w:t>se</w:t>
      </w:r>
      <w:r w:rsidR="004263CA">
        <w:rPr>
          <w:rFonts w:ascii="Arial" w:hAnsi="Arial" w:cs="Arial"/>
          <w:sz w:val="24"/>
          <w:szCs w:val="24"/>
        </w:rPr>
        <w:t xml:space="preserve"> requirements </w:t>
      </w:r>
      <w:r w:rsidR="000639F5">
        <w:rPr>
          <w:rFonts w:ascii="Arial" w:hAnsi="Arial" w:cs="Arial"/>
          <w:sz w:val="24"/>
          <w:szCs w:val="24"/>
        </w:rPr>
        <w:t xml:space="preserve">are reproduced at the end of this submission. </w:t>
      </w:r>
    </w:p>
    <w:p w:rsidR="00DC07AA" w:rsidRDefault="004263CA" w:rsidP="00DF3882">
      <w:pPr>
        <w:rPr>
          <w:rFonts w:ascii="Arial" w:hAnsi="Arial" w:cs="Arial"/>
          <w:sz w:val="24"/>
          <w:szCs w:val="24"/>
        </w:rPr>
      </w:pPr>
      <w:bookmarkStart w:id="0" w:name="_MailEndCompose"/>
      <w:bookmarkEnd w:id="0"/>
      <w:r>
        <w:rPr>
          <w:rFonts w:ascii="Arial" w:hAnsi="Arial" w:cs="Arial"/>
          <w:sz w:val="24"/>
          <w:szCs w:val="24"/>
        </w:rPr>
        <w:t>In OEB staff’s view, s</w:t>
      </w:r>
      <w:r w:rsidR="00DC07AA">
        <w:rPr>
          <w:rFonts w:ascii="Arial" w:hAnsi="Arial" w:cs="Arial"/>
          <w:sz w:val="24"/>
          <w:szCs w:val="24"/>
        </w:rPr>
        <w:t xml:space="preserve">hould </w:t>
      </w:r>
      <w:r w:rsidR="00DF3882" w:rsidRPr="00DF3882">
        <w:rPr>
          <w:rFonts w:ascii="Arial" w:hAnsi="Arial" w:cs="Arial"/>
          <w:sz w:val="24"/>
          <w:szCs w:val="24"/>
        </w:rPr>
        <w:t xml:space="preserve">the OEB find that the Agreement does not contain personal information, then the Agreement should be made available for viewing by intervenors who have filed a </w:t>
      </w:r>
      <w:r w:rsidR="007601E0">
        <w:rPr>
          <w:rFonts w:ascii="Arial" w:hAnsi="Arial" w:cs="Arial"/>
          <w:sz w:val="24"/>
          <w:szCs w:val="24"/>
        </w:rPr>
        <w:t xml:space="preserve">signed </w:t>
      </w:r>
      <w:r w:rsidR="00DF3882" w:rsidRPr="00DF3882">
        <w:rPr>
          <w:rFonts w:ascii="Arial" w:hAnsi="Arial" w:cs="Arial"/>
          <w:sz w:val="24"/>
          <w:szCs w:val="24"/>
        </w:rPr>
        <w:t xml:space="preserve">Declaration and Undertaking with the OEB.  </w:t>
      </w:r>
    </w:p>
    <w:p w:rsidR="00DF3882" w:rsidRPr="00DF3882" w:rsidRDefault="004263CA" w:rsidP="00DF3882">
      <w:pPr>
        <w:rPr>
          <w:rFonts w:ascii="Arial" w:hAnsi="Arial" w:cs="Arial"/>
          <w:sz w:val="24"/>
          <w:szCs w:val="24"/>
        </w:rPr>
      </w:pPr>
      <w:r>
        <w:rPr>
          <w:rFonts w:ascii="Arial" w:hAnsi="Arial" w:cs="Arial"/>
          <w:sz w:val="24"/>
          <w:szCs w:val="24"/>
        </w:rPr>
        <w:t xml:space="preserve">If, however, the OEB </w:t>
      </w:r>
      <w:r w:rsidR="00DF3882" w:rsidRPr="00DF3882">
        <w:rPr>
          <w:rFonts w:ascii="Arial" w:hAnsi="Arial" w:cs="Arial"/>
          <w:sz w:val="24"/>
          <w:szCs w:val="24"/>
        </w:rPr>
        <w:t xml:space="preserve">finds that the Agreement does contain personal information, </w:t>
      </w:r>
      <w:r>
        <w:rPr>
          <w:rFonts w:ascii="Arial" w:hAnsi="Arial" w:cs="Arial"/>
          <w:sz w:val="24"/>
          <w:szCs w:val="24"/>
        </w:rPr>
        <w:t xml:space="preserve">the OEB may require Halton Hills Hydro to file a version of the Agreement with all personal information redacted. Such a version, if there remains confidential information, could then be viewed by intervenors </w:t>
      </w:r>
      <w:r w:rsidR="000639F5">
        <w:rPr>
          <w:rFonts w:ascii="Arial" w:hAnsi="Arial" w:cs="Arial"/>
          <w:sz w:val="24"/>
          <w:szCs w:val="24"/>
        </w:rPr>
        <w:t xml:space="preserve">who have </w:t>
      </w:r>
      <w:r w:rsidR="007601E0">
        <w:rPr>
          <w:rFonts w:ascii="Arial" w:hAnsi="Arial" w:cs="Arial"/>
          <w:sz w:val="24"/>
          <w:szCs w:val="24"/>
        </w:rPr>
        <w:t xml:space="preserve">filed a </w:t>
      </w:r>
      <w:r w:rsidR="000639F5">
        <w:rPr>
          <w:rFonts w:ascii="Arial" w:hAnsi="Arial" w:cs="Arial"/>
          <w:sz w:val="24"/>
          <w:szCs w:val="24"/>
        </w:rPr>
        <w:t>signed Declaration and Undertaking with the OEB.</w:t>
      </w:r>
    </w:p>
    <w:p w:rsidR="00A970AA" w:rsidRDefault="00A970AA" w:rsidP="00CE177A">
      <w:pPr>
        <w:autoSpaceDE w:val="0"/>
        <w:autoSpaceDN w:val="0"/>
        <w:adjustRightInd w:val="0"/>
        <w:spacing w:after="0" w:line="300" w:lineRule="auto"/>
        <w:rPr>
          <w:rFonts w:ascii="Arial" w:eastAsia="Times New Roman" w:hAnsi="Arial" w:cs="Arial"/>
          <w:sz w:val="24"/>
          <w:szCs w:val="24"/>
        </w:rPr>
      </w:pPr>
    </w:p>
    <w:p w:rsidR="00F62B83" w:rsidRDefault="00F62B83" w:rsidP="002E1DC0">
      <w:pPr>
        <w:widowControl w:val="0"/>
        <w:spacing w:after="0" w:line="300" w:lineRule="auto"/>
        <w:jc w:val="center"/>
        <w:rPr>
          <w:rFonts w:ascii="Arial" w:eastAsia="Times New Roman" w:hAnsi="Arial" w:cs="Arial"/>
          <w:snapToGrid w:val="0"/>
          <w:sz w:val="24"/>
          <w:szCs w:val="20"/>
        </w:rPr>
      </w:pPr>
    </w:p>
    <w:p w:rsidR="000639F5" w:rsidRDefault="00CE177A" w:rsidP="002E1DC0">
      <w:pPr>
        <w:widowControl w:val="0"/>
        <w:spacing w:after="0" w:line="300" w:lineRule="auto"/>
        <w:jc w:val="center"/>
        <w:rPr>
          <w:rFonts w:ascii="Arial" w:eastAsia="Times New Roman" w:hAnsi="Arial" w:cs="Arial"/>
          <w:snapToGrid w:val="0"/>
          <w:sz w:val="24"/>
          <w:szCs w:val="20"/>
        </w:rPr>
      </w:pPr>
      <w:r>
        <w:rPr>
          <w:rFonts w:ascii="Arial" w:eastAsia="Times New Roman" w:hAnsi="Arial" w:cs="Arial"/>
          <w:snapToGrid w:val="0"/>
          <w:sz w:val="24"/>
          <w:szCs w:val="20"/>
        </w:rPr>
        <w:t>All of which is respectfully submitted</w:t>
      </w:r>
    </w:p>
    <w:p w:rsidR="000639F5" w:rsidRDefault="000639F5">
      <w:pPr>
        <w:rPr>
          <w:rFonts w:ascii="Arial" w:eastAsia="Times New Roman" w:hAnsi="Arial" w:cs="Arial"/>
          <w:snapToGrid w:val="0"/>
          <w:sz w:val="24"/>
          <w:szCs w:val="20"/>
        </w:rPr>
      </w:pPr>
      <w:r>
        <w:rPr>
          <w:rFonts w:ascii="Arial" w:eastAsia="Times New Roman" w:hAnsi="Arial" w:cs="Arial"/>
          <w:snapToGrid w:val="0"/>
          <w:sz w:val="24"/>
          <w:szCs w:val="20"/>
        </w:rPr>
        <w:br w:type="page"/>
      </w:r>
    </w:p>
    <w:p w:rsidR="000639F5" w:rsidRDefault="000639F5" w:rsidP="000639F5">
      <w:pPr>
        <w:ind w:left="720"/>
        <w:rPr>
          <w:rFonts w:ascii="Arial" w:hAnsi="Arial" w:cs="Arial"/>
          <w:i/>
          <w:iCs/>
          <w:sz w:val="32"/>
          <w:szCs w:val="24"/>
        </w:rPr>
      </w:pPr>
    </w:p>
    <w:p w:rsidR="000639F5" w:rsidRPr="000639F5" w:rsidRDefault="000639F5" w:rsidP="000639F5">
      <w:pPr>
        <w:ind w:left="720"/>
        <w:rPr>
          <w:rFonts w:ascii="Arial" w:hAnsi="Arial" w:cs="Arial"/>
          <w:i/>
          <w:sz w:val="32"/>
          <w:szCs w:val="24"/>
        </w:rPr>
      </w:pPr>
      <w:r w:rsidRPr="000639F5">
        <w:rPr>
          <w:rFonts w:ascii="Arial" w:hAnsi="Arial" w:cs="Arial"/>
          <w:i/>
          <w:iCs/>
          <w:sz w:val="32"/>
          <w:szCs w:val="24"/>
        </w:rPr>
        <w:t>Practice Direction on Confidential Filings</w:t>
      </w:r>
    </w:p>
    <w:p w:rsidR="000639F5" w:rsidRPr="00DF3882" w:rsidRDefault="000639F5" w:rsidP="000639F5">
      <w:pPr>
        <w:ind w:left="720"/>
        <w:rPr>
          <w:rFonts w:ascii="Arial" w:hAnsi="Arial" w:cs="Arial"/>
          <w:b/>
          <w:bCs/>
          <w:color w:val="000000"/>
          <w:sz w:val="24"/>
          <w:szCs w:val="24"/>
        </w:rPr>
      </w:pPr>
      <w:r w:rsidRPr="00DF3882">
        <w:rPr>
          <w:rFonts w:ascii="Arial" w:hAnsi="Arial" w:cs="Arial"/>
          <w:b/>
          <w:bCs/>
          <w:color w:val="000000"/>
          <w:sz w:val="24"/>
          <w:szCs w:val="24"/>
        </w:rPr>
        <w:t xml:space="preserve">4.3 </w:t>
      </w:r>
      <w:r>
        <w:rPr>
          <w:rFonts w:ascii="Arial" w:hAnsi="Arial" w:cs="Arial"/>
          <w:b/>
          <w:bCs/>
          <w:color w:val="000000"/>
          <w:sz w:val="24"/>
          <w:szCs w:val="24"/>
        </w:rPr>
        <w:tab/>
      </w:r>
      <w:r w:rsidRPr="00DF3882">
        <w:rPr>
          <w:rFonts w:ascii="Arial" w:hAnsi="Arial" w:cs="Arial"/>
          <w:b/>
          <w:bCs/>
          <w:color w:val="000000"/>
          <w:sz w:val="24"/>
          <w:szCs w:val="24"/>
        </w:rPr>
        <w:t>Personal Information under FIPPA</w:t>
      </w:r>
    </w:p>
    <w:p w:rsidR="000639F5" w:rsidRDefault="000639F5" w:rsidP="000639F5">
      <w:pPr>
        <w:ind w:left="1440" w:hanging="720"/>
        <w:rPr>
          <w:rFonts w:ascii="Arial" w:hAnsi="Arial" w:cs="Arial"/>
          <w:color w:val="000000"/>
          <w:sz w:val="24"/>
          <w:szCs w:val="24"/>
        </w:rPr>
      </w:pPr>
      <w:r w:rsidRPr="00DF3882">
        <w:rPr>
          <w:rFonts w:ascii="Arial" w:hAnsi="Arial" w:cs="Arial"/>
          <w:color w:val="000000"/>
          <w:sz w:val="24"/>
          <w:szCs w:val="24"/>
        </w:rPr>
        <w:t xml:space="preserve">4.3.1 </w:t>
      </w:r>
      <w:r>
        <w:rPr>
          <w:rFonts w:ascii="Arial" w:hAnsi="Arial" w:cs="Arial"/>
          <w:color w:val="000000"/>
          <w:sz w:val="24"/>
          <w:szCs w:val="24"/>
        </w:rPr>
        <w:tab/>
      </w:r>
      <w:r w:rsidRPr="00DF3882">
        <w:rPr>
          <w:rFonts w:ascii="Arial" w:hAnsi="Arial" w:cs="Arial"/>
          <w:color w:val="000000"/>
          <w:sz w:val="24"/>
          <w:szCs w:val="24"/>
        </w:rPr>
        <w:t>Subject to limited exceptions, the Board is prohibited from releasing</w:t>
      </w:r>
      <w:r>
        <w:rPr>
          <w:rFonts w:ascii="Arial" w:hAnsi="Arial" w:cs="Arial"/>
          <w:color w:val="000000"/>
          <w:sz w:val="24"/>
          <w:szCs w:val="24"/>
        </w:rPr>
        <w:t xml:space="preserve"> </w:t>
      </w:r>
      <w:r w:rsidRPr="00DF3882">
        <w:rPr>
          <w:rFonts w:ascii="Arial" w:hAnsi="Arial" w:cs="Arial"/>
          <w:color w:val="000000"/>
          <w:sz w:val="24"/>
          <w:szCs w:val="24"/>
        </w:rPr>
        <w:t>personal information, as that phrase is defined in FIPPA. When a person files a document or record that contains the personal information of another person who is not a party to the proceeding, the person filing the document or record must file two versions of the document or record in accordance with Rule 9A.01 of the Board's Rules of Practice and Procedure. As indicated in Rule 9A.02, the confidential, un-redacted version of the document or record will be held in confidence and neither that version of the document or record nor the personal information contained in it will be placed on the public record or provided to any other party, including a person from whom the Board has accepted a Declaration and Undertaking under section 6.1, unless the Board determines that the information is not personal information or that the disclosure of the personal information would be in accordance with the requirements of FIPPA.</w:t>
      </w:r>
    </w:p>
    <w:p w:rsidR="000639F5" w:rsidRDefault="000639F5" w:rsidP="000639F5">
      <w:pPr>
        <w:ind w:left="720"/>
        <w:rPr>
          <w:rFonts w:ascii="Arial" w:hAnsi="Arial" w:cs="Arial"/>
          <w:color w:val="000000"/>
          <w:sz w:val="24"/>
          <w:szCs w:val="24"/>
        </w:rPr>
      </w:pPr>
    </w:p>
    <w:p w:rsidR="000639F5" w:rsidRPr="000639F5" w:rsidRDefault="000639F5" w:rsidP="000639F5">
      <w:pPr>
        <w:pStyle w:val="Default"/>
        <w:ind w:left="720"/>
        <w:rPr>
          <w:b/>
          <w:bCs/>
          <w:sz w:val="32"/>
        </w:rPr>
      </w:pPr>
      <w:r w:rsidRPr="000639F5">
        <w:rPr>
          <w:i/>
          <w:sz w:val="32"/>
        </w:rPr>
        <w:t>Rules of Practice and Procedure</w:t>
      </w:r>
    </w:p>
    <w:p w:rsidR="000639F5" w:rsidRDefault="000639F5" w:rsidP="000639F5">
      <w:pPr>
        <w:pStyle w:val="Default"/>
        <w:ind w:left="720"/>
        <w:rPr>
          <w:b/>
          <w:bCs/>
        </w:rPr>
      </w:pPr>
    </w:p>
    <w:p w:rsidR="000639F5" w:rsidRDefault="000639F5" w:rsidP="000639F5">
      <w:pPr>
        <w:pStyle w:val="Default"/>
        <w:ind w:left="720"/>
      </w:pPr>
      <w:r>
        <w:rPr>
          <w:b/>
          <w:bCs/>
        </w:rPr>
        <w:t xml:space="preserve">9A </w:t>
      </w:r>
      <w:r w:rsidR="007601E0">
        <w:rPr>
          <w:b/>
          <w:bCs/>
        </w:rPr>
        <w:tab/>
      </w:r>
      <w:r>
        <w:rPr>
          <w:b/>
          <w:bCs/>
        </w:rPr>
        <w:t xml:space="preserve">Filing of Documents that Contain Personal Information </w:t>
      </w:r>
    </w:p>
    <w:p w:rsidR="000639F5" w:rsidRDefault="000639F5" w:rsidP="000639F5">
      <w:pPr>
        <w:pStyle w:val="Default"/>
        <w:ind w:left="720"/>
      </w:pPr>
    </w:p>
    <w:p w:rsidR="000639F5" w:rsidRDefault="000639F5" w:rsidP="000639F5">
      <w:pPr>
        <w:pStyle w:val="Default"/>
        <w:ind w:left="1440" w:hanging="720"/>
      </w:pPr>
      <w:r>
        <w:t xml:space="preserve">9A.01 Any person filing a document that contains personal information, as that phrase is defined in the </w:t>
      </w:r>
      <w:r>
        <w:rPr>
          <w:i/>
          <w:iCs/>
        </w:rPr>
        <w:t>Freedom of Information and Protection of Privacy Act</w:t>
      </w:r>
      <w:r>
        <w:t xml:space="preserve">, of another person who is not a party to the proceeding shall file two versions of the document as follows: </w:t>
      </w:r>
    </w:p>
    <w:p w:rsidR="000639F5" w:rsidRDefault="000639F5" w:rsidP="000639F5">
      <w:pPr>
        <w:pStyle w:val="Default"/>
        <w:ind w:left="1440" w:hanging="720"/>
      </w:pPr>
    </w:p>
    <w:p w:rsidR="000639F5" w:rsidRDefault="000639F5" w:rsidP="000639F5">
      <w:pPr>
        <w:pStyle w:val="Default"/>
        <w:ind w:left="1440" w:hanging="720"/>
      </w:pPr>
      <w:r>
        <w:t xml:space="preserve">(a) one version of the document must be a non-confidential, redacted version of the document from which the personal information has been deleted or stricken; and </w:t>
      </w:r>
    </w:p>
    <w:p w:rsidR="000639F5" w:rsidRDefault="000639F5" w:rsidP="000639F5">
      <w:pPr>
        <w:pStyle w:val="Default"/>
        <w:ind w:left="1440" w:hanging="720"/>
      </w:pPr>
    </w:p>
    <w:p w:rsidR="000639F5" w:rsidRDefault="000639F5" w:rsidP="000639F5">
      <w:pPr>
        <w:pStyle w:val="Default"/>
        <w:ind w:left="1440" w:hanging="720"/>
      </w:pPr>
      <w:r>
        <w:t xml:space="preserve">(b) the second version of the document must be a confidential, un-redacted version of the document that includes the personal information and should be marked "Confidential—Personal Information". </w:t>
      </w:r>
    </w:p>
    <w:p w:rsidR="000639F5" w:rsidRDefault="000639F5" w:rsidP="000639F5">
      <w:pPr>
        <w:pStyle w:val="Default"/>
        <w:ind w:left="1440" w:hanging="720"/>
      </w:pPr>
    </w:p>
    <w:p w:rsidR="000639F5" w:rsidRDefault="000639F5" w:rsidP="000639F5">
      <w:pPr>
        <w:pStyle w:val="Default"/>
        <w:ind w:left="1440" w:hanging="720"/>
        <w:rPr>
          <w:i/>
          <w:iCs/>
        </w:rPr>
      </w:pPr>
      <w:r>
        <w:t xml:space="preserve">9A.02 The non-confidential, redacted version of the document from which the personal information has been deleted or stricken will be placed on the public record. The confidential, un-redacted version of the document will be held in confidence and will not be placed on the public record. Neither the confidential, un-redacted version of the document nor the personal information contained in it will be provided to any other party, including a person from whom the Board has accepted a Declaration and Undertaking under the </w:t>
      </w:r>
      <w:r>
        <w:rPr>
          <w:i/>
          <w:iCs/>
        </w:rPr>
        <w:t xml:space="preserve">Practice Directions, </w:t>
      </w:r>
      <w:r>
        <w:t xml:space="preserve">unless the Board determines that either (a) the redacted information is not personal information, as that phrase is defined in the </w:t>
      </w:r>
      <w:r>
        <w:rPr>
          <w:i/>
          <w:iCs/>
        </w:rPr>
        <w:t xml:space="preserve">Freedom of Information and Protection of Privacy Act, </w:t>
      </w:r>
      <w:r>
        <w:t xml:space="preserve">or (b) the disclosure of the personal information would be in accordance with the </w:t>
      </w:r>
      <w:r>
        <w:rPr>
          <w:i/>
          <w:iCs/>
        </w:rPr>
        <w:t xml:space="preserve">Freedom of Information and Protection of Privacy Act. </w:t>
      </w:r>
    </w:p>
    <w:p w:rsidR="000639F5" w:rsidRDefault="000639F5" w:rsidP="000639F5">
      <w:pPr>
        <w:pStyle w:val="Default"/>
        <w:ind w:left="1440" w:hanging="720"/>
      </w:pPr>
    </w:p>
    <w:p w:rsidR="000639F5" w:rsidRDefault="000639F5" w:rsidP="000639F5">
      <w:pPr>
        <w:pStyle w:val="Default"/>
        <w:ind w:left="1440" w:hanging="720"/>
      </w:pPr>
      <w:r>
        <w:rPr>
          <w:b/>
          <w:bCs/>
        </w:rPr>
        <w:t xml:space="preserve">10. </w:t>
      </w:r>
      <w:r w:rsidR="007601E0">
        <w:rPr>
          <w:b/>
          <w:bCs/>
        </w:rPr>
        <w:tab/>
      </w:r>
      <w:r>
        <w:rPr>
          <w:b/>
          <w:bCs/>
        </w:rPr>
        <w:t xml:space="preserve">Confidential Filings </w:t>
      </w:r>
    </w:p>
    <w:p w:rsidR="000639F5" w:rsidRDefault="000639F5" w:rsidP="000639F5">
      <w:pPr>
        <w:pStyle w:val="Default"/>
        <w:ind w:left="1440" w:hanging="720"/>
      </w:pPr>
    </w:p>
    <w:p w:rsidR="000639F5" w:rsidRDefault="000639F5" w:rsidP="000639F5">
      <w:pPr>
        <w:pStyle w:val="Default"/>
        <w:ind w:left="1440" w:hanging="720"/>
      </w:pPr>
      <w:r>
        <w:t xml:space="preserve">10.01 </w:t>
      </w:r>
      <w:r>
        <w:tab/>
        <w:t xml:space="preserve">A party may request that all or any part of a document, including a response to an interrogatory, be held in confidence by the Board. </w:t>
      </w:r>
    </w:p>
    <w:p w:rsidR="000639F5" w:rsidRDefault="000639F5" w:rsidP="000639F5">
      <w:pPr>
        <w:pStyle w:val="Default"/>
        <w:ind w:left="1440" w:hanging="720"/>
      </w:pPr>
    </w:p>
    <w:p w:rsidR="000639F5" w:rsidRDefault="000639F5" w:rsidP="000639F5">
      <w:pPr>
        <w:pStyle w:val="Default"/>
        <w:ind w:left="1440" w:hanging="720"/>
      </w:pPr>
      <w:r>
        <w:t xml:space="preserve">10.02 </w:t>
      </w:r>
      <w:r>
        <w:tab/>
        <w:t xml:space="preserve">Any request for confidentiality made under </w:t>
      </w:r>
      <w:r>
        <w:rPr>
          <w:b/>
          <w:bCs/>
        </w:rPr>
        <w:t xml:space="preserve">Rule 10.01 </w:t>
      </w:r>
      <w:r>
        <w:t xml:space="preserve">shall be made in accordance with the </w:t>
      </w:r>
      <w:r>
        <w:rPr>
          <w:i/>
          <w:iCs/>
        </w:rPr>
        <w:t>Practice Directions</w:t>
      </w:r>
      <w:r>
        <w:t xml:space="preserve">. </w:t>
      </w:r>
    </w:p>
    <w:p w:rsidR="000639F5" w:rsidRDefault="000639F5" w:rsidP="000639F5">
      <w:pPr>
        <w:pStyle w:val="Default"/>
        <w:ind w:left="1440" w:hanging="720"/>
      </w:pPr>
    </w:p>
    <w:p w:rsidR="000639F5" w:rsidRDefault="000639F5" w:rsidP="000639F5">
      <w:pPr>
        <w:pStyle w:val="Default"/>
        <w:ind w:left="1440" w:hanging="720"/>
      </w:pPr>
      <w:r>
        <w:t xml:space="preserve">10.03 </w:t>
      </w:r>
      <w:r>
        <w:tab/>
        <w:t xml:space="preserve">A party may object to a request for confidentiality by filing and serving an objection in accordance with the </w:t>
      </w:r>
      <w:r>
        <w:rPr>
          <w:i/>
          <w:iCs/>
        </w:rPr>
        <w:t xml:space="preserve">Practice Directions </w:t>
      </w:r>
      <w:r>
        <w:t xml:space="preserve">and within the time specified by the Board. </w:t>
      </w:r>
    </w:p>
    <w:p w:rsidR="000639F5" w:rsidRDefault="000639F5" w:rsidP="000639F5">
      <w:pPr>
        <w:pStyle w:val="Default"/>
        <w:ind w:left="1440" w:hanging="720"/>
      </w:pPr>
    </w:p>
    <w:p w:rsidR="000639F5" w:rsidRDefault="000639F5" w:rsidP="000639F5">
      <w:pPr>
        <w:pStyle w:val="Default"/>
        <w:ind w:left="1440" w:hanging="720"/>
      </w:pPr>
      <w:r>
        <w:t xml:space="preserve">10.04 </w:t>
      </w:r>
      <w:r>
        <w:tab/>
        <w:t xml:space="preserve">After giving the party claiming confidentiality an opportunity to reply to any objection made under </w:t>
      </w:r>
      <w:r>
        <w:rPr>
          <w:b/>
          <w:bCs/>
        </w:rPr>
        <w:t>Rule 10.03</w:t>
      </w:r>
      <w:r>
        <w:t xml:space="preserve">, the Board may: </w:t>
      </w:r>
    </w:p>
    <w:p w:rsidR="000639F5" w:rsidRDefault="000639F5" w:rsidP="000639F5">
      <w:pPr>
        <w:pStyle w:val="Default"/>
        <w:ind w:left="1440"/>
      </w:pPr>
      <w:r>
        <w:t xml:space="preserve">(a) order the document be placed on the public record, in whole or in part; </w:t>
      </w:r>
    </w:p>
    <w:p w:rsidR="000639F5" w:rsidRDefault="000639F5" w:rsidP="000639F5">
      <w:pPr>
        <w:pStyle w:val="Default"/>
        <w:ind w:left="1440"/>
      </w:pPr>
      <w:r>
        <w:t xml:space="preserve">(b) order the document be kept confidential, in whole or in part; </w:t>
      </w:r>
    </w:p>
    <w:p w:rsidR="000639F5" w:rsidRDefault="000639F5" w:rsidP="000639F5">
      <w:pPr>
        <w:pStyle w:val="Default"/>
        <w:ind w:left="1440"/>
      </w:pPr>
      <w:r>
        <w:t xml:space="preserve">(c) order that the non-confidential redacted version of the document or the non-confidential description or summary of the document prepared by the party claiming confidentiality be revised; </w:t>
      </w:r>
    </w:p>
    <w:p w:rsidR="000639F5" w:rsidRDefault="000639F5" w:rsidP="000639F5">
      <w:pPr>
        <w:pStyle w:val="Default"/>
        <w:ind w:left="1440"/>
      </w:pPr>
      <w:r>
        <w:t xml:space="preserve">(d) order that the confidential version of the document be disclosed under suitable arrangements as to confidentiality; or </w:t>
      </w:r>
    </w:p>
    <w:p w:rsidR="000639F5" w:rsidRDefault="000639F5" w:rsidP="000639F5">
      <w:pPr>
        <w:pStyle w:val="Default"/>
        <w:ind w:left="1440"/>
      </w:pPr>
      <w:r>
        <w:t>(e) make any other order the Board finds to be in the public interest.</w:t>
      </w:r>
    </w:p>
    <w:p w:rsidR="000639F5" w:rsidRDefault="000639F5" w:rsidP="000639F5">
      <w:pPr>
        <w:pStyle w:val="Default"/>
        <w:ind w:left="1440" w:hanging="720"/>
      </w:pPr>
    </w:p>
    <w:p w:rsidR="000639F5" w:rsidRDefault="000639F5" w:rsidP="000639F5">
      <w:pPr>
        <w:pStyle w:val="Default"/>
        <w:ind w:left="1440" w:hanging="720"/>
      </w:pPr>
      <w:r>
        <w:t xml:space="preserve">10.05 </w:t>
      </w:r>
      <w:r>
        <w:tab/>
        <w:t xml:space="preserve">Where the Board makes an order under Rule 10.04 to place on the public record any part of a document that was filed in confidence, the party who filed the document may, subject to Rule 10.06 and in accordance with and within the time specified in the </w:t>
      </w:r>
      <w:r>
        <w:rPr>
          <w:i/>
          <w:iCs/>
        </w:rPr>
        <w:t>Practice Directions</w:t>
      </w:r>
      <w:r>
        <w:t xml:space="preserve">, request that it be withdrawn prior to its placement on the public record. </w:t>
      </w:r>
    </w:p>
    <w:p w:rsidR="000639F5" w:rsidRDefault="000639F5" w:rsidP="000639F5">
      <w:pPr>
        <w:pStyle w:val="Default"/>
        <w:ind w:left="1440" w:hanging="720"/>
      </w:pPr>
    </w:p>
    <w:p w:rsidR="000639F5" w:rsidRDefault="000639F5" w:rsidP="000639F5">
      <w:pPr>
        <w:pStyle w:val="Default"/>
        <w:ind w:left="1440" w:hanging="720"/>
      </w:pPr>
      <w:r>
        <w:t xml:space="preserve">10.06 </w:t>
      </w:r>
      <w:r>
        <w:tab/>
        <w:t xml:space="preserve">The ability to request the withdrawal of information under Rule 10.05 does not apply to information that was required to be produced by an order of the Board. </w:t>
      </w:r>
    </w:p>
    <w:p w:rsidR="000639F5" w:rsidRDefault="000639F5" w:rsidP="000639F5">
      <w:pPr>
        <w:pStyle w:val="Default"/>
        <w:ind w:left="1440" w:hanging="720"/>
      </w:pPr>
    </w:p>
    <w:p w:rsidR="000639F5" w:rsidRDefault="000639F5" w:rsidP="000639F5">
      <w:pPr>
        <w:pStyle w:val="Default"/>
        <w:ind w:left="1440" w:hanging="720"/>
      </w:pPr>
      <w:r>
        <w:t xml:space="preserve">10.07 </w:t>
      </w:r>
      <w:r>
        <w:tab/>
        <w:t xml:space="preserve">Where a party wishes to have access to a document that, in accordance with the </w:t>
      </w:r>
      <w:r>
        <w:rPr>
          <w:i/>
          <w:iCs/>
        </w:rPr>
        <w:t>Practice Directions</w:t>
      </w:r>
      <w:r>
        <w:t xml:space="preserve">, will be held in confidence by the Board without the need for a request under Rule 10.01, the party shall make a request for access in accordance with the </w:t>
      </w:r>
      <w:r>
        <w:rPr>
          <w:i/>
          <w:iCs/>
        </w:rPr>
        <w:t>Practice Directions</w:t>
      </w:r>
      <w:r>
        <w:t xml:space="preserve">. </w:t>
      </w:r>
    </w:p>
    <w:p w:rsidR="000639F5" w:rsidRDefault="000639F5" w:rsidP="000639F5">
      <w:pPr>
        <w:pStyle w:val="Default"/>
        <w:ind w:left="1440" w:hanging="720"/>
      </w:pPr>
    </w:p>
    <w:p w:rsidR="000639F5" w:rsidRDefault="000639F5" w:rsidP="000639F5">
      <w:pPr>
        <w:pStyle w:val="Default"/>
        <w:ind w:left="1440" w:hanging="720"/>
      </w:pPr>
      <w:r>
        <w:t xml:space="preserve">10.08 </w:t>
      </w:r>
      <w:r>
        <w:tab/>
        <w:t xml:space="preserve">Requests for access to confidential information made at times other than during the proceeding in which the confidential information was filed shall be made in accordance with the </w:t>
      </w:r>
      <w:r>
        <w:rPr>
          <w:i/>
          <w:iCs/>
        </w:rPr>
        <w:t>Practice Directions</w:t>
      </w:r>
      <w:r>
        <w:t xml:space="preserve">. </w:t>
      </w:r>
    </w:p>
    <w:p w:rsidR="000639F5" w:rsidRDefault="000639F5" w:rsidP="000639F5">
      <w:pPr>
        <w:pStyle w:val="Default"/>
        <w:ind w:left="1440" w:hanging="720"/>
      </w:pPr>
    </w:p>
    <w:p w:rsidR="000639F5" w:rsidRDefault="000639F5" w:rsidP="000639F5">
      <w:pPr>
        <w:pStyle w:val="Default"/>
        <w:ind w:left="1440" w:hanging="720"/>
      </w:pPr>
      <w:r>
        <w:t xml:space="preserve">10.09 </w:t>
      </w:r>
      <w:r>
        <w:tab/>
        <w:t xml:space="preserve">The party who filed the information to which a request for access under Rule 10.07 or Rule 10.08 relates may object to the request for access by filing and serving an objection within the time specified by the Board. </w:t>
      </w:r>
    </w:p>
    <w:p w:rsidR="000639F5" w:rsidRDefault="000639F5" w:rsidP="000639F5">
      <w:pPr>
        <w:pStyle w:val="Default"/>
        <w:ind w:left="1440" w:hanging="720"/>
      </w:pPr>
    </w:p>
    <w:p w:rsidR="000639F5" w:rsidRDefault="000639F5" w:rsidP="000639F5">
      <w:pPr>
        <w:ind w:left="1440" w:hanging="720"/>
        <w:rPr>
          <w:rFonts w:ascii="Arial" w:hAnsi="Arial" w:cs="Arial"/>
          <w:color w:val="1F497D"/>
          <w:sz w:val="24"/>
          <w:szCs w:val="24"/>
        </w:rPr>
      </w:pPr>
      <w:r>
        <w:rPr>
          <w:rFonts w:ascii="Arial" w:hAnsi="Arial" w:cs="Arial"/>
          <w:sz w:val="24"/>
          <w:szCs w:val="24"/>
        </w:rPr>
        <w:t xml:space="preserve">10.10 </w:t>
      </w:r>
      <w:r>
        <w:rPr>
          <w:rFonts w:ascii="Arial" w:hAnsi="Arial" w:cs="Arial"/>
          <w:sz w:val="24"/>
          <w:szCs w:val="24"/>
        </w:rPr>
        <w:tab/>
        <w:t>The Board may, further to a request for access under Rule 10.07 or Rule 10.08, make any order referred to in Rule 10.04.</w:t>
      </w:r>
    </w:p>
    <w:p w:rsidR="00746080" w:rsidRPr="002E1DC0" w:rsidRDefault="00746080" w:rsidP="002E1DC0">
      <w:pPr>
        <w:widowControl w:val="0"/>
        <w:spacing w:after="0" w:line="300" w:lineRule="auto"/>
        <w:jc w:val="center"/>
        <w:rPr>
          <w:rFonts w:ascii="Arial" w:eastAsia="Times New Roman" w:hAnsi="Arial" w:cs="Arial"/>
          <w:snapToGrid w:val="0"/>
          <w:sz w:val="24"/>
          <w:szCs w:val="20"/>
        </w:rPr>
      </w:pPr>
    </w:p>
    <w:sectPr w:rsidR="00746080" w:rsidRPr="002E1DC0" w:rsidSect="008B6690">
      <w:headerReference w:type="even" r:id="rId13"/>
      <w:headerReference w:type="default" r:id="rId14"/>
      <w:footerReference w:type="default" r:id="rId15"/>
      <w:headerReference w:type="first" r:id="rId16"/>
      <w:footerReference w:type="first" r:id="rId17"/>
      <w:endnotePr>
        <w:numFmt w:val="decimal"/>
      </w:endnotePr>
      <w:pgSz w:w="12240" w:h="15840"/>
      <w:pgMar w:top="1440" w:right="1440" w:bottom="1440" w:left="1440" w:header="720" w:footer="720" w:gutter="0"/>
      <w:pgNumType w:start="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519" w:rsidRDefault="00061519" w:rsidP="00CE177A">
      <w:pPr>
        <w:spacing w:after="0" w:line="240" w:lineRule="auto"/>
      </w:pPr>
      <w:r>
        <w:separator/>
      </w:r>
    </w:p>
  </w:endnote>
  <w:endnote w:type="continuationSeparator" w:id="0">
    <w:p w:rsidR="00061519" w:rsidRDefault="00061519" w:rsidP="00CE1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altName w:val="Cambria Math"/>
    <w:panose1 w:val="0200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812" w:rsidRPr="00B9220C" w:rsidRDefault="00630812" w:rsidP="008B6690">
    <w:pPr>
      <w:pStyle w:val="Footer"/>
      <w:jc w:val="center"/>
      <w:rPr>
        <w:rFonts w:ascii="Arial" w:hAnsi="Arial" w:cs="Arial"/>
      </w:rPr>
    </w:pPr>
    <w:r w:rsidRPr="00B9220C">
      <w:rPr>
        <w:rFonts w:ascii="Arial" w:hAnsi="Arial" w:cs="Arial"/>
      </w:rPr>
      <w:t xml:space="preserve">- </w:t>
    </w:r>
    <w:r w:rsidRPr="00B9220C">
      <w:rPr>
        <w:rStyle w:val="PageNumber"/>
        <w:rFonts w:ascii="Arial" w:hAnsi="Arial" w:cs="Arial"/>
      </w:rPr>
      <w:fldChar w:fldCharType="begin"/>
    </w:r>
    <w:r w:rsidRPr="00B9220C">
      <w:rPr>
        <w:rStyle w:val="PageNumber"/>
        <w:rFonts w:ascii="Arial" w:hAnsi="Arial" w:cs="Arial"/>
      </w:rPr>
      <w:instrText xml:space="preserve"> PAGE </w:instrText>
    </w:r>
    <w:r w:rsidRPr="00B9220C">
      <w:rPr>
        <w:rStyle w:val="PageNumber"/>
        <w:rFonts w:ascii="Arial" w:hAnsi="Arial" w:cs="Arial"/>
      </w:rPr>
      <w:fldChar w:fldCharType="separate"/>
    </w:r>
    <w:r w:rsidR="00A970AA">
      <w:rPr>
        <w:rStyle w:val="PageNumber"/>
        <w:rFonts w:ascii="Arial" w:hAnsi="Arial" w:cs="Arial"/>
        <w:noProof/>
      </w:rPr>
      <w:t>2</w:t>
    </w:r>
    <w:r w:rsidRPr="00B9220C">
      <w:rPr>
        <w:rStyle w:val="PageNumber"/>
        <w:rFonts w:ascii="Arial" w:hAnsi="Arial" w:cs="Arial"/>
      </w:rPr>
      <w:fldChar w:fldCharType="end"/>
    </w:r>
    <w:r w:rsidRPr="00B9220C">
      <w:rPr>
        <w:rStyle w:val="PageNumber"/>
        <w:rFonts w:ascii="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812" w:rsidRPr="00B9220C" w:rsidRDefault="00630812" w:rsidP="008B6690">
    <w:pPr>
      <w:pStyle w:val="Footer"/>
      <w:jc w:val="center"/>
      <w:rPr>
        <w:rFonts w:ascii="Arial" w:hAnsi="Arial" w:cs="Arial"/>
      </w:rPr>
    </w:pPr>
    <w:r w:rsidRPr="00B9220C">
      <w:rPr>
        <w:rFonts w:ascii="Arial" w:hAnsi="Arial" w:cs="Arial"/>
      </w:rPr>
      <w:t xml:space="preserve">- </w:t>
    </w:r>
    <w:r w:rsidRPr="00B9220C">
      <w:rPr>
        <w:rStyle w:val="PageNumber"/>
        <w:rFonts w:ascii="Arial" w:hAnsi="Arial" w:cs="Arial"/>
      </w:rPr>
      <w:fldChar w:fldCharType="begin"/>
    </w:r>
    <w:r w:rsidRPr="00B9220C">
      <w:rPr>
        <w:rStyle w:val="PageNumber"/>
        <w:rFonts w:ascii="Arial" w:hAnsi="Arial" w:cs="Arial"/>
      </w:rPr>
      <w:instrText xml:space="preserve"> PAGE </w:instrText>
    </w:r>
    <w:r w:rsidRPr="00B9220C">
      <w:rPr>
        <w:rStyle w:val="PageNumber"/>
        <w:rFonts w:ascii="Arial" w:hAnsi="Arial" w:cs="Arial"/>
      </w:rPr>
      <w:fldChar w:fldCharType="separate"/>
    </w:r>
    <w:r w:rsidR="007601E0">
      <w:rPr>
        <w:rStyle w:val="PageNumber"/>
        <w:rFonts w:ascii="Arial" w:hAnsi="Arial" w:cs="Arial"/>
        <w:noProof/>
      </w:rPr>
      <w:t>3</w:t>
    </w:r>
    <w:r w:rsidRPr="00B9220C">
      <w:rPr>
        <w:rStyle w:val="PageNumber"/>
        <w:rFonts w:ascii="Arial" w:hAnsi="Arial" w:cs="Arial"/>
      </w:rPr>
      <w:fldChar w:fldCharType="end"/>
    </w:r>
    <w:r w:rsidRPr="00B9220C">
      <w:rPr>
        <w:rStyle w:val="PageNumbe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812" w:rsidRPr="00B9220C" w:rsidRDefault="00630812" w:rsidP="008B6690">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519" w:rsidRDefault="00061519" w:rsidP="00CE177A">
      <w:pPr>
        <w:spacing w:after="0" w:line="240" w:lineRule="auto"/>
      </w:pPr>
      <w:r>
        <w:separator/>
      </w:r>
    </w:p>
  </w:footnote>
  <w:footnote w:type="continuationSeparator" w:id="0">
    <w:p w:rsidR="00061519" w:rsidRDefault="00061519" w:rsidP="00CE1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812" w:rsidRPr="002204E6" w:rsidRDefault="00AE08CC" w:rsidP="008B6690">
    <w:pPr>
      <w:pStyle w:val="Header"/>
      <w:jc w:val="right"/>
      <w:rPr>
        <w:rFonts w:ascii="Arial" w:hAnsi="Arial" w:cs="Arial"/>
        <w:b/>
        <w:sz w:val="16"/>
      </w:rPr>
    </w:pPr>
    <w:r>
      <w:rPr>
        <w:rFonts w:ascii="Arial" w:hAnsi="Arial" w:cs="Arial"/>
        <w:b/>
        <w:sz w:val="16"/>
      </w:rPr>
      <w:t>OEB</w:t>
    </w:r>
    <w:r w:rsidR="00630812" w:rsidRPr="002204E6">
      <w:rPr>
        <w:rFonts w:ascii="Arial" w:hAnsi="Arial" w:cs="Arial"/>
        <w:b/>
        <w:sz w:val="16"/>
      </w:rPr>
      <w:t xml:space="preserve"> Staff Submission</w:t>
    </w:r>
  </w:p>
  <w:p w:rsidR="00630812" w:rsidRDefault="00630812" w:rsidP="008B6690">
    <w:pPr>
      <w:pStyle w:val="Header"/>
      <w:jc w:val="right"/>
      <w:rPr>
        <w:rFonts w:ascii="Arial" w:hAnsi="Arial" w:cs="Arial"/>
        <w:b/>
        <w:noProof/>
        <w:sz w:val="16"/>
      </w:rPr>
    </w:pPr>
    <w:r>
      <w:rPr>
        <w:rFonts w:ascii="Arial" w:hAnsi="Arial" w:cs="Arial"/>
        <w:b/>
        <w:noProof/>
        <w:sz w:val="16"/>
      </w:rPr>
      <w:t>Oakville Hydro Electricity Distribution Inc.</w:t>
    </w:r>
  </w:p>
  <w:p w:rsidR="00630812" w:rsidRPr="00183373" w:rsidRDefault="00630812" w:rsidP="008B6690">
    <w:pPr>
      <w:pStyle w:val="Header"/>
      <w:jc w:val="right"/>
      <w:rPr>
        <w:rFonts w:ascii="Arial" w:hAnsi="Arial" w:cs="Arial"/>
        <w:b/>
        <w:sz w:val="16"/>
      </w:rPr>
    </w:pPr>
    <w:r w:rsidRPr="00183373">
      <w:rPr>
        <w:rFonts w:ascii="Arial" w:hAnsi="Arial" w:cs="Arial"/>
        <w:b/>
        <w:sz w:val="16"/>
      </w:rPr>
      <w:t>201</w:t>
    </w:r>
    <w:r>
      <w:rPr>
        <w:rFonts w:ascii="Arial" w:hAnsi="Arial" w:cs="Arial"/>
        <w:b/>
        <w:sz w:val="16"/>
      </w:rPr>
      <w:t>2</w:t>
    </w:r>
    <w:r w:rsidRPr="00183373">
      <w:rPr>
        <w:rFonts w:ascii="Arial" w:hAnsi="Arial" w:cs="Arial"/>
        <w:b/>
        <w:sz w:val="16"/>
      </w:rPr>
      <w:t xml:space="preserve"> </w:t>
    </w:r>
    <w:r w:rsidRPr="006669DB">
      <w:rPr>
        <w:rFonts w:ascii="Arial" w:hAnsi="Arial" w:cs="Arial"/>
        <w:b/>
        <w:noProof/>
        <w:sz w:val="16"/>
      </w:rPr>
      <w:t>IRM3</w:t>
    </w:r>
    <w:r w:rsidRPr="00183373">
      <w:rPr>
        <w:rFonts w:ascii="Arial" w:hAnsi="Arial" w:cs="Arial"/>
        <w:b/>
        <w:sz w:val="16"/>
      </w:rPr>
      <w:t xml:space="preserve"> Application</w:t>
    </w:r>
  </w:p>
  <w:p w:rsidR="00630812" w:rsidRDefault="00630812" w:rsidP="008B6690">
    <w:pPr>
      <w:pStyle w:val="Header"/>
      <w:jc w:val="right"/>
      <w:rPr>
        <w:rFonts w:ascii="Arial" w:hAnsi="Arial" w:cs="Arial"/>
        <w:b/>
        <w:noProof/>
        <w:sz w:val="16"/>
      </w:rPr>
    </w:pPr>
    <w:r w:rsidRPr="006669DB">
      <w:rPr>
        <w:rFonts w:ascii="Arial" w:hAnsi="Arial" w:cs="Arial"/>
        <w:b/>
        <w:noProof/>
        <w:sz w:val="16"/>
      </w:rPr>
      <w:t>EB-</w:t>
    </w:r>
    <w:r>
      <w:rPr>
        <w:rFonts w:ascii="Arial" w:hAnsi="Arial" w:cs="Arial"/>
        <w:b/>
        <w:noProof/>
        <w:sz w:val="16"/>
      </w:rPr>
      <w:t>2011-0189</w:t>
    </w:r>
  </w:p>
  <w:p w:rsidR="00630812" w:rsidRDefault="00630812" w:rsidP="008B669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812" w:rsidRDefault="006308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812" w:rsidRPr="001668D2" w:rsidRDefault="00AE08CC" w:rsidP="008B6690">
    <w:pPr>
      <w:pStyle w:val="Header"/>
      <w:jc w:val="right"/>
      <w:rPr>
        <w:rFonts w:ascii="Arial" w:hAnsi="Arial" w:cs="Arial"/>
        <w:b/>
        <w:sz w:val="16"/>
        <w:szCs w:val="16"/>
      </w:rPr>
    </w:pPr>
    <w:r>
      <w:rPr>
        <w:rFonts w:ascii="Arial" w:hAnsi="Arial" w:cs="Arial"/>
        <w:b/>
        <w:sz w:val="16"/>
        <w:szCs w:val="16"/>
      </w:rPr>
      <w:t>OEB</w:t>
    </w:r>
    <w:r w:rsidR="00630812" w:rsidRPr="001668D2">
      <w:rPr>
        <w:rFonts w:ascii="Arial" w:hAnsi="Arial" w:cs="Arial"/>
        <w:b/>
        <w:sz w:val="16"/>
        <w:szCs w:val="16"/>
      </w:rPr>
      <w:t xml:space="preserve"> Staff Submission</w:t>
    </w:r>
  </w:p>
  <w:p w:rsidR="00630812" w:rsidRPr="001668D2" w:rsidRDefault="00A970AA" w:rsidP="008B6690">
    <w:pPr>
      <w:pStyle w:val="Header"/>
      <w:jc w:val="right"/>
      <w:rPr>
        <w:rFonts w:ascii="Arial" w:hAnsi="Arial" w:cs="Arial"/>
        <w:b/>
        <w:sz w:val="16"/>
        <w:szCs w:val="16"/>
      </w:rPr>
    </w:pPr>
    <w:r>
      <w:rPr>
        <w:rFonts w:ascii="Arial" w:hAnsi="Arial" w:cs="Arial"/>
        <w:b/>
        <w:noProof/>
        <w:sz w:val="16"/>
        <w:szCs w:val="16"/>
      </w:rPr>
      <w:t>Halton Hills Hydro Inc.</w:t>
    </w:r>
  </w:p>
  <w:p w:rsidR="00630812" w:rsidRPr="001668D2" w:rsidRDefault="00630812" w:rsidP="008B6690">
    <w:pPr>
      <w:pStyle w:val="Header"/>
      <w:jc w:val="right"/>
      <w:rPr>
        <w:rFonts w:ascii="Arial" w:hAnsi="Arial" w:cs="Arial"/>
        <w:b/>
        <w:sz w:val="16"/>
        <w:szCs w:val="16"/>
      </w:rPr>
    </w:pPr>
    <w:r>
      <w:rPr>
        <w:rFonts w:ascii="Arial" w:hAnsi="Arial" w:cs="Arial"/>
        <w:b/>
        <w:sz w:val="16"/>
        <w:szCs w:val="16"/>
      </w:rPr>
      <w:t>201</w:t>
    </w:r>
    <w:r w:rsidR="00220CEC">
      <w:rPr>
        <w:rFonts w:ascii="Arial" w:hAnsi="Arial" w:cs="Arial"/>
        <w:b/>
        <w:sz w:val="16"/>
        <w:szCs w:val="16"/>
      </w:rPr>
      <w:t>8</w:t>
    </w:r>
    <w:r>
      <w:rPr>
        <w:rFonts w:ascii="Arial" w:hAnsi="Arial" w:cs="Arial"/>
        <w:b/>
        <w:sz w:val="16"/>
        <w:szCs w:val="16"/>
      </w:rPr>
      <w:t xml:space="preserve"> IRM</w:t>
    </w:r>
    <w:r w:rsidRPr="001668D2">
      <w:rPr>
        <w:rFonts w:ascii="Arial" w:hAnsi="Arial" w:cs="Arial"/>
        <w:b/>
        <w:sz w:val="16"/>
        <w:szCs w:val="16"/>
      </w:rPr>
      <w:t xml:space="preserve"> Application</w:t>
    </w:r>
  </w:p>
  <w:p w:rsidR="00630812" w:rsidRPr="001668D2" w:rsidRDefault="00F42DF9" w:rsidP="008B6690">
    <w:pPr>
      <w:pStyle w:val="Header"/>
      <w:jc w:val="right"/>
      <w:rPr>
        <w:rFonts w:ascii="Arial" w:hAnsi="Arial" w:cs="Arial"/>
        <w:b/>
        <w:sz w:val="16"/>
        <w:szCs w:val="16"/>
      </w:rPr>
    </w:pPr>
    <w:r>
      <w:rPr>
        <w:rFonts w:ascii="Arial" w:hAnsi="Arial" w:cs="Arial"/>
        <w:b/>
        <w:sz w:val="16"/>
        <w:szCs w:val="16"/>
      </w:rPr>
      <w:t>EB-201</w:t>
    </w:r>
    <w:r w:rsidR="00220CEC">
      <w:rPr>
        <w:rFonts w:ascii="Arial" w:hAnsi="Arial" w:cs="Arial"/>
        <w:b/>
        <w:sz w:val="16"/>
        <w:szCs w:val="16"/>
      </w:rPr>
      <w:t>7</w:t>
    </w:r>
    <w:r w:rsidR="00D13226">
      <w:rPr>
        <w:rFonts w:ascii="Arial" w:hAnsi="Arial" w:cs="Arial"/>
        <w:b/>
        <w:sz w:val="16"/>
        <w:szCs w:val="16"/>
      </w:rPr>
      <w:t>-0</w:t>
    </w:r>
    <w:r w:rsidR="00A970AA">
      <w:rPr>
        <w:rFonts w:ascii="Arial" w:hAnsi="Arial" w:cs="Arial"/>
        <w:b/>
        <w:sz w:val="16"/>
        <w:szCs w:val="16"/>
      </w:rPr>
      <w:t>045</w:t>
    </w:r>
  </w:p>
  <w:p w:rsidR="00630812" w:rsidRDefault="00630812" w:rsidP="008B6690">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812" w:rsidRPr="00C863CA" w:rsidRDefault="00630812" w:rsidP="008B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F222E"/>
    <w:multiLevelType w:val="hybridMultilevel"/>
    <w:tmpl w:val="1CBE2C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E395C69"/>
    <w:multiLevelType w:val="hybridMultilevel"/>
    <w:tmpl w:val="EE68BE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4785558"/>
    <w:multiLevelType w:val="hybridMultilevel"/>
    <w:tmpl w:val="79E492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DAF5F57"/>
    <w:multiLevelType w:val="hybridMultilevel"/>
    <w:tmpl w:val="3B98AF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59814AF"/>
    <w:multiLevelType w:val="hybridMultilevel"/>
    <w:tmpl w:val="977051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CA" w:vendorID="64" w:dllVersion="131078" w:nlCheck="1" w:checkStyle="1"/>
  <w:activeWritingStyle w:appName="MSWord" w:lang="en-US" w:vendorID="64" w:dllVersion="131078" w:nlCheck="1" w:checkStyle="1"/>
  <w:defaultTabStop w:val="720"/>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77A"/>
    <w:rsid w:val="00003C4D"/>
    <w:rsid w:val="00005C03"/>
    <w:rsid w:val="000104FC"/>
    <w:rsid w:val="00011B6B"/>
    <w:rsid w:val="000127F1"/>
    <w:rsid w:val="00015CDE"/>
    <w:rsid w:val="00034FB2"/>
    <w:rsid w:val="000403A6"/>
    <w:rsid w:val="00053FCF"/>
    <w:rsid w:val="00054808"/>
    <w:rsid w:val="00061519"/>
    <w:rsid w:val="000615F1"/>
    <w:rsid w:val="000639F5"/>
    <w:rsid w:val="00073594"/>
    <w:rsid w:val="000814FE"/>
    <w:rsid w:val="000856A4"/>
    <w:rsid w:val="00087414"/>
    <w:rsid w:val="00097147"/>
    <w:rsid w:val="000A72D5"/>
    <w:rsid w:val="000B20CF"/>
    <w:rsid w:val="000B644E"/>
    <w:rsid w:val="000C6F92"/>
    <w:rsid w:val="000D0509"/>
    <w:rsid w:val="000D6653"/>
    <w:rsid w:val="000E0194"/>
    <w:rsid w:val="000E1C2A"/>
    <w:rsid w:val="000F4212"/>
    <w:rsid w:val="000F49CD"/>
    <w:rsid w:val="000F4A5F"/>
    <w:rsid w:val="000F6684"/>
    <w:rsid w:val="0010009A"/>
    <w:rsid w:val="00103F9A"/>
    <w:rsid w:val="00117F7F"/>
    <w:rsid w:val="0012733D"/>
    <w:rsid w:val="00172AC0"/>
    <w:rsid w:val="00173739"/>
    <w:rsid w:val="00180560"/>
    <w:rsid w:val="0019055C"/>
    <w:rsid w:val="00193335"/>
    <w:rsid w:val="001A11A3"/>
    <w:rsid w:val="001A1C50"/>
    <w:rsid w:val="001A7C8F"/>
    <w:rsid w:val="001D3CA6"/>
    <w:rsid w:val="001D722F"/>
    <w:rsid w:val="001F3450"/>
    <w:rsid w:val="001F6044"/>
    <w:rsid w:val="00200C35"/>
    <w:rsid w:val="00205A08"/>
    <w:rsid w:val="0021244A"/>
    <w:rsid w:val="00220CEC"/>
    <w:rsid w:val="00223987"/>
    <w:rsid w:val="00225993"/>
    <w:rsid w:val="00227498"/>
    <w:rsid w:val="00231C24"/>
    <w:rsid w:val="00232B85"/>
    <w:rsid w:val="00250F56"/>
    <w:rsid w:val="00256D3A"/>
    <w:rsid w:val="002701C5"/>
    <w:rsid w:val="00270202"/>
    <w:rsid w:val="0029290E"/>
    <w:rsid w:val="00293594"/>
    <w:rsid w:val="002C78B7"/>
    <w:rsid w:val="002D0709"/>
    <w:rsid w:val="002E1DC0"/>
    <w:rsid w:val="002F2D89"/>
    <w:rsid w:val="002F2E61"/>
    <w:rsid w:val="002F51C8"/>
    <w:rsid w:val="00303314"/>
    <w:rsid w:val="00323A8A"/>
    <w:rsid w:val="00325E89"/>
    <w:rsid w:val="00335D88"/>
    <w:rsid w:val="00341073"/>
    <w:rsid w:val="00345D6B"/>
    <w:rsid w:val="0037730F"/>
    <w:rsid w:val="00383BB2"/>
    <w:rsid w:val="0039002B"/>
    <w:rsid w:val="0039280B"/>
    <w:rsid w:val="00393EE5"/>
    <w:rsid w:val="003B6949"/>
    <w:rsid w:val="003C01F0"/>
    <w:rsid w:val="003C045B"/>
    <w:rsid w:val="003C65FF"/>
    <w:rsid w:val="003D0134"/>
    <w:rsid w:val="003D38FD"/>
    <w:rsid w:val="003D408A"/>
    <w:rsid w:val="003F69AE"/>
    <w:rsid w:val="00400DAF"/>
    <w:rsid w:val="0040602C"/>
    <w:rsid w:val="00412DC6"/>
    <w:rsid w:val="004149D9"/>
    <w:rsid w:val="004263CA"/>
    <w:rsid w:val="00430A45"/>
    <w:rsid w:val="004349FB"/>
    <w:rsid w:val="00436458"/>
    <w:rsid w:val="004504E4"/>
    <w:rsid w:val="00463D16"/>
    <w:rsid w:val="004703C3"/>
    <w:rsid w:val="00470FBB"/>
    <w:rsid w:val="004745F2"/>
    <w:rsid w:val="00475D22"/>
    <w:rsid w:val="00475DB5"/>
    <w:rsid w:val="00476CE4"/>
    <w:rsid w:val="00481E68"/>
    <w:rsid w:val="004820D5"/>
    <w:rsid w:val="00485F9B"/>
    <w:rsid w:val="004A09C2"/>
    <w:rsid w:val="004A4555"/>
    <w:rsid w:val="004A4748"/>
    <w:rsid w:val="004B398E"/>
    <w:rsid w:val="004B4DB6"/>
    <w:rsid w:val="004D07E9"/>
    <w:rsid w:val="004D279B"/>
    <w:rsid w:val="004E58EB"/>
    <w:rsid w:val="004F0497"/>
    <w:rsid w:val="004F0A5E"/>
    <w:rsid w:val="004F71EE"/>
    <w:rsid w:val="004F759E"/>
    <w:rsid w:val="005064AD"/>
    <w:rsid w:val="005130C3"/>
    <w:rsid w:val="00514BE9"/>
    <w:rsid w:val="0052602B"/>
    <w:rsid w:val="00532689"/>
    <w:rsid w:val="00534383"/>
    <w:rsid w:val="005371B1"/>
    <w:rsid w:val="00537BBB"/>
    <w:rsid w:val="005440A3"/>
    <w:rsid w:val="005532F7"/>
    <w:rsid w:val="00556ED2"/>
    <w:rsid w:val="005601F1"/>
    <w:rsid w:val="00561883"/>
    <w:rsid w:val="0056459F"/>
    <w:rsid w:val="00574088"/>
    <w:rsid w:val="005747AC"/>
    <w:rsid w:val="00577538"/>
    <w:rsid w:val="00583E01"/>
    <w:rsid w:val="00585EA4"/>
    <w:rsid w:val="005B100E"/>
    <w:rsid w:val="005B3C2D"/>
    <w:rsid w:val="005D0490"/>
    <w:rsid w:val="005D0547"/>
    <w:rsid w:val="005D0852"/>
    <w:rsid w:val="005D153A"/>
    <w:rsid w:val="005D21BF"/>
    <w:rsid w:val="005D4723"/>
    <w:rsid w:val="005D4B2D"/>
    <w:rsid w:val="005E60D8"/>
    <w:rsid w:val="005F0E2C"/>
    <w:rsid w:val="005F3C92"/>
    <w:rsid w:val="005F4B64"/>
    <w:rsid w:val="005F7C51"/>
    <w:rsid w:val="00604ADB"/>
    <w:rsid w:val="00605DF6"/>
    <w:rsid w:val="00612265"/>
    <w:rsid w:val="00613E28"/>
    <w:rsid w:val="00614AC0"/>
    <w:rsid w:val="00617C84"/>
    <w:rsid w:val="006228B4"/>
    <w:rsid w:val="00630812"/>
    <w:rsid w:val="006420DF"/>
    <w:rsid w:val="00646743"/>
    <w:rsid w:val="006527DC"/>
    <w:rsid w:val="00655490"/>
    <w:rsid w:val="00662273"/>
    <w:rsid w:val="006734DC"/>
    <w:rsid w:val="00682AA4"/>
    <w:rsid w:val="00684C74"/>
    <w:rsid w:val="00686815"/>
    <w:rsid w:val="00691DFA"/>
    <w:rsid w:val="006A3795"/>
    <w:rsid w:val="006A6EE7"/>
    <w:rsid w:val="006B0037"/>
    <w:rsid w:val="006B1C25"/>
    <w:rsid w:val="006B7BFD"/>
    <w:rsid w:val="006D2A58"/>
    <w:rsid w:val="006E1D22"/>
    <w:rsid w:val="006E496A"/>
    <w:rsid w:val="006E5ED0"/>
    <w:rsid w:val="006F05D5"/>
    <w:rsid w:val="006F134D"/>
    <w:rsid w:val="006F6559"/>
    <w:rsid w:val="006F6746"/>
    <w:rsid w:val="00701F6E"/>
    <w:rsid w:val="00717D88"/>
    <w:rsid w:val="007212E8"/>
    <w:rsid w:val="00723D4E"/>
    <w:rsid w:val="0072763E"/>
    <w:rsid w:val="007307EC"/>
    <w:rsid w:val="00742867"/>
    <w:rsid w:val="007458E7"/>
    <w:rsid w:val="00746080"/>
    <w:rsid w:val="007466CC"/>
    <w:rsid w:val="00754865"/>
    <w:rsid w:val="007601E0"/>
    <w:rsid w:val="00760CA3"/>
    <w:rsid w:val="00776A9A"/>
    <w:rsid w:val="00777BCE"/>
    <w:rsid w:val="00777EFE"/>
    <w:rsid w:val="0078000A"/>
    <w:rsid w:val="007A03DE"/>
    <w:rsid w:val="007A17F2"/>
    <w:rsid w:val="007B3E7F"/>
    <w:rsid w:val="007B6173"/>
    <w:rsid w:val="007C02ED"/>
    <w:rsid w:val="007D0CDD"/>
    <w:rsid w:val="007E4DBF"/>
    <w:rsid w:val="007F1E3A"/>
    <w:rsid w:val="00801D99"/>
    <w:rsid w:val="00803C52"/>
    <w:rsid w:val="00806F80"/>
    <w:rsid w:val="00807E48"/>
    <w:rsid w:val="00834A12"/>
    <w:rsid w:val="00834B89"/>
    <w:rsid w:val="008368CD"/>
    <w:rsid w:val="00840A05"/>
    <w:rsid w:val="008462D3"/>
    <w:rsid w:val="00857150"/>
    <w:rsid w:val="008620C4"/>
    <w:rsid w:val="00880386"/>
    <w:rsid w:val="00880F4B"/>
    <w:rsid w:val="008846D5"/>
    <w:rsid w:val="00890C27"/>
    <w:rsid w:val="00896ED8"/>
    <w:rsid w:val="0089727E"/>
    <w:rsid w:val="008A3112"/>
    <w:rsid w:val="008B195C"/>
    <w:rsid w:val="008B5BB4"/>
    <w:rsid w:val="008B6690"/>
    <w:rsid w:val="008B6A1F"/>
    <w:rsid w:val="008C33CB"/>
    <w:rsid w:val="008C3FE9"/>
    <w:rsid w:val="008C562A"/>
    <w:rsid w:val="008C60B5"/>
    <w:rsid w:val="008D06B6"/>
    <w:rsid w:val="008E5F22"/>
    <w:rsid w:val="008F16AD"/>
    <w:rsid w:val="00904025"/>
    <w:rsid w:val="0090535A"/>
    <w:rsid w:val="00912DEB"/>
    <w:rsid w:val="009256B6"/>
    <w:rsid w:val="009354C4"/>
    <w:rsid w:val="00937487"/>
    <w:rsid w:val="00940D81"/>
    <w:rsid w:val="0094710D"/>
    <w:rsid w:val="0095274E"/>
    <w:rsid w:val="009650FA"/>
    <w:rsid w:val="009739A9"/>
    <w:rsid w:val="0098145F"/>
    <w:rsid w:val="00992502"/>
    <w:rsid w:val="00994126"/>
    <w:rsid w:val="00995886"/>
    <w:rsid w:val="0099774F"/>
    <w:rsid w:val="009A1BE6"/>
    <w:rsid w:val="009A486F"/>
    <w:rsid w:val="009B052C"/>
    <w:rsid w:val="009C3072"/>
    <w:rsid w:val="009D213B"/>
    <w:rsid w:val="009E791B"/>
    <w:rsid w:val="009F3115"/>
    <w:rsid w:val="00A0234E"/>
    <w:rsid w:val="00A0391A"/>
    <w:rsid w:val="00A072D1"/>
    <w:rsid w:val="00A07C6C"/>
    <w:rsid w:val="00A119A0"/>
    <w:rsid w:val="00A323EB"/>
    <w:rsid w:val="00A55AFF"/>
    <w:rsid w:val="00A62E92"/>
    <w:rsid w:val="00A80DA0"/>
    <w:rsid w:val="00A83C68"/>
    <w:rsid w:val="00A8652E"/>
    <w:rsid w:val="00A90D17"/>
    <w:rsid w:val="00A9580E"/>
    <w:rsid w:val="00A970AA"/>
    <w:rsid w:val="00AA06D9"/>
    <w:rsid w:val="00AA11B6"/>
    <w:rsid w:val="00AA6793"/>
    <w:rsid w:val="00AB1F1E"/>
    <w:rsid w:val="00AB282B"/>
    <w:rsid w:val="00AB7476"/>
    <w:rsid w:val="00AC0855"/>
    <w:rsid w:val="00AD4A4F"/>
    <w:rsid w:val="00AE08CC"/>
    <w:rsid w:val="00AF02CB"/>
    <w:rsid w:val="00AF2843"/>
    <w:rsid w:val="00AF2987"/>
    <w:rsid w:val="00B171B4"/>
    <w:rsid w:val="00B232DC"/>
    <w:rsid w:val="00B2418D"/>
    <w:rsid w:val="00B247FB"/>
    <w:rsid w:val="00B25576"/>
    <w:rsid w:val="00B26802"/>
    <w:rsid w:val="00B300BD"/>
    <w:rsid w:val="00B34CFB"/>
    <w:rsid w:val="00B45C7C"/>
    <w:rsid w:val="00B45F59"/>
    <w:rsid w:val="00B51009"/>
    <w:rsid w:val="00B7287D"/>
    <w:rsid w:val="00B81257"/>
    <w:rsid w:val="00B825D0"/>
    <w:rsid w:val="00B91B12"/>
    <w:rsid w:val="00B91D15"/>
    <w:rsid w:val="00BA6FA9"/>
    <w:rsid w:val="00BA7548"/>
    <w:rsid w:val="00BB0417"/>
    <w:rsid w:val="00BB3868"/>
    <w:rsid w:val="00BC22BA"/>
    <w:rsid w:val="00BC3811"/>
    <w:rsid w:val="00BC4E6D"/>
    <w:rsid w:val="00BC6CD3"/>
    <w:rsid w:val="00BE53BD"/>
    <w:rsid w:val="00C015EE"/>
    <w:rsid w:val="00C01B08"/>
    <w:rsid w:val="00C04E1F"/>
    <w:rsid w:val="00C16D61"/>
    <w:rsid w:val="00C17CE6"/>
    <w:rsid w:val="00C442D1"/>
    <w:rsid w:val="00C46B6D"/>
    <w:rsid w:val="00C54064"/>
    <w:rsid w:val="00C544EB"/>
    <w:rsid w:val="00C55D90"/>
    <w:rsid w:val="00C6724C"/>
    <w:rsid w:val="00C7093F"/>
    <w:rsid w:val="00C777F9"/>
    <w:rsid w:val="00CC5043"/>
    <w:rsid w:val="00CD5EB7"/>
    <w:rsid w:val="00CE151C"/>
    <w:rsid w:val="00CE177A"/>
    <w:rsid w:val="00CE76AF"/>
    <w:rsid w:val="00CF2143"/>
    <w:rsid w:val="00D07FA6"/>
    <w:rsid w:val="00D13226"/>
    <w:rsid w:val="00D32955"/>
    <w:rsid w:val="00D429CD"/>
    <w:rsid w:val="00D50E3C"/>
    <w:rsid w:val="00D51B36"/>
    <w:rsid w:val="00D61F36"/>
    <w:rsid w:val="00D65C97"/>
    <w:rsid w:val="00D75C70"/>
    <w:rsid w:val="00D75F39"/>
    <w:rsid w:val="00D81FB6"/>
    <w:rsid w:val="00D92A66"/>
    <w:rsid w:val="00D974E7"/>
    <w:rsid w:val="00DC07AA"/>
    <w:rsid w:val="00DC1A1C"/>
    <w:rsid w:val="00DC27B2"/>
    <w:rsid w:val="00DC572D"/>
    <w:rsid w:val="00DD3ED2"/>
    <w:rsid w:val="00DD77C3"/>
    <w:rsid w:val="00DF3882"/>
    <w:rsid w:val="00E16D1A"/>
    <w:rsid w:val="00E31CAA"/>
    <w:rsid w:val="00E33482"/>
    <w:rsid w:val="00E41B72"/>
    <w:rsid w:val="00E441BE"/>
    <w:rsid w:val="00E55D52"/>
    <w:rsid w:val="00E57394"/>
    <w:rsid w:val="00E8044D"/>
    <w:rsid w:val="00E872FD"/>
    <w:rsid w:val="00E945DE"/>
    <w:rsid w:val="00EA0919"/>
    <w:rsid w:val="00EA28F0"/>
    <w:rsid w:val="00EB7A95"/>
    <w:rsid w:val="00EC1B25"/>
    <w:rsid w:val="00EC3B41"/>
    <w:rsid w:val="00ED1F0D"/>
    <w:rsid w:val="00ED6D5A"/>
    <w:rsid w:val="00EF3B24"/>
    <w:rsid w:val="00F015D7"/>
    <w:rsid w:val="00F0250C"/>
    <w:rsid w:val="00F02A6B"/>
    <w:rsid w:val="00F04869"/>
    <w:rsid w:val="00F10924"/>
    <w:rsid w:val="00F15B95"/>
    <w:rsid w:val="00F16EA0"/>
    <w:rsid w:val="00F37EE3"/>
    <w:rsid w:val="00F42DF9"/>
    <w:rsid w:val="00F45C38"/>
    <w:rsid w:val="00F47C63"/>
    <w:rsid w:val="00F5148F"/>
    <w:rsid w:val="00F5793E"/>
    <w:rsid w:val="00F60380"/>
    <w:rsid w:val="00F62B83"/>
    <w:rsid w:val="00F64F22"/>
    <w:rsid w:val="00F82643"/>
    <w:rsid w:val="00F909C5"/>
    <w:rsid w:val="00F940D2"/>
    <w:rsid w:val="00FA11EC"/>
    <w:rsid w:val="00FA1736"/>
    <w:rsid w:val="00FA3312"/>
    <w:rsid w:val="00FB196D"/>
    <w:rsid w:val="00FB408B"/>
    <w:rsid w:val="00FB5AE1"/>
    <w:rsid w:val="00FC2BA3"/>
    <w:rsid w:val="00FC2F8C"/>
    <w:rsid w:val="00FD1308"/>
    <w:rsid w:val="00FE086C"/>
    <w:rsid w:val="00FE2B68"/>
    <w:rsid w:val="00FF2276"/>
    <w:rsid w:val="00FF56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979BE"/>
  <w15:docId w15:val="{AA466023-789C-4CB8-B5DE-BDB85AB7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1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77A"/>
  </w:style>
  <w:style w:type="paragraph" w:styleId="Header">
    <w:name w:val="header"/>
    <w:basedOn w:val="Normal"/>
    <w:link w:val="HeaderChar"/>
    <w:uiPriority w:val="99"/>
    <w:unhideWhenUsed/>
    <w:rsid w:val="00CE1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77A"/>
  </w:style>
  <w:style w:type="character" w:styleId="PageNumber">
    <w:name w:val="page number"/>
    <w:basedOn w:val="DefaultParagraphFont"/>
    <w:rsid w:val="00CE177A"/>
  </w:style>
  <w:style w:type="paragraph" w:styleId="FootnoteText">
    <w:name w:val="footnote text"/>
    <w:basedOn w:val="Normal"/>
    <w:link w:val="FootnoteTextChar1"/>
    <w:semiHidden/>
    <w:rsid w:val="00CE177A"/>
    <w:pPr>
      <w:widowControl w:val="0"/>
      <w:spacing w:after="0" w:line="240" w:lineRule="auto"/>
    </w:pPr>
    <w:rPr>
      <w:rFonts w:ascii="Times New Roman" w:eastAsia="Times New Roman" w:hAnsi="Times New Roman" w:cs="Times New Roman"/>
      <w:snapToGrid w:val="0"/>
      <w:sz w:val="20"/>
      <w:szCs w:val="20"/>
    </w:rPr>
  </w:style>
  <w:style w:type="character" w:customStyle="1" w:styleId="FootnoteTextChar">
    <w:name w:val="Footnote Text Char"/>
    <w:basedOn w:val="DefaultParagraphFont"/>
    <w:uiPriority w:val="99"/>
    <w:semiHidden/>
    <w:rsid w:val="00CE177A"/>
    <w:rPr>
      <w:sz w:val="20"/>
      <w:szCs w:val="20"/>
    </w:rPr>
  </w:style>
  <w:style w:type="character" w:styleId="FootnoteReference">
    <w:name w:val="footnote reference"/>
    <w:uiPriority w:val="99"/>
    <w:rsid w:val="00CE177A"/>
    <w:rPr>
      <w:vertAlign w:val="superscript"/>
    </w:rPr>
  </w:style>
  <w:style w:type="character" w:customStyle="1" w:styleId="FootnoteTextChar1">
    <w:name w:val="Footnote Text Char1"/>
    <w:link w:val="FootnoteText"/>
    <w:semiHidden/>
    <w:rsid w:val="00CE177A"/>
    <w:rPr>
      <w:rFonts w:ascii="Times New Roman" w:eastAsia="Times New Roman" w:hAnsi="Times New Roman" w:cs="Times New Roman"/>
      <w:snapToGrid w:val="0"/>
      <w:sz w:val="20"/>
      <w:szCs w:val="20"/>
    </w:rPr>
  </w:style>
  <w:style w:type="character" w:styleId="CommentReference">
    <w:name w:val="annotation reference"/>
    <w:basedOn w:val="DefaultParagraphFont"/>
    <w:uiPriority w:val="99"/>
    <w:semiHidden/>
    <w:unhideWhenUsed/>
    <w:rsid w:val="00CE177A"/>
    <w:rPr>
      <w:sz w:val="16"/>
      <w:szCs w:val="16"/>
    </w:rPr>
  </w:style>
  <w:style w:type="paragraph" w:styleId="ListParagraph">
    <w:name w:val="List Paragraph"/>
    <w:basedOn w:val="Normal"/>
    <w:uiPriority w:val="34"/>
    <w:qFormat/>
    <w:rsid w:val="00CE177A"/>
    <w:pPr>
      <w:ind w:left="720"/>
      <w:contextualSpacing/>
    </w:pPr>
  </w:style>
  <w:style w:type="paragraph" w:customStyle="1" w:styleId="Default">
    <w:name w:val="Default"/>
    <w:rsid w:val="00CE177A"/>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CE1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77A"/>
    <w:rPr>
      <w:rFonts w:ascii="Tahoma" w:hAnsi="Tahoma" w:cs="Tahoma"/>
      <w:sz w:val="16"/>
      <w:szCs w:val="16"/>
    </w:rPr>
  </w:style>
  <w:style w:type="paragraph" w:styleId="CommentText">
    <w:name w:val="annotation text"/>
    <w:basedOn w:val="Normal"/>
    <w:link w:val="CommentTextChar"/>
    <w:uiPriority w:val="99"/>
    <w:semiHidden/>
    <w:unhideWhenUsed/>
    <w:rsid w:val="004703C3"/>
    <w:pPr>
      <w:spacing w:line="240" w:lineRule="auto"/>
    </w:pPr>
    <w:rPr>
      <w:sz w:val="20"/>
      <w:szCs w:val="20"/>
    </w:rPr>
  </w:style>
  <w:style w:type="character" w:customStyle="1" w:styleId="CommentTextChar">
    <w:name w:val="Comment Text Char"/>
    <w:basedOn w:val="DefaultParagraphFont"/>
    <w:link w:val="CommentText"/>
    <w:uiPriority w:val="99"/>
    <w:semiHidden/>
    <w:rsid w:val="004703C3"/>
    <w:rPr>
      <w:sz w:val="20"/>
      <w:szCs w:val="20"/>
    </w:rPr>
  </w:style>
  <w:style w:type="paragraph" w:styleId="CommentSubject">
    <w:name w:val="annotation subject"/>
    <w:basedOn w:val="CommentText"/>
    <w:next w:val="CommentText"/>
    <w:link w:val="CommentSubjectChar"/>
    <w:uiPriority w:val="99"/>
    <w:semiHidden/>
    <w:unhideWhenUsed/>
    <w:rsid w:val="004703C3"/>
    <w:rPr>
      <w:b/>
      <w:bCs/>
    </w:rPr>
  </w:style>
  <w:style w:type="character" w:customStyle="1" w:styleId="CommentSubjectChar">
    <w:name w:val="Comment Subject Char"/>
    <w:basedOn w:val="CommentTextChar"/>
    <w:link w:val="CommentSubject"/>
    <w:uiPriority w:val="99"/>
    <w:semiHidden/>
    <w:rsid w:val="004703C3"/>
    <w:rPr>
      <w:b/>
      <w:bCs/>
      <w:sz w:val="20"/>
      <w:szCs w:val="20"/>
    </w:rPr>
  </w:style>
  <w:style w:type="character" w:styleId="Hyperlink">
    <w:name w:val="Hyperlink"/>
    <w:basedOn w:val="DefaultParagraphFont"/>
    <w:uiPriority w:val="99"/>
    <w:unhideWhenUsed/>
    <w:rsid w:val="00C777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19650">
      <w:bodyDiv w:val="1"/>
      <w:marLeft w:val="0"/>
      <w:marRight w:val="0"/>
      <w:marTop w:val="0"/>
      <w:marBottom w:val="0"/>
      <w:divBdr>
        <w:top w:val="none" w:sz="0" w:space="0" w:color="auto"/>
        <w:left w:val="none" w:sz="0" w:space="0" w:color="auto"/>
        <w:bottom w:val="none" w:sz="0" w:space="0" w:color="auto"/>
        <w:right w:val="none" w:sz="0" w:space="0" w:color="auto"/>
      </w:divBdr>
    </w:div>
    <w:div w:id="214969482">
      <w:bodyDiv w:val="1"/>
      <w:marLeft w:val="0"/>
      <w:marRight w:val="0"/>
      <w:marTop w:val="0"/>
      <w:marBottom w:val="0"/>
      <w:divBdr>
        <w:top w:val="none" w:sz="0" w:space="0" w:color="auto"/>
        <w:left w:val="none" w:sz="0" w:space="0" w:color="auto"/>
        <w:bottom w:val="none" w:sz="0" w:space="0" w:color="auto"/>
        <w:right w:val="none" w:sz="0" w:space="0" w:color="auto"/>
      </w:divBdr>
    </w:div>
    <w:div w:id="327097205">
      <w:bodyDiv w:val="1"/>
      <w:marLeft w:val="0"/>
      <w:marRight w:val="0"/>
      <w:marTop w:val="0"/>
      <w:marBottom w:val="0"/>
      <w:divBdr>
        <w:top w:val="none" w:sz="0" w:space="0" w:color="auto"/>
        <w:left w:val="none" w:sz="0" w:space="0" w:color="auto"/>
        <w:bottom w:val="none" w:sz="0" w:space="0" w:color="auto"/>
        <w:right w:val="none" w:sz="0" w:space="0" w:color="auto"/>
      </w:divBdr>
    </w:div>
    <w:div w:id="734008168">
      <w:bodyDiv w:val="1"/>
      <w:marLeft w:val="0"/>
      <w:marRight w:val="0"/>
      <w:marTop w:val="0"/>
      <w:marBottom w:val="0"/>
      <w:divBdr>
        <w:top w:val="none" w:sz="0" w:space="0" w:color="auto"/>
        <w:left w:val="none" w:sz="0" w:space="0" w:color="auto"/>
        <w:bottom w:val="none" w:sz="0" w:space="0" w:color="auto"/>
        <w:right w:val="none" w:sz="0" w:space="0" w:color="auto"/>
      </w:divBdr>
    </w:div>
    <w:div w:id="1019820705">
      <w:bodyDiv w:val="1"/>
      <w:marLeft w:val="0"/>
      <w:marRight w:val="0"/>
      <w:marTop w:val="0"/>
      <w:marBottom w:val="0"/>
      <w:divBdr>
        <w:top w:val="none" w:sz="0" w:space="0" w:color="auto"/>
        <w:left w:val="none" w:sz="0" w:space="0" w:color="auto"/>
        <w:bottom w:val="none" w:sz="0" w:space="0" w:color="auto"/>
        <w:right w:val="none" w:sz="0" w:space="0" w:color="auto"/>
      </w:divBdr>
    </w:div>
    <w:div w:id="1517957559">
      <w:bodyDiv w:val="1"/>
      <w:marLeft w:val="0"/>
      <w:marRight w:val="0"/>
      <w:marTop w:val="0"/>
      <w:marBottom w:val="0"/>
      <w:divBdr>
        <w:top w:val="none" w:sz="0" w:space="0" w:color="auto"/>
        <w:left w:val="none" w:sz="0" w:space="0" w:color="auto"/>
        <w:bottom w:val="none" w:sz="0" w:space="0" w:color="auto"/>
        <w:right w:val="none" w:sz="0" w:space="0" w:color="auto"/>
      </w:divBdr>
    </w:div>
    <w:div w:id="1683780784">
      <w:bodyDiv w:val="1"/>
      <w:marLeft w:val="0"/>
      <w:marRight w:val="0"/>
      <w:marTop w:val="0"/>
      <w:marBottom w:val="0"/>
      <w:divBdr>
        <w:top w:val="none" w:sz="0" w:space="0" w:color="auto"/>
        <w:left w:val="none" w:sz="0" w:space="0" w:color="auto"/>
        <w:bottom w:val="none" w:sz="0" w:space="0" w:color="auto"/>
        <w:right w:val="none" w:sz="0" w:space="0" w:color="auto"/>
      </w:divBdr>
    </w:div>
    <w:div w:id="1888949020">
      <w:bodyDiv w:val="1"/>
      <w:marLeft w:val="0"/>
      <w:marRight w:val="0"/>
      <w:marTop w:val="0"/>
      <w:marBottom w:val="0"/>
      <w:divBdr>
        <w:top w:val="none" w:sz="0" w:space="0" w:color="auto"/>
        <w:left w:val="none" w:sz="0" w:space="0" w:color="auto"/>
        <w:bottom w:val="none" w:sz="0" w:space="0" w:color="auto"/>
        <w:right w:val="none" w:sz="0" w:space="0" w:color="auto"/>
      </w:divBdr>
    </w:div>
    <w:div w:id="2051761395">
      <w:bodyDiv w:val="1"/>
      <w:marLeft w:val="0"/>
      <w:marRight w:val="0"/>
      <w:marTop w:val="0"/>
      <w:marBottom w:val="0"/>
      <w:divBdr>
        <w:top w:val="none" w:sz="0" w:space="0" w:color="auto"/>
        <w:left w:val="none" w:sz="0" w:space="0" w:color="auto"/>
        <w:bottom w:val="none" w:sz="0" w:space="0" w:color="auto"/>
        <w:right w:val="none" w:sz="0" w:space="0" w:color="auto"/>
      </w:divBdr>
      <w:divsChild>
        <w:div w:id="688992899">
          <w:marLeft w:val="0"/>
          <w:marRight w:val="0"/>
          <w:marTop w:val="0"/>
          <w:marBottom w:val="0"/>
          <w:divBdr>
            <w:top w:val="none" w:sz="0" w:space="0" w:color="auto"/>
            <w:left w:val="none" w:sz="0" w:space="0" w:color="auto"/>
            <w:bottom w:val="none" w:sz="0" w:space="0" w:color="auto"/>
            <w:right w:val="none" w:sz="0" w:space="0" w:color="auto"/>
          </w:divBdr>
        </w:div>
        <w:div w:id="1379432070">
          <w:marLeft w:val="0"/>
          <w:marRight w:val="0"/>
          <w:marTop w:val="0"/>
          <w:marBottom w:val="0"/>
          <w:divBdr>
            <w:top w:val="none" w:sz="0" w:space="0" w:color="auto"/>
            <w:left w:val="none" w:sz="0" w:space="0" w:color="auto"/>
            <w:bottom w:val="none" w:sz="0" w:space="0" w:color="auto"/>
            <w:right w:val="none" w:sz="0" w:space="0" w:color="auto"/>
          </w:divBdr>
        </w:div>
        <w:div w:id="446582022">
          <w:marLeft w:val="0"/>
          <w:marRight w:val="0"/>
          <w:marTop w:val="0"/>
          <w:marBottom w:val="0"/>
          <w:divBdr>
            <w:top w:val="none" w:sz="0" w:space="0" w:color="auto"/>
            <w:left w:val="none" w:sz="0" w:space="0" w:color="auto"/>
            <w:bottom w:val="none" w:sz="0" w:space="0" w:color="auto"/>
            <w:right w:val="none" w:sz="0" w:space="0" w:color="auto"/>
          </w:divBdr>
        </w:div>
        <w:div w:id="1869757602">
          <w:marLeft w:val="0"/>
          <w:marRight w:val="0"/>
          <w:marTop w:val="0"/>
          <w:marBottom w:val="0"/>
          <w:divBdr>
            <w:top w:val="none" w:sz="0" w:space="0" w:color="auto"/>
            <w:left w:val="none" w:sz="0" w:space="0" w:color="auto"/>
            <w:bottom w:val="none" w:sz="0" w:space="0" w:color="auto"/>
            <w:right w:val="none" w:sz="0" w:space="0" w:color="auto"/>
          </w:divBdr>
        </w:div>
        <w:div w:id="537739949">
          <w:marLeft w:val="0"/>
          <w:marRight w:val="0"/>
          <w:marTop w:val="0"/>
          <w:marBottom w:val="0"/>
          <w:divBdr>
            <w:top w:val="none" w:sz="0" w:space="0" w:color="auto"/>
            <w:left w:val="none" w:sz="0" w:space="0" w:color="auto"/>
            <w:bottom w:val="none" w:sz="0" w:space="0" w:color="auto"/>
            <w:right w:val="none" w:sz="0" w:space="0" w:color="auto"/>
          </w:divBdr>
        </w:div>
      </w:divsChild>
    </w:div>
    <w:div w:id="2145654380">
      <w:bodyDiv w:val="1"/>
      <w:marLeft w:val="0"/>
      <w:marRight w:val="0"/>
      <w:marTop w:val="0"/>
      <w:marBottom w:val="0"/>
      <w:divBdr>
        <w:top w:val="none" w:sz="0" w:space="0" w:color="auto"/>
        <w:left w:val="none" w:sz="0" w:space="0" w:color="auto"/>
        <w:bottom w:val="none" w:sz="0" w:space="0" w:color="auto"/>
        <w:right w:val="none" w:sz="0" w:space="0" w:color="auto"/>
      </w:divBdr>
      <w:divsChild>
        <w:div w:id="601112101">
          <w:marLeft w:val="0"/>
          <w:marRight w:val="0"/>
          <w:marTop w:val="0"/>
          <w:marBottom w:val="0"/>
          <w:divBdr>
            <w:top w:val="none" w:sz="0" w:space="0" w:color="auto"/>
            <w:left w:val="none" w:sz="0" w:space="0" w:color="auto"/>
            <w:bottom w:val="none" w:sz="0" w:space="0" w:color="auto"/>
            <w:right w:val="none" w:sz="0" w:space="0" w:color="auto"/>
          </w:divBdr>
        </w:div>
        <w:div w:id="503521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irsten.Walli@ontarioenergyboard.c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3ADCF-FCC6-49D5-828A-023683D72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1667</Words>
  <Characters>9506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Georgette Vlahos</dc:creator>
  <cp:lastModifiedBy>Marc Abramovitz</cp:lastModifiedBy>
  <cp:revision>3</cp:revision>
  <cp:lastPrinted>2018-02-22T00:26:00Z</cp:lastPrinted>
  <dcterms:created xsi:type="dcterms:W3CDTF">2018-03-02T20:10:00Z</dcterms:created>
  <dcterms:modified xsi:type="dcterms:W3CDTF">2018-03-02T20:28:00Z</dcterms:modified>
</cp:coreProperties>
</file>