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77" w:rsidRDefault="00781977" w:rsidP="00781977">
      <w:pPr>
        <w:spacing w:line="276" w:lineRule="auto"/>
        <w:rPr>
          <w:rFonts w:ascii="Arial" w:hAnsi="Arial" w:cs="Arial"/>
          <w:b/>
          <w:bCs/>
          <w:sz w:val="24"/>
          <w:szCs w:val="24"/>
          <w:lang w:val="en-US"/>
        </w:rPr>
      </w:pPr>
      <w:r>
        <w:rPr>
          <w:rFonts w:ascii="Arial" w:hAnsi="Arial" w:cs="Arial"/>
          <w:b/>
          <w:bCs/>
          <w:sz w:val="24"/>
          <w:szCs w:val="24"/>
          <w:lang w:val="en-US"/>
        </w:rPr>
        <w:t xml:space="preserve">GA Methodology Description  </w:t>
      </w:r>
    </w:p>
    <w:p w:rsidR="00781977" w:rsidRDefault="00781977" w:rsidP="00781977">
      <w:pPr>
        <w:spacing w:line="276" w:lineRule="auto"/>
        <w:rPr>
          <w:rFonts w:ascii="Arial" w:hAnsi="Arial" w:cs="Arial"/>
          <w:sz w:val="24"/>
          <w:szCs w:val="24"/>
          <w:lang w:val="en-US"/>
        </w:rPr>
      </w:pPr>
      <w:r>
        <w:rPr>
          <w:rFonts w:ascii="Arial" w:hAnsi="Arial" w:cs="Arial"/>
          <w:b/>
          <w:bCs/>
          <w:sz w:val="24"/>
          <w:szCs w:val="24"/>
          <w:lang w:val="en-US"/>
        </w:rPr>
        <w:t>Questions on Accounts 1588 &amp; 1589</w:t>
      </w:r>
    </w:p>
    <w:p w:rsidR="00781977" w:rsidRDefault="00781977" w:rsidP="00781977">
      <w:pPr>
        <w:spacing w:line="276" w:lineRule="auto"/>
        <w:rPr>
          <w:rFonts w:ascii="Arial" w:hAnsi="Arial" w:cs="Arial"/>
          <w:i/>
          <w:iCs/>
          <w:sz w:val="24"/>
          <w:szCs w:val="24"/>
          <w:lang w:val="en-US"/>
        </w:rPr>
      </w:pPr>
    </w:p>
    <w:p w:rsidR="00781977" w:rsidRDefault="00781977" w:rsidP="00781977">
      <w:pPr>
        <w:numPr>
          <w:ilvl w:val="0"/>
          <w:numId w:val="1"/>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In booking expense journal entries for Charge Type (CT) 1142 and CT 148 from the IESO invoice, please confirm which of the following approaches is used:</w:t>
      </w:r>
    </w:p>
    <w:p w:rsidR="00781977" w:rsidRDefault="00781977" w:rsidP="00781977">
      <w:pPr>
        <w:spacing w:line="276" w:lineRule="auto"/>
        <w:ind w:left="1080" w:hanging="360"/>
        <w:contextualSpacing/>
        <w:rPr>
          <w:lang w:val="en-US"/>
        </w:rPr>
      </w:pPr>
      <w:r>
        <w:rPr>
          <w:rFonts w:ascii="Arial" w:hAnsi="Arial" w:cs="Arial"/>
          <w:sz w:val="24"/>
          <w:szCs w:val="24"/>
          <w:lang w:val="en-US"/>
        </w:rPr>
        <w:t>a.</w:t>
      </w:r>
      <w:r>
        <w:rPr>
          <w:rFonts w:ascii="Times New Roman" w:hAnsi="Times New Roman"/>
          <w:sz w:val="14"/>
          <w:szCs w:val="14"/>
          <w:lang w:val="en-US"/>
        </w:rPr>
        <w:t xml:space="preserve">     </w:t>
      </w:r>
      <w:r>
        <w:rPr>
          <w:rFonts w:ascii="Arial" w:hAnsi="Arial" w:cs="Arial"/>
          <w:sz w:val="24"/>
          <w:szCs w:val="24"/>
          <w:lang w:val="en-US"/>
        </w:rPr>
        <w:t>CT 1142 is booked into Account 1588. CT 148 is pro-rated based on RPP/non-RPP consumption and then booked into Account 1588 and 1589 respectively.</w:t>
      </w:r>
    </w:p>
    <w:p w:rsidR="00781977" w:rsidRDefault="00781977" w:rsidP="00781977">
      <w:pPr>
        <w:spacing w:line="276" w:lineRule="auto"/>
        <w:ind w:left="1080" w:hanging="360"/>
        <w:contextualSpacing/>
        <w:rPr>
          <w:rFonts w:ascii="Arial" w:hAnsi="Arial" w:cs="Arial"/>
          <w:sz w:val="24"/>
          <w:szCs w:val="24"/>
          <w:lang w:val="en-US"/>
        </w:rPr>
      </w:pPr>
      <w:r>
        <w:rPr>
          <w:rFonts w:ascii="Arial" w:hAnsi="Arial" w:cs="Arial"/>
          <w:sz w:val="24"/>
          <w:szCs w:val="24"/>
          <w:lang w:val="en-US"/>
        </w:rPr>
        <w:t>b.</w:t>
      </w:r>
      <w:r>
        <w:rPr>
          <w:rFonts w:ascii="Times New Roman" w:hAnsi="Times New Roman"/>
          <w:sz w:val="14"/>
          <w:szCs w:val="14"/>
          <w:lang w:val="en-US"/>
        </w:rPr>
        <w:t xml:space="preserve">     </w:t>
      </w:r>
      <w:r>
        <w:rPr>
          <w:rFonts w:ascii="Arial" w:hAnsi="Arial" w:cs="Arial"/>
          <w:sz w:val="24"/>
          <w:szCs w:val="24"/>
          <w:lang w:val="en-US"/>
        </w:rPr>
        <w:t>CT 148 is booked into Account 1589. The portion of CT 1142 equaling RPP minus HOEP for RPP consumption is booked into Account 1588. The portion of CT 1142 equaling GA RPP is credited into Account 1589.</w:t>
      </w:r>
    </w:p>
    <w:p w:rsidR="00781977" w:rsidRDefault="00781977" w:rsidP="00781977">
      <w:pPr>
        <w:spacing w:line="276" w:lineRule="auto"/>
        <w:ind w:left="1080" w:hanging="360"/>
        <w:contextualSpacing/>
        <w:rPr>
          <w:rFonts w:ascii="Arial" w:hAnsi="Arial" w:cs="Arial"/>
          <w:sz w:val="24"/>
          <w:szCs w:val="24"/>
          <w:lang w:val="en-US"/>
        </w:rPr>
      </w:pPr>
      <w:r>
        <w:rPr>
          <w:rFonts w:ascii="Arial" w:hAnsi="Arial" w:cs="Arial"/>
          <w:sz w:val="24"/>
          <w:szCs w:val="24"/>
          <w:lang w:val="en-US"/>
        </w:rPr>
        <w:t>c.</w:t>
      </w:r>
      <w:r>
        <w:rPr>
          <w:rFonts w:ascii="Times New Roman" w:hAnsi="Times New Roman"/>
          <w:sz w:val="14"/>
          <w:szCs w:val="14"/>
          <w:lang w:val="en-US"/>
        </w:rPr>
        <w:t xml:space="preserve">     </w:t>
      </w:r>
      <w:r>
        <w:rPr>
          <w:rFonts w:ascii="Arial" w:hAnsi="Arial" w:cs="Arial"/>
          <w:sz w:val="24"/>
          <w:szCs w:val="24"/>
          <w:lang w:val="en-US"/>
        </w:rPr>
        <w:t>If another approach is used, please explain in detail.</w:t>
      </w:r>
    </w:p>
    <w:p w:rsidR="00781977" w:rsidRDefault="00781977" w:rsidP="00781977">
      <w:pPr>
        <w:spacing w:line="276" w:lineRule="auto"/>
        <w:rPr>
          <w:rFonts w:asciiTheme="minorHAnsi" w:hAnsiTheme="minorHAnsi" w:cstheme="minorBidi"/>
          <w:color w:val="1F497D" w:themeColor="dark2"/>
          <w:lang w:val="en-US"/>
        </w:rPr>
      </w:pPr>
    </w:p>
    <w:p w:rsidR="00781977" w:rsidRDefault="00781977" w:rsidP="00781977">
      <w:pPr>
        <w:rPr>
          <w:rFonts w:ascii="Arial" w:hAnsi="Arial" w:cs="Arial"/>
          <w:b/>
          <w:color w:val="1F497D" w:themeColor="text2"/>
          <w:sz w:val="24"/>
          <w:szCs w:val="24"/>
        </w:rPr>
      </w:pPr>
      <w:r>
        <w:rPr>
          <w:rFonts w:ascii="Arial" w:hAnsi="Arial" w:cs="Arial"/>
          <w:b/>
          <w:color w:val="1F497D" w:themeColor="text2"/>
          <w:sz w:val="24"/>
          <w:szCs w:val="24"/>
        </w:rPr>
        <w:t>Grimsby Power Response</w:t>
      </w:r>
    </w:p>
    <w:p w:rsidR="00781977" w:rsidRDefault="00781977" w:rsidP="00781977">
      <w:pPr>
        <w:rPr>
          <w:rFonts w:ascii="Arial" w:hAnsi="Arial" w:cs="Arial"/>
          <w:b/>
          <w:color w:val="1F497D" w:themeColor="text2"/>
          <w:sz w:val="24"/>
          <w:szCs w:val="24"/>
        </w:rPr>
      </w:pPr>
    </w:p>
    <w:p w:rsidR="00781977" w:rsidRDefault="00781977" w:rsidP="00781977">
      <w:pPr>
        <w:rPr>
          <w:rFonts w:ascii="Arial" w:hAnsi="Arial" w:cs="Arial"/>
          <w:color w:val="1F497D" w:themeColor="text2"/>
          <w:sz w:val="24"/>
          <w:szCs w:val="24"/>
        </w:rPr>
      </w:pPr>
      <w:r>
        <w:rPr>
          <w:rFonts w:ascii="Arial" w:hAnsi="Arial" w:cs="Arial"/>
          <w:color w:val="1F497D" w:themeColor="text2"/>
          <w:sz w:val="24"/>
          <w:szCs w:val="24"/>
        </w:rPr>
        <w:t>1)  Grimsby Power follows approach a) booking charge type 1142 to account 1588.  Charge type 148 is pro-rated based on RPP/non-RPP consumption and booked into account 1588 and 1589 respectively.</w:t>
      </w:r>
    </w:p>
    <w:p w:rsidR="00781977" w:rsidRDefault="00781977" w:rsidP="00781977">
      <w:pPr>
        <w:spacing w:line="276" w:lineRule="auto"/>
        <w:rPr>
          <w:rFonts w:asciiTheme="minorHAnsi" w:hAnsiTheme="minorHAnsi" w:cstheme="minorBidi"/>
          <w:color w:val="1F497D" w:themeColor="dark2"/>
          <w:lang w:val="en-US"/>
        </w:rPr>
      </w:pPr>
    </w:p>
    <w:p w:rsidR="00781977" w:rsidRDefault="00781977" w:rsidP="00781977">
      <w:pPr>
        <w:spacing w:line="276" w:lineRule="auto"/>
        <w:ind w:left="720" w:firstLine="360"/>
        <w:rPr>
          <w:rFonts w:ascii="Arial" w:hAnsi="Arial" w:cs="Arial"/>
          <w:sz w:val="24"/>
          <w:szCs w:val="24"/>
          <w:u w:val="single"/>
          <w:lang w:val="en-US"/>
        </w:rPr>
      </w:pPr>
    </w:p>
    <w:p w:rsidR="00781977" w:rsidRDefault="00781977" w:rsidP="00781977">
      <w:pPr>
        <w:numPr>
          <w:ilvl w:val="0"/>
          <w:numId w:val="2"/>
        </w:numPr>
        <w:spacing w:line="276" w:lineRule="auto"/>
        <w:rPr>
          <w:rFonts w:ascii="Arial" w:eastAsia="Times New Roman" w:hAnsi="Arial" w:cs="Arial"/>
          <w:sz w:val="24"/>
          <w:szCs w:val="24"/>
          <w:u w:val="single"/>
          <w:lang w:val="en-US"/>
        </w:rPr>
      </w:pPr>
      <w:r>
        <w:rPr>
          <w:rFonts w:ascii="Arial" w:eastAsia="Times New Roman" w:hAnsi="Arial" w:cs="Arial"/>
          <w:sz w:val="24"/>
          <w:szCs w:val="24"/>
          <w:u w:val="single"/>
          <w:lang w:val="en-US"/>
        </w:rPr>
        <w:t>Questions on CT 1142</w:t>
      </w:r>
      <w:r>
        <w:rPr>
          <w:rFonts w:eastAsia="Times New Roman"/>
          <w:lang w:val="en-US"/>
        </w:rPr>
        <w:t xml:space="preserve"> </w:t>
      </w:r>
    </w:p>
    <w:p w:rsidR="007856AE" w:rsidRDefault="00781977" w:rsidP="007856AE">
      <w:pPr>
        <w:numPr>
          <w:ilvl w:val="1"/>
          <w:numId w:val="2"/>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Please describe how the initial RPP related GA is determined for settlement forms submitted by day 4 after the month-end (resulting in CT 1142 on the IESO invoice).</w:t>
      </w:r>
    </w:p>
    <w:p w:rsidR="007856AE" w:rsidRDefault="007856AE" w:rsidP="007856AE">
      <w:pPr>
        <w:spacing w:line="276" w:lineRule="auto"/>
        <w:ind w:left="1440"/>
        <w:rPr>
          <w:rFonts w:ascii="Arial" w:eastAsia="Times New Roman" w:hAnsi="Arial" w:cs="Arial"/>
          <w:sz w:val="24"/>
          <w:szCs w:val="24"/>
          <w:lang w:val="en-US"/>
        </w:rPr>
      </w:pPr>
    </w:p>
    <w:p w:rsidR="007856AE" w:rsidRPr="007856AE" w:rsidRDefault="007856AE" w:rsidP="007856AE">
      <w:pPr>
        <w:spacing w:line="276" w:lineRule="auto"/>
        <w:rPr>
          <w:rFonts w:ascii="Arial" w:eastAsia="Times New Roman" w:hAnsi="Arial" w:cs="Arial"/>
          <w:sz w:val="24"/>
          <w:szCs w:val="24"/>
          <w:lang w:val="en-US"/>
        </w:rPr>
      </w:pPr>
      <w:r w:rsidRPr="007856AE">
        <w:rPr>
          <w:rFonts w:ascii="Arial" w:hAnsi="Arial" w:cs="Arial"/>
          <w:b/>
          <w:color w:val="1F497D" w:themeColor="text2"/>
          <w:sz w:val="24"/>
          <w:szCs w:val="24"/>
        </w:rPr>
        <w:t>Grimsby Power Response</w:t>
      </w:r>
    </w:p>
    <w:p w:rsidR="007856AE" w:rsidRPr="007856AE" w:rsidRDefault="007856AE" w:rsidP="007856AE">
      <w:pPr>
        <w:pStyle w:val="ListParagraph"/>
        <w:rPr>
          <w:rFonts w:ascii="Arial" w:hAnsi="Arial" w:cs="Arial"/>
          <w:b/>
          <w:color w:val="1F497D" w:themeColor="text2"/>
          <w:sz w:val="24"/>
          <w:szCs w:val="24"/>
        </w:rPr>
      </w:pPr>
    </w:p>
    <w:p w:rsidR="00D01D18" w:rsidRDefault="007856AE" w:rsidP="007856AE">
      <w:pPr>
        <w:spacing w:after="240"/>
        <w:ind w:right="11"/>
        <w:rPr>
          <w:rFonts w:ascii="Arial" w:hAnsi="Arial" w:cs="Arial"/>
          <w:color w:val="1F497D" w:themeColor="text2"/>
          <w:sz w:val="24"/>
          <w:szCs w:val="24"/>
        </w:rPr>
      </w:pPr>
      <w:r>
        <w:rPr>
          <w:rFonts w:ascii="Arial" w:hAnsi="Arial" w:cs="Arial"/>
          <w:color w:val="1F497D" w:themeColor="text2"/>
          <w:sz w:val="24"/>
          <w:szCs w:val="24"/>
        </w:rPr>
        <w:t xml:space="preserve">2. </w:t>
      </w:r>
      <w:r w:rsidRPr="007856AE">
        <w:rPr>
          <w:rFonts w:ascii="Arial" w:hAnsi="Arial" w:cs="Arial"/>
          <w:color w:val="1F497D" w:themeColor="text2"/>
          <w:sz w:val="24"/>
          <w:szCs w:val="24"/>
        </w:rPr>
        <w:t xml:space="preserve">a) </w:t>
      </w:r>
      <w:r w:rsidR="00D01D18">
        <w:rPr>
          <w:rFonts w:ascii="Arial" w:hAnsi="Arial" w:cs="Arial"/>
          <w:color w:val="1F497D" w:themeColor="text2"/>
          <w:sz w:val="24"/>
          <w:szCs w:val="24"/>
        </w:rPr>
        <w:t>The amount that goes to 1142 represents the difference between the cost at the OEB approved RPP rates and the cost at the weighted average price plus Global Adjustment.</w:t>
      </w:r>
    </w:p>
    <w:p w:rsidR="00D01D18" w:rsidRDefault="00D01D18" w:rsidP="00D01D18">
      <w:pPr>
        <w:spacing w:after="240"/>
        <w:ind w:right="11"/>
        <w:rPr>
          <w:rFonts w:ascii="Arial" w:hAnsi="Arial" w:cs="Arial"/>
          <w:color w:val="1F497D" w:themeColor="text2"/>
          <w:sz w:val="24"/>
          <w:szCs w:val="24"/>
        </w:rPr>
      </w:pPr>
      <w:r>
        <w:rPr>
          <w:rFonts w:ascii="Arial" w:hAnsi="Arial" w:cs="Arial"/>
          <w:color w:val="1F497D" w:themeColor="text2"/>
          <w:sz w:val="24"/>
          <w:szCs w:val="24"/>
        </w:rPr>
        <w:t xml:space="preserve">To find that value </w:t>
      </w:r>
      <w:r w:rsidRPr="007856AE">
        <w:rPr>
          <w:rFonts w:ascii="Arial" w:hAnsi="Arial" w:cs="Arial"/>
          <w:color w:val="1F497D" w:themeColor="text2"/>
          <w:sz w:val="24"/>
          <w:szCs w:val="24"/>
        </w:rPr>
        <w:t>Grimsby Power uses a report from the customer information system (CIS) to determine kWh consumption for RPP customers.  The consumption information provided by the CIS is the previous month’s consumption</w:t>
      </w:r>
      <w:r>
        <w:rPr>
          <w:rFonts w:ascii="Arial" w:hAnsi="Arial" w:cs="Arial"/>
          <w:color w:val="1F497D" w:themeColor="text2"/>
          <w:sz w:val="24"/>
          <w:szCs w:val="24"/>
        </w:rPr>
        <w:t xml:space="preserve"> data</w:t>
      </w:r>
      <w:r w:rsidRPr="007856AE">
        <w:rPr>
          <w:rFonts w:ascii="Arial" w:hAnsi="Arial" w:cs="Arial"/>
          <w:color w:val="1F497D" w:themeColor="text2"/>
          <w:sz w:val="24"/>
          <w:szCs w:val="24"/>
        </w:rPr>
        <w:t xml:space="preserve">.  </w:t>
      </w:r>
      <w:r>
        <w:rPr>
          <w:rFonts w:ascii="Arial" w:hAnsi="Arial" w:cs="Arial"/>
          <w:color w:val="1F497D" w:themeColor="text2"/>
          <w:sz w:val="24"/>
          <w:szCs w:val="24"/>
        </w:rPr>
        <w:t xml:space="preserve">For example, to report June data to the IESO during the first few </w:t>
      </w:r>
      <w:r w:rsidR="00D02E61">
        <w:rPr>
          <w:rFonts w:ascii="Arial" w:hAnsi="Arial" w:cs="Arial"/>
          <w:color w:val="1F497D" w:themeColor="text2"/>
          <w:sz w:val="24"/>
          <w:szCs w:val="24"/>
        </w:rPr>
        <w:t>days of July the settlement</w:t>
      </w:r>
      <w:r>
        <w:rPr>
          <w:rFonts w:ascii="Arial" w:hAnsi="Arial" w:cs="Arial"/>
          <w:color w:val="1F497D" w:themeColor="text2"/>
          <w:sz w:val="24"/>
          <w:szCs w:val="24"/>
        </w:rPr>
        <w:t xml:space="preserve"> would be based on May consumption. </w:t>
      </w:r>
    </w:p>
    <w:p w:rsidR="00D01D18" w:rsidRDefault="00D01D18" w:rsidP="00D01D18">
      <w:pPr>
        <w:spacing w:after="240"/>
        <w:ind w:right="11"/>
        <w:rPr>
          <w:rFonts w:ascii="Arial" w:hAnsi="Arial" w:cs="Arial"/>
          <w:color w:val="1F497D" w:themeColor="text2"/>
          <w:sz w:val="24"/>
          <w:szCs w:val="24"/>
        </w:rPr>
      </w:pPr>
      <w:r>
        <w:rPr>
          <w:rFonts w:ascii="Arial" w:hAnsi="Arial" w:cs="Arial"/>
          <w:color w:val="1F497D" w:themeColor="text2"/>
          <w:sz w:val="24"/>
          <w:szCs w:val="24"/>
        </w:rPr>
        <w:t xml:space="preserve">The RPP consumption data is split between On Peak, Mid Peak, Off Peak, Tier One and Tier Two.  The consumption values for each time/usage period are then multiplied by the current OEB approved RPP </w:t>
      </w:r>
      <w:r w:rsidR="00FE7A6F">
        <w:rPr>
          <w:rFonts w:ascii="Arial" w:hAnsi="Arial" w:cs="Arial"/>
          <w:color w:val="1F497D" w:themeColor="text2"/>
          <w:sz w:val="24"/>
          <w:szCs w:val="24"/>
        </w:rPr>
        <w:t>rate (</w:t>
      </w:r>
      <w:r>
        <w:rPr>
          <w:rFonts w:ascii="Arial" w:hAnsi="Arial" w:cs="Arial"/>
          <w:color w:val="1F497D" w:themeColor="text2"/>
          <w:sz w:val="24"/>
          <w:szCs w:val="24"/>
        </w:rPr>
        <w:t xml:space="preserve">on, mid, off, tier one and tier two). For example if on peak </w:t>
      </w:r>
      <w:proofErr w:type="gramStart"/>
      <w:r>
        <w:rPr>
          <w:rFonts w:ascii="Arial" w:hAnsi="Arial" w:cs="Arial"/>
          <w:color w:val="1F497D" w:themeColor="text2"/>
          <w:sz w:val="24"/>
          <w:szCs w:val="24"/>
        </w:rPr>
        <w:t>kwh</w:t>
      </w:r>
      <w:proofErr w:type="gramEnd"/>
      <w:r>
        <w:rPr>
          <w:rFonts w:ascii="Arial" w:hAnsi="Arial" w:cs="Arial"/>
          <w:color w:val="1F497D" w:themeColor="text2"/>
          <w:sz w:val="24"/>
          <w:szCs w:val="24"/>
        </w:rPr>
        <w:t xml:space="preserve"> is 1,200,000 (May consumption for June reporting) then 1,200,000 is multiplied by </w:t>
      </w:r>
      <w:r w:rsidR="005C0C30">
        <w:rPr>
          <w:rFonts w:ascii="Arial" w:hAnsi="Arial" w:cs="Arial"/>
          <w:color w:val="1F497D" w:themeColor="text2"/>
          <w:sz w:val="24"/>
          <w:szCs w:val="24"/>
        </w:rPr>
        <w:t xml:space="preserve">the RPP rate of </w:t>
      </w:r>
      <w:r>
        <w:rPr>
          <w:rFonts w:ascii="Arial" w:hAnsi="Arial" w:cs="Arial"/>
          <w:color w:val="1F497D" w:themeColor="text2"/>
          <w:sz w:val="24"/>
          <w:szCs w:val="24"/>
        </w:rPr>
        <w:t>$0.1570 for June 2017.  This gives the total RPP cost.</w:t>
      </w:r>
    </w:p>
    <w:p w:rsidR="00D01D18" w:rsidRPr="00D02E61" w:rsidRDefault="00D01D18" w:rsidP="00D01D18">
      <w:pPr>
        <w:spacing w:after="240"/>
        <w:ind w:right="11"/>
        <w:rPr>
          <w:rFonts w:ascii="Arial" w:hAnsi="Arial" w:cs="Arial"/>
          <w:color w:val="1F497D" w:themeColor="text2"/>
          <w:sz w:val="24"/>
          <w:szCs w:val="24"/>
        </w:rPr>
      </w:pPr>
      <w:r w:rsidRPr="00D02E61">
        <w:rPr>
          <w:rFonts w:ascii="Arial" w:hAnsi="Arial" w:cs="Arial"/>
          <w:color w:val="1F497D" w:themeColor="text2"/>
          <w:sz w:val="24"/>
          <w:szCs w:val="24"/>
        </w:rPr>
        <w:lastRenderedPageBreak/>
        <w:t>That same data is then multiplied by the weighted average price and the second estimate GA.  This is the total at the weighted average price plus Global Adjustment.</w:t>
      </w:r>
    </w:p>
    <w:p w:rsidR="00D01D18" w:rsidRPr="00D02E61" w:rsidRDefault="00D01D18" w:rsidP="00D01D18">
      <w:pPr>
        <w:spacing w:after="240"/>
        <w:ind w:right="11"/>
        <w:rPr>
          <w:rFonts w:ascii="Arial" w:hAnsi="Arial" w:cs="Arial"/>
          <w:color w:val="1F497D" w:themeColor="text2"/>
          <w:sz w:val="24"/>
          <w:szCs w:val="24"/>
        </w:rPr>
      </w:pPr>
      <w:r w:rsidRPr="00D02E61">
        <w:rPr>
          <w:rFonts w:ascii="Arial" w:hAnsi="Arial" w:cs="Arial"/>
          <w:color w:val="1F497D" w:themeColor="text2"/>
          <w:sz w:val="24"/>
          <w:szCs w:val="24"/>
        </w:rPr>
        <w:t>The cost at RPP rates is then subtracted from the cost at the weighted average price plus Global Adjustment.  That difference goes to 1142.</w:t>
      </w:r>
    </w:p>
    <w:p w:rsidR="00D01D18" w:rsidRDefault="00781977" w:rsidP="00D01D18">
      <w:pPr>
        <w:numPr>
          <w:ilvl w:val="1"/>
          <w:numId w:val="2"/>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Please describe the process for truing up CT 1142 to actual RPP kWh, including which data is used for each TOU/Tier 1&amp;2 prices, as well as the timing of the true up.</w:t>
      </w:r>
    </w:p>
    <w:p w:rsidR="00D01D18" w:rsidRDefault="00D01D18" w:rsidP="00D01D18">
      <w:pPr>
        <w:spacing w:line="276" w:lineRule="auto"/>
        <w:ind w:left="1440"/>
        <w:rPr>
          <w:rFonts w:ascii="Arial" w:eastAsia="Times New Roman" w:hAnsi="Arial" w:cs="Arial"/>
          <w:sz w:val="24"/>
          <w:szCs w:val="24"/>
          <w:lang w:val="en-US"/>
        </w:rPr>
      </w:pPr>
    </w:p>
    <w:p w:rsidR="00D01D18" w:rsidRDefault="00D01D18" w:rsidP="00D01D18">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D01D18" w:rsidRDefault="00D01D18" w:rsidP="00D01D18">
      <w:pPr>
        <w:spacing w:line="276" w:lineRule="auto"/>
        <w:rPr>
          <w:rFonts w:ascii="Arial" w:hAnsi="Arial" w:cs="Arial"/>
          <w:b/>
          <w:color w:val="1F497D" w:themeColor="text2"/>
          <w:sz w:val="24"/>
          <w:szCs w:val="24"/>
        </w:rPr>
      </w:pPr>
    </w:p>
    <w:p w:rsidR="00D01D18" w:rsidRDefault="00D01D18" w:rsidP="00D01D18">
      <w:pPr>
        <w:spacing w:line="276" w:lineRule="auto"/>
        <w:rPr>
          <w:rFonts w:ascii="Arial" w:hAnsi="Arial" w:cs="Arial"/>
          <w:color w:val="1F497D" w:themeColor="text2"/>
          <w:sz w:val="24"/>
          <w:szCs w:val="24"/>
        </w:rPr>
      </w:pPr>
      <w:r w:rsidRPr="00D01D18">
        <w:rPr>
          <w:rFonts w:ascii="Arial" w:hAnsi="Arial" w:cs="Arial"/>
          <w:color w:val="1F497D" w:themeColor="text2"/>
          <w:sz w:val="24"/>
          <w:szCs w:val="24"/>
        </w:rPr>
        <w:t xml:space="preserve">2. b) The true up process follows the same steps as above except the data used for each month is </w:t>
      </w:r>
      <w:r w:rsidR="00D02E61">
        <w:rPr>
          <w:rFonts w:ascii="Arial" w:hAnsi="Arial" w:cs="Arial"/>
          <w:color w:val="1F497D" w:themeColor="text2"/>
          <w:sz w:val="24"/>
          <w:szCs w:val="24"/>
        </w:rPr>
        <w:t xml:space="preserve">actual data </w:t>
      </w:r>
      <w:r w:rsidRPr="00D01D18">
        <w:rPr>
          <w:rFonts w:ascii="Arial" w:hAnsi="Arial" w:cs="Arial"/>
          <w:color w:val="1F497D" w:themeColor="text2"/>
          <w:sz w:val="24"/>
          <w:szCs w:val="24"/>
        </w:rPr>
        <w:t>for the month.</w:t>
      </w:r>
      <w:r>
        <w:rPr>
          <w:rFonts w:ascii="Arial" w:hAnsi="Arial" w:cs="Arial"/>
          <w:color w:val="1F497D" w:themeColor="text2"/>
          <w:sz w:val="24"/>
          <w:szCs w:val="24"/>
        </w:rPr>
        <w:t xml:space="preserve">  For example the true up for June would use </w:t>
      </w:r>
      <w:r w:rsidR="003F4C5F">
        <w:rPr>
          <w:rFonts w:ascii="Arial" w:hAnsi="Arial" w:cs="Arial"/>
          <w:color w:val="1F497D" w:themeColor="text2"/>
          <w:sz w:val="24"/>
          <w:szCs w:val="24"/>
        </w:rPr>
        <w:t xml:space="preserve">the actual data for </w:t>
      </w:r>
      <w:r>
        <w:rPr>
          <w:rFonts w:ascii="Arial" w:hAnsi="Arial" w:cs="Arial"/>
          <w:color w:val="1F497D" w:themeColor="text2"/>
          <w:sz w:val="24"/>
          <w:szCs w:val="24"/>
        </w:rPr>
        <w:t xml:space="preserve">June not May data.  The weighted average price is verified against the weighted average price posted by the IESO for the current month and the GA used in the </w:t>
      </w:r>
      <w:r w:rsidR="003F4C5F">
        <w:rPr>
          <w:rFonts w:ascii="Arial" w:hAnsi="Arial" w:cs="Arial"/>
          <w:color w:val="1F497D" w:themeColor="text2"/>
          <w:sz w:val="24"/>
          <w:szCs w:val="24"/>
        </w:rPr>
        <w:t xml:space="preserve">true up </w:t>
      </w:r>
      <w:r>
        <w:rPr>
          <w:rFonts w:ascii="Arial" w:hAnsi="Arial" w:cs="Arial"/>
          <w:color w:val="1F497D" w:themeColor="text2"/>
          <w:sz w:val="24"/>
          <w:szCs w:val="24"/>
        </w:rPr>
        <w:t>calculation is the final posted rate from the IESO.</w:t>
      </w:r>
    </w:p>
    <w:p w:rsidR="00D01D18" w:rsidRDefault="00D01D18" w:rsidP="00D01D18">
      <w:pPr>
        <w:spacing w:line="276" w:lineRule="auto"/>
        <w:rPr>
          <w:rFonts w:ascii="Arial" w:hAnsi="Arial" w:cs="Arial"/>
          <w:color w:val="1F497D" w:themeColor="text2"/>
          <w:sz w:val="24"/>
          <w:szCs w:val="24"/>
        </w:rPr>
      </w:pPr>
    </w:p>
    <w:p w:rsidR="00D01D18" w:rsidRPr="007856AE" w:rsidRDefault="00D01D18" w:rsidP="00D01D18">
      <w:pPr>
        <w:spacing w:line="276" w:lineRule="auto"/>
        <w:rPr>
          <w:rFonts w:ascii="Arial" w:hAnsi="Arial" w:cs="Arial"/>
          <w:b/>
          <w:color w:val="1F497D" w:themeColor="text2"/>
          <w:sz w:val="24"/>
          <w:szCs w:val="24"/>
        </w:rPr>
      </w:pPr>
      <w:r>
        <w:rPr>
          <w:rFonts w:ascii="Arial" w:hAnsi="Arial" w:cs="Arial"/>
          <w:color w:val="1F497D" w:themeColor="text2"/>
          <w:sz w:val="24"/>
          <w:szCs w:val="24"/>
        </w:rPr>
        <w:t xml:space="preserve">The true up is completed on a regular basis but may not fall quarterly.  </w:t>
      </w:r>
    </w:p>
    <w:p w:rsidR="00D01D18" w:rsidRPr="00D01D18" w:rsidRDefault="00D01D18" w:rsidP="00D01D18">
      <w:pPr>
        <w:pStyle w:val="ListParagraph"/>
        <w:spacing w:line="276" w:lineRule="auto"/>
        <w:rPr>
          <w:rFonts w:ascii="Arial" w:eastAsia="Times New Roman" w:hAnsi="Arial" w:cs="Arial"/>
          <w:sz w:val="24"/>
          <w:szCs w:val="24"/>
          <w:lang w:val="en-US"/>
        </w:rPr>
      </w:pPr>
    </w:p>
    <w:p w:rsidR="00781977" w:rsidRDefault="00781977" w:rsidP="00781977">
      <w:pPr>
        <w:numPr>
          <w:ilvl w:val="1"/>
          <w:numId w:val="2"/>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 xml:space="preserve">Has CT 1142 been trued up for with the IESO for all of 2017? </w:t>
      </w:r>
    </w:p>
    <w:p w:rsidR="003F4C5F" w:rsidRDefault="003F4C5F" w:rsidP="003F4C5F">
      <w:pPr>
        <w:spacing w:line="276" w:lineRule="auto"/>
        <w:ind w:left="1440"/>
        <w:rPr>
          <w:rFonts w:ascii="Arial" w:eastAsia="Times New Roman" w:hAnsi="Arial" w:cs="Arial"/>
          <w:sz w:val="24"/>
          <w:szCs w:val="24"/>
          <w:lang w:val="en-US"/>
        </w:rPr>
      </w:pPr>
    </w:p>
    <w:p w:rsidR="00D01D18" w:rsidRDefault="00D01D18" w:rsidP="00D01D18">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D01D18" w:rsidRDefault="00D01D18" w:rsidP="00D01D18">
      <w:pPr>
        <w:spacing w:line="276" w:lineRule="auto"/>
        <w:rPr>
          <w:rFonts w:ascii="Arial" w:hAnsi="Arial" w:cs="Arial"/>
          <w:color w:val="1F497D" w:themeColor="text2"/>
          <w:sz w:val="24"/>
          <w:szCs w:val="24"/>
        </w:rPr>
      </w:pPr>
      <w:r>
        <w:rPr>
          <w:rFonts w:ascii="Arial" w:hAnsi="Arial" w:cs="Arial"/>
          <w:color w:val="1F497D" w:themeColor="text2"/>
          <w:sz w:val="24"/>
          <w:szCs w:val="24"/>
        </w:rPr>
        <w:t>2. c</w:t>
      </w:r>
      <w:r w:rsidRPr="00D01D18">
        <w:rPr>
          <w:rFonts w:ascii="Arial" w:hAnsi="Arial" w:cs="Arial"/>
          <w:color w:val="1F497D" w:themeColor="text2"/>
          <w:sz w:val="24"/>
          <w:szCs w:val="24"/>
        </w:rPr>
        <w:t>)</w:t>
      </w:r>
      <w:r>
        <w:rPr>
          <w:rFonts w:ascii="Arial" w:hAnsi="Arial" w:cs="Arial"/>
          <w:color w:val="1F497D" w:themeColor="text2"/>
          <w:sz w:val="24"/>
          <w:szCs w:val="24"/>
        </w:rPr>
        <w:t xml:space="preserve"> The true up for 1142 has been trued up for all months in 2017 except December.</w:t>
      </w:r>
    </w:p>
    <w:p w:rsidR="00D01D18" w:rsidRPr="00D01D18" w:rsidRDefault="00D01D18" w:rsidP="00D01D18">
      <w:pPr>
        <w:spacing w:line="276" w:lineRule="auto"/>
        <w:rPr>
          <w:rFonts w:ascii="Arial" w:hAnsi="Arial" w:cs="Arial"/>
          <w:b/>
          <w:color w:val="1F497D" w:themeColor="text2"/>
          <w:sz w:val="24"/>
          <w:szCs w:val="24"/>
        </w:rPr>
      </w:pPr>
    </w:p>
    <w:p w:rsidR="00D01D18" w:rsidRDefault="00781977" w:rsidP="00D01D18">
      <w:pPr>
        <w:numPr>
          <w:ilvl w:val="1"/>
          <w:numId w:val="6"/>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Which months from 2017 were trued up in 2018?</w:t>
      </w:r>
    </w:p>
    <w:p w:rsidR="003F4C5F" w:rsidRDefault="003F4C5F" w:rsidP="003F4C5F">
      <w:pPr>
        <w:spacing w:line="276" w:lineRule="auto"/>
        <w:ind w:left="1440"/>
        <w:rPr>
          <w:rFonts w:ascii="Arial" w:eastAsia="Times New Roman" w:hAnsi="Arial" w:cs="Arial"/>
          <w:sz w:val="24"/>
          <w:szCs w:val="24"/>
          <w:lang w:val="en-US"/>
        </w:rPr>
      </w:pPr>
    </w:p>
    <w:p w:rsidR="00D01D18" w:rsidRPr="00D01D18" w:rsidRDefault="00D01D18" w:rsidP="00D01D18">
      <w:pPr>
        <w:spacing w:line="276" w:lineRule="auto"/>
        <w:rPr>
          <w:rFonts w:ascii="Arial" w:eastAsia="Times New Roman" w:hAnsi="Arial" w:cs="Arial"/>
          <w:sz w:val="24"/>
          <w:szCs w:val="24"/>
          <w:lang w:val="en-US"/>
        </w:rPr>
      </w:pPr>
      <w:r w:rsidRPr="00D01D18">
        <w:rPr>
          <w:rFonts w:ascii="Arial" w:hAnsi="Arial" w:cs="Arial"/>
          <w:b/>
          <w:color w:val="1F497D" w:themeColor="text2"/>
          <w:sz w:val="24"/>
          <w:szCs w:val="24"/>
        </w:rPr>
        <w:t>Grimsby Power Response</w:t>
      </w:r>
    </w:p>
    <w:p w:rsidR="00D01D18" w:rsidRDefault="00D01D18" w:rsidP="00D01D18">
      <w:pPr>
        <w:pStyle w:val="ListParagraph"/>
        <w:spacing w:line="276" w:lineRule="auto"/>
        <w:ind w:left="0"/>
        <w:rPr>
          <w:rFonts w:ascii="Arial" w:hAnsi="Arial" w:cs="Arial"/>
          <w:color w:val="1F497D" w:themeColor="text2"/>
          <w:sz w:val="24"/>
          <w:szCs w:val="24"/>
        </w:rPr>
      </w:pPr>
      <w:r>
        <w:rPr>
          <w:rFonts w:ascii="Arial" w:hAnsi="Arial" w:cs="Arial"/>
          <w:color w:val="1F497D" w:themeColor="text2"/>
          <w:sz w:val="24"/>
          <w:szCs w:val="24"/>
        </w:rPr>
        <w:t>2. d</w:t>
      </w:r>
      <w:r w:rsidRPr="00D01D18">
        <w:rPr>
          <w:rFonts w:ascii="Arial" w:hAnsi="Arial" w:cs="Arial"/>
          <w:color w:val="1F497D" w:themeColor="text2"/>
          <w:sz w:val="24"/>
          <w:szCs w:val="24"/>
        </w:rPr>
        <w:t>)</w:t>
      </w:r>
      <w:r>
        <w:rPr>
          <w:rFonts w:ascii="Arial" w:hAnsi="Arial" w:cs="Arial"/>
          <w:color w:val="1F497D" w:themeColor="text2"/>
          <w:sz w:val="24"/>
          <w:szCs w:val="24"/>
        </w:rPr>
        <w:t xml:space="preserve"> December 2017</w:t>
      </w:r>
    </w:p>
    <w:p w:rsidR="00D01D18" w:rsidRPr="00D01D18" w:rsidRDefault="00D01D18" w:rsidP="00D01D18">
      <w:pPr>
        <w:pStyle w:val="ListParagraph"/>
        <w:spacing w:line="276" w:lineRule="auto"/>
        <w:ind w:left="0"/>
        <w:rPr>
          <w:rFonts w:ascii="Arial" w:hAnsi="Arial" w:cs="Arial"/>
          <w:b/>
          <w:color w:val="1F497D" w:themeColor="text2"/>
          <w:sz w:val="24"/>
          <w:szCs w:val="24"/>
        </w:rPr>
      </w:pPr>
    </w:p>
    <w:p w:rsidR="00D01D18" w:rsidRDefault="00781977" w:rsidP="00D01D18">
      <w:pPr>
        <w:numPr>
          <w:ilvl w:val="1"/>
          <w:numId w:val="6"/>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Have all of the 2017 related true-up been reflected in the applicant’s DVA Continuity Schedule in this proceeding?</w:t>
      </w:r>
    </w:p>
    <w:p w:rsidR="00D01D18" w:rsidRDefault="00D01D18" w:rsidP="00D01D18">
      <w:pPr>
        <w:spacing w:line="276" w:lineRule="auto"/>
        <w:ind w:left="1440"/>
        <w:rPr>
          <w:rFonts w:ascii="Arial" w:eastAsia="Times New Roman" w:hAnsi="Arial" w:cs="Arial"/>
          <w:sz w:val="24"/>
          <w:szCs w:val="24"/>
          <w:lang w:val="en-US"/>
        </w:rPr>
      </w:pPr>
    </w:p>
    <w:p w:rsidR="00D01D18" w:rsidRDefault="00D01D18" w:rsidP="00D01D18">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D01D18" w:rsidRDefault="00D01D18" w:rsidP="00D01D18">
      <w:pPr>
        <w:spacing w:line="276" w:lineRule="auto"/>
        <w:rPr>
          <w:rFonts w:ascii="Arial" w:hAnsi="Arial" w:cs="Arial"/>
          <w:color w:val="1F497D" w:themeColor="text2"/>
          <w:sz w:val="24"/>
          <w:szCs w:val="24"/>
        </w:rPr>
      </w:pPr>
      <w:r>
        <w:rPr>
          <w:rFonts w:ascii="Arial" w:hAnsi="Arial" w:cs="Arial"/>
          <w:color w:val="1F497D" w:themeColor="text2"/>
          <w:sz w:val="24"/>
          <w:szCs w:val="24"/>
        </w:rPr>
        <w:t>2. e</w:t>
      </w:r>
      <w:r w:rsidRPr="00D01D18">
        <w:rPr>
          <w:rFonts w:ascii="Arial" w:hAnsi="Arial" w:cs="Arial"/>
          <w:color w:val="1F497D" w:themeColor="text2"/>
          <w:sz w:val="24"/>
          <w:szCs w:val="24"/>
        </w:rPr>
        <w:t>)</w:t>
      </w:r>
      <w:r>
        <w:rPr>
          <w:rFonts w:ascii="Arial" w:hAnsi="Arial" w:cs="Arial"/>
          <w:color w:val="1F497D" w:themeColor="text2"/>
          <w:sz w:val="24"/>
          <w:szCs w:val="24"/>
        </w:rPr>
        <w:t xml:space="preserve"> Yes</w:t>
      </w:r>
    </w:p>
    <w:p w:rsidR="003F4C5F" w:rsidRDefault="003F4C5F" w:rsidP="00D01D18">
      <w:pPr>
        <w:spacing w:line="276" w:lineRule="auto"/>
        <w:rPr>
          <w:rFonts w:ascii="Arial" w:eastAsia="Times New Roman" w:hAnsi="Arial" w:cs="Arial"/>
          <w:sz w:val="24"/>
          <w:szCs w:val="24"/>
          <w:lang w:val="en-US"/>
        </w:rPr>
      </w:pPr>
    </w:p>
    <w:p w:rsidR="00781977" w:rsidRDefault="00781977" w:rsidP="00D01D18">
      <w:pPr>
        <w:numPr>
          <w:ilvl w:val="1"/>
          <w:numId w:val="6"/>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Please quantify the amount reflected in the DVA Continuity Schedule, and the column where it is included.</w:t>
      </w:r>
    </w:p>
    <w:p w:rsidR="003F4C5F" w:rsidRDefault="003F4C5F" w:rsidP="003F4C5F">
      <w:pPr>
        <w:spacing w:line="276" w:lineRule="auto"/>
        <w:ind w:left="1440"/>
        <w:rPr>
          <w:rFonts w:ascii="Arial" w:eastAsia="Times New Roman" w:hAnsi="Arial" w:cs="Arial"/>
          <w:sz w:val="24"/>
          <w:szCs w:val="24"/>
          <w:lang w:val="en-US"/>
        </w:rPr>
      </w:pPr>
    </w:p>
    <w:p w:rsidR="003F4C5F" w:rsidRDefault="003F4C5F" w:rsidP="003F4C5F">
      <w:pPr>
        <w:spacing w:line="276" w:lineRule="auto"/>
        <w:ind w:left="1440"/>
        <w:rPr>
          <w:rFonts w:ascii="Arial" w:eastAsia="Times New Roman" w:hAnsi="Arial" w:cs="Arial"/>
          <w:sz w:val="24"/>
          <w:szCs w:val="24"/>
          <w:lang w:val="en-US"/>
        </w:rPr>
      </w:pPr>
    </w:p>
    <w:p w:rsidR="00655284" w:rsidRDefault="00655284" w:rsidP="00655284">
      <w:pPr>
        <w:spacing w:line="276" w:lineRule="auto"/>
        <w:ind w:left="1440"/>
        <w:rPr>
          <w:rFonts w:ascii="Arial" w:eastAsia="Times New Roman" w:hAnsi="Arial" w:cs="Arial"/>
          <w:sz w:val="24"/>
          <w:szCs w:val="24"/>
          <w:lang w:val="en-US"/>
        </w:rPr>
      </w:pPr>
    </w:p>
    <w:p w:rsidR="00D01D18" w:rsidRPr="00D01D18" w:rsidRDefault="00D01D18" w:rsidP="00D01D18">
      <w:pPr>
        <w:pStyle w:val="ListParagraph"/>
        <w:spacing w:line="276" w:lineRule="auto"/>
        <w:ind w:left="0"/>
        <w:rPr>
          <w:rFonts w:ascii="Arial" w:hAnsi="Arial" w:cs="Arial"/>
          <w:b/>
          <w:color w:val="1F497D" w:themeColor="text2"/>
          <w:sz w:val="24"/>
          <w:szCs w:val="24"/>
        </w:rPr>
      </w:pPr>
      <w:r w:rsidRPr="00D01D18">
        <w:rPr>
          <w:rFonts w:ascii="Arial" w:hAnsi="Arial" w:cs="Arial"/>
          <w:b/>
          <w:color w:val="1F497D" w:themeColor="text2"/>
          <w:sz w:val="24"/>
          <w:szCs w:val="24"/>
        </w:rPr>
        <w:lastRenderedPageBreak/>
        <w:t>Grimsby Power Response</w:t>
      </w:r>
    </w:p>
    <w:p w:rsidR="00D01D18" w:rsidRPr="00D01D18" w:rsidRDefault="00D01D18" w:rsidP="00D01D18">
      <w:pPr>
        <w:pStyle w:val="ListParagraph"/>
        <w:spacing w:line="276" w:lineRule="auto"/>
        <w:ind w:left="0"/>
        <w:rPr>
          <w:rFonts w:ascii="Arial" w:eastAsia="Times New Roman" w:hAnsi="Arial" w:cs="Arial"/>
          <w:sz w:val="24"/>
          <w:szCs w:val="24"/>
          <w:lang w:val="en-US"/>
        </w:rPr>
      </w:pPr>
      <w:r w:rsidRPr="00D01D18">
        <w:rPr>
          <w:rFonts w:ascii="Arial" w:hAnsi="Arial" w:cs="Arial"/>
          <w:color w:val="1F497D" w:themeColor="text2"/>
          <w:sz w:val="24"/>
          <w:szCs w:val="24"/>
        </w:rPr>
        <w:t xml:space="preserve">2. </w:t>
      </w:r>
      <w:r>
        <w:rPr>
          <w:rFonts w:ascii="Arial" w:hAnsi="Arial" w:cs="Arial"/>
          <w:color w:val="1F497D" w:themeColor="text2"/>
          <w:sz w:val="24"/>
          <w:szCs w:val="24"/>
        </w:rPr>
        <w:t>f</w:t>
      </w:r>
      <w:r w:rsidRPr="00D01D18">
        <w:rPr>
          <w:rFonts w:ascii="Arial" w:hAnsi="Arial" w:cs="Arial"/>
          <w:color w:val="1F497D" w:themeColor="text2"/>
          <w:sz w:val="24"/>
          <w:szCs w:val="24"/>
        </w:rPr>
        <w:t xml:space="preserve">) </w:t>
      </w:r>
      <w:r>
        <w:rPr>
          <w:rFonts w:ascii="Arial" w:hAnsi="Arial" w:cs="Arial"/>
          <w:color w:val="1F497D" w:themeColor="text2"/>
          <w:sz w:val="24"/>
          <w:szCs w:val="24"/>
        </w:rPr>
        <w:t xml:space="preserve">The true up related to account 1588 for 2017 </w:t>
      </w:r>
      <w:r w:rsidR="00655284">
        <w:rPr>
          <w:rFonts w:ascii="Arial" w:hAnsi="Arial" w:cs="Arial"/>
          <w:color w:val="1F497D" w:themeColor="text2"/>
          <w:sz w:val="24"/>
          <w:szCs w:val="24"/>
        </w:rPr>
        <w:t xml:space="preserve">in the amount of $87,519.71 </w:t>
      </w:r>
      <w:r>
        <w:rPr>
          <w:rFonts w:ascii="Arial" w:hAnsi="Arial" w:cs="Arial"/>
          <w:color w:val="1F497D" w:themeColor="text2"/>
          <w:sz w:val="24"/>
          <w:szCs w:val="24"/>
        </w:rPr>
        <w:t>was included</w:t>
      </w:r>
      <w:r w:rsidR="00655284">
        <w:rPr>
          <w:rFonts w:ascii="Arial" w:hAnsi="Arial" w:cs="Arial"/>
          <w:color w:val="1F497D" w:themeColor="text2"/>
          <w:sz w:val="24"/>
          <w:szCs w:val="24"/>
        </w:rPr>
        <w:t xml:space="preserve"> in cell BF28.  A further description of the adjustments can be found on pages 16 and 17 of the application filed August 13, 2018.</w:t>
      </w:r>
    </w:p>
    <w:p w:rsidR="00D01D18" w:rsidRDefault="00D01D18" w:rsidP="00D01D18">
      <w:pPr>
        <w:spacing w:line="276" w:lineRule="auto"/>
        <w:ind w:left="1440"/>
        <w:rPr>
          <w:rFonts w:ascii="Arial" w:eastAsia="Times New Roman" w:hAnsi="Arial" w:cs="Arial"/>
          <w:sz w:val="24"/>
          <w:szCs w:val="24"/>
          <w:lang w:val="en-US"/>
        </w:rPr>
      </w:pPr>
    </w:p>
    <w:p w:rsidR="00781977" w:rsidRDefault="00781977" w:rsidP="00781977">
      <w:pPr>
        <w:spacing w:line="276" w:lineRule="auto"/>
        <w:rPr>
          <w:rFonts w:ascii="Arial" w:hAnsi="Arial" w:cs="Arial"/>
          <w:sz w:val="24"/>
          <w:szCs w:val="24"/>
          <w:lang w:val="en-US"/>
        </w:rPr>
      </w:pPr>
    </w:p>
    <w:p w:rsidR="00781977" w:rsidRDefault="00781977" w:rsidP="00781977">
      <w:pPr>
        <w:numPr>
          <w:ilvl w:val="0"/>
          <w:numId w:val="3"/>
        </w:numPr>
        <w:spacing w:line="276" w:lineRule="auto"/>
        <w:rPr>
          <w:rFonts w:ascii="Arial" w:eastAsia="Times New Roman" w:hAnsi="Arial" w:cs="Arial"/>
          <w:sz w:val="24"/>
          <w:szCs w:val="24"/>
          <w:lang w:val="en-US"/>
        </w:rPr>
      </w:pPr>
      <w:r>
        <w:rPr>
          <w:rFonts w:ascii="Arial" w:eastAsia="Times New Roman" w:hAnsi="Arial" w:cs="Arial"/>
          <w:sz w:val="24"/>
          <w:szCs w:val="24"/>
          <w:u w:val="single"/>
          <w:lang w:val="en-US"/>
        </w:rPr>
        <w:t>Questions on CT 148</w:t>
      </w:r>
    </w:p>
    <w:p w:rsidR="004E5650"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a.</w:t>
      </w:r>
      <w:r>
        <w:rPr>
          <w:rFonts w:ascii="Times New Roman" w:hAnsi="Times New Roman"/>
          <w:sz w:val="14"/>
          <w:szCs w:val="14"/>
          <w:lang w:val="en-US"/>
        </w:rPr>
        <w:t xml:space="preserve">     </w:t>
      </w:r>
      <w:r>
        <w:rPr>
          <w:rFonts w:ascii="Arial" w:hAnsi="Arial" w:cs="Arial"/>
          <w:sz w:val="24"/>
          <w:szCs w:val="24"/>
          <w:lang w:val="en-US"/>
        </w:rPr>
        <w:t>Please describe the process for the initial recording of CT 148 in the accounts (i.e. 1588 and 1589).</w:t>
      </w:r>
    </w:p>
    <w:p w:rsidR="005A001F" w:rsidRDefault="005A001F" w:rsidP="00781977">
      <w:pPr>
        <w:spacing w:line="276" w:lineRule="auto"/>
        <w:ind w:left="1440" w:hanging="360"/>
        <w:contextualSpacing/>
        <w:rPr>
          <w:rFonts w:ascii="Arial" w:hAnsi="Arial" w:cs="Arial"/>
          <w:sz w:val="24"/>
          <w:szCs w:val="24"/>
          <w:lang w:val="en-US"/>
        </w:rPr>
      </w:pPr>
    </w:p>
    <w:p w:rsidR="004E5650" w:rsidRPr="00D01D18" w:rsidRDefault="004E5650" w:rsidP="004E5650">
      <w:pPr>
        <w:pStyle w:val="ListParagraph"/>
        <w:spacing w:line="276" w:lineRule="auto"/>
        <w:ind w:left="0"/>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4E5650" w:rsidRDefault="005A001F" w:rsidP="004E5650">
      <w:pPr>
        <w:spacing w:after="240"/>
        <w:ind w:right="11"/>
        <w:rPr>
          <w:rFonts w:ascii="Arial" w:hAnsi="Arial" w:cs="Arial"/>
          <w:color w:val="1F497D" w:themeColor="text2"/>
          <w:sz w:val="24"/>
          <w:szCs w:val="24"/>
        </w:rPr>
      </w:pPr>
      <w:r>
        <w:rPr>
          <w:rFonts w:ascii="Arial" w:hAnsi="Arial" w:cs="Arial"/>
          <w:color w:val="1F497D" w:themeColor="text2"/>
          <w:sz w:val="24"/>
          <w:szCs w:val="24"/>
        </w:rPr>
        <w:t xml:space="preserve">3. a) </w:t>
      </w:r>
      <w:r w:rsidR="004E5650" w:rsidRPr="004E5650">
        <w:rPr>
          <w:rFonts w:ascii="Arial" w:hAnsi="Arial" w:cs="Arial"/>
          <w:color w:val="1F497D" w:themeColor="text2"/>
          <w:sz w:val="24"/>
          <w:szCs w:val="24"/>
        </w:rPr>
        <w:t>Grimsby Power determines the Global Adjustment cost split between RPP and Non-RPP customers by determining the difference in cost between the actual cost of Global Adjustment (Charge Type 148 from IESO invoice, no accrual) and a calculation of Global Adjustment costs attributable to RPP customer consumption.  Specifically, Grimsby Power uses a report from the customer information system (CIS) to determine kWh consumption for RPP customers.  The consumption information provided by the CIS is the previous month’s consumption.  Those kWhs are then multiplied by the 2</w:t>
      </w:r>
      <w:r w:rsidR="004E5650" w:rsidRPr="004E5650">
        <w:rPr>
          <w:rFonts w:ascii="Arial" w:hAnsi="Arial" w:cs="Arial"/>
          <w:color w:val="1F497D" w:themeColor="text2"/>
          <w:sz w:val="24"/>
          <w:szCs w:val="24"/>
          <w:vertAlign w:val="superscript"/>
        </w:rPr>
        <w:t>nd</w:t>
      </w:r>
      <w:r w:rsidR="004E5650" w:rsidRPr="004E5650">
        <w:rPr>
          <w:rFonts w:ascii="Arial" w:hAnsi="Arial" w:cs="Arial"/>
          <w:color w:val="1F497D" w:themeColor="text2"/>
          <w:sz w:val="24"/>
          <w:szCs w:val="24"/>
        </w:rPr>
        <w:t xml:space="preserve"> Global Adjustment estimation from the IESO.  The result of that calculation is the Global Adjustment for RPP customers.  </w:t>
      </w:r>
      <w:r w:rsidR="004E5650">
        <w:rPr>
          <w:rFonts w:ascii="Arial" w:hAnsi="Arial" w:cs="Arial"/>
          <w:color w:val="1F497D" w:themeColor="text2"/>
          <w:sz w:val="24"/>
          <w:szCs w:val="24"/>
        </w:rPr>
        <w:t xml:space="preserve">This amount is booked to 4705.  </w:t>
      </w:r>
      <w:r w:rsidR="004E5650" w:rsidRPr="004E5650">
        <w:rPr>
          <w:rFonts w:ascii="Arial" w:hAnsi="Arial" w:cs="Arial"/>
          <w:color w:val="1F497D" w:themeColor="text2"/>
          <w:sz w:val="24"/>
          <w:szCs w:val="24"/>
        </w:rPr>
        <w:t>This amount is subtracted from the Global Adjustment cost on the IESO invoice.  The result is the Global Adjustment for non-RPP Customers.</w:t>
      </w:r>
      <w:r w:rsidR="004E5650">
        <w:rPr>
          <w:rFonts w:ascii="Arial" w:hAnsi="Arial" w:cs="Arial"/>
          <w:color w:val="1F497D" w:themeColor="text2"/>
          <w:sz w:val="24"/>
          <w:szCs w:val="24"/>
        </w:rPr>
        <w:t xml:space="preserve"> This amount is booked to 4707.  </w:t>
      </w:r>
    </w:p>
    <w:p w:rsidR="005F7371" w:rsidRDefault="004E5650" w:rsidP="004E5650">
      <w:pPr>
        <w:spacing w:after="240"/>
        <w:ind w:right="11"/>
        <w:rPr>
          <w:rFonts w:ascii="Arial" w:hAnsi="Arial" w:cs="Arial"/>
          <w:sz w:val="24"/>
          <w:szCs w:val="24"/>
          <w:lang w:val="en-US"/>
        </w:rPr>
      </w:pPr>
      <w:r>
        <w:rPr>
          <w:rFonts w:ascii="Arial" w:hAnsi="Arial" w:cs="Arial"/>
          <w:color w:val="1F497D" w:themeColor="text2"/>
          <w:sz w:val="24"/>
          <w:szCs w:val="24"/>
        </w:rPr>
        <w:t xml:space="preserve">The revenue from RPP customers is booked to offset 4705 and the revenue from non RPP customers is booked to offset 4707.  The difference between revenue and expense is then booked to 1588 and 1589 </w:t>
      </w:r>
      <w:r w:rsidR="005A001F">
        <w:rPr>
          <w:rFonts w:ascii="Arial" w:hAnsi="Arial" w:cs="Arial"/>
          <w:color w:val="1F497D" w:themeColor="text2"/>
          <w:sz w:val="24"/>
          <w:szCs w:val="24"/>
        </w:rPr>
        <w:t>respectively</w:t>
      </w:r>
      <w:r>
        <w:rPr>
          <w:rFonts w:ascii="Arial" w:hAnsi="Arial" w:cs="Arial"/>
          <w:color w:val="1F497D" w:themeColor="text2"/>
          <w:sz w:val="24"/>
          <w:szCs w:val="24"/>
        </w:rPr>
        <w:t>.</w:t>
      </w: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b.</w:t>
      </w:r>
      <w:r>
        <w:rPr>
          <w:rFonts w:ascii="Times New Roman" w:hAnsi="Times New Roman"/>
          <w:sz w:val="14"/>
          <w:szCs w:val="14"/>
          <w:lang w:val="en-US"/>
        </w:rPr>
        <w:t xml:space="preserve">     </w:t>
      </w:r>
      <w:r>
        <w:rPr>
          <w:rFonts w:ascii="Arial" w:hAnsi="Arial" w:cs="Arial"/>
          <w:sz w:val="24"/>
          <w:szCs w:val="24"/>
          <w:lang w:val="en-US"/>
        </w:rPr>
        <w:t xml:space="preserve">Please describe the process for true up of the GA related cost to ensure that the amounts reflected in Account 1588 are related to RPP GA costs and amounts in 1589 are related to only non-RPP GA costs. </w:t>
      </w:r>
    </w:p>
    <w:p w:rsidR="003F4C5F" w:rsidRDefault="003F4C5F" w:rsidP="00781977">
      <w:pPr>
        <w:spacing w:line="276" w:lineRule="auto"/>
        <w:ind w:left="1440" w:hanging="360"/>
        <w:contextualSpacing/>
        <w:rPr>
          <w:rFonts w:ascii="Arial" w:hAnsi="Arial" w:cs="Arial"/>
          <w:sz w:val="24"/>
          <w:szCs w:val="24"/>
          <w:lang w:val="en-US"/>
        </w:rPr>
      </w:pPr>
    </w:p>
    <w:p w:rsidR="005A001F" w:rsidRPr="00D01D18" w:rsidRDefault="005A001F" w:rsidP="005A001F">
      <w:pPr>
        <w:pStyle w:val="ListParagraph"/>
        <w:spacing w:line="276" w:lineRule="auto"/>
        <w:ind w:left="0"/>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5A001F" w:rsidRDefault="005A001F" w:rsidP="005A001F">
      <w:pPr>
        <w:spacing w:line="276" w:lineRule="auto"/>
        <w:contextualSpacing/>
        <w:rPr>
          <w:rFonts w:ascii="Arial" w:hAnsi="Arial" w:cs="Arial"/>
          <w:color w:val="1F497D" w:themeColor="text2"/>
          <w:sz w:val="24"/>
          <w:szCs w:val="24"/>
        </w:rPr>
      </w:pPr>
      <w:r>
        <w:rPr>
          <w:rFonts w:ascii="Arial" w:hAnsi="Arial" w:cs="Arial"/>
          <w:color w:val="1F497D" w:themeColor="text2"/>
          <w:sz w:val="24"/>
          <w:szCs w:val="24"/>
        </w:rPr>
        <w:t>3. b) As described above the initial recording of amounts related to 1588 and 1589 are based on consumption data from the previous month.  The true up process consists of using the actual month consumption data, weighted average price and actual month final GA rate.</w:t>
      </w:r>
    </w:p>
    <w:p w:rsidR="003F4C5F" w:rsidRDefault="003F4C5F" w:rsidP="005A001F">
      <w:pPr>
        <w:spacing w:line="276" w:lineRule="auto"/>
        <w:contextualSpacing/>
        <w:rPr>
          <w:rFonts w:ascii="Arial" w:hAnsi="Arial" w:cs="Arial"/>
          <w:sz w:val="24"/>
          <w:szCs w:val="24"/>
          <w:lang w:val="en-US"/>
        </w:rPr>
      </w:pP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c.</w:t>
      </w:r>
      <w:r>
        <w:rPr>
          <w:rFonts w:ascii="Times New Roman" w:hAnsi="Times New Roman"/>
          <w:sz w:val="14"/>
          <w:szCs w:val="14"/>
          <w:lang w:val="en-US"/>
        </w:rPr>
        <w:t xml:space="preserve">     </w:t>
      </w:r>
      <w:r>
        <w:rPr>
          <w:rFonts w:ascii="Arial" w:hAnsi="Arial" w:cs="Arial"/>
          <w:sz w:val="24"/>
          <w:szCs w:val="24"/>
          <w:lang w:val="en-US"/>
        </w:rPr>
        <w:t>What data is used to determine the non-RPP kWh volume that is multiplied with the actual GA per kWh rate (based on CT 148) for recording as expense in Account 1589 for initial recording of the GA expense?</w:t>
      </w:r>
    </w:p>
    <w:p w:rsidR="003F4C5F" w:rsidRDefault="003F4C5F" w:rsidP="00781977">
      <w:pPr>
        <w:spacing w:line="276" w:lineRule="auto"/>
        <w:ind w:left="1440" w:hanging="360"/>
        <w:contextualSpacing/>
        <w:rPr>
          <w:rFonts w:ascii="Arial" w:hAnsi="Arial" w:cs="Arial"/>
          <w:sz w:val="24"/>
          <w:szCs w:val="24"/>
          <w:lang w:val="en-US"/>
        </w:rPr>
      </w:pPr>
    </w:p>
    <w:p w:rsidR="005A001F" w:rsidRDefault="005A001F" w:rsidP="00781977">
      <w:pPr>
        <w:spacing w:line="276" w:lineRule="auto"/>
        <w:ind w:left="1440" w:hanging="360"/>
        <w:contextualSpacing/>
        <w:rPr>
          <w:rFonts w:ascii="Arial" w:hAnsi="Arial" w:cs="Arial"/>
          <w:sz w:val="24"/>
          <w:szCs w:val="24"/>
          <w:lang w:val="en-US"/>
        </w:rPr>
      </w:pPr>
    </w:p>
    <w:p w:rsidR="005A001F" w:rsidRPr="00D01D18" w:rsidRDefault="005A001F" w:rsidP="005A001F">
      <w:pPr>
        <w:pStyle w:val="ListParagraph"/>
        <w:spacing w:line="276" w:lineRule="auto"/>
        <w:ind w:left="0"/>
        <w:rPr>
          <w:rFonts w:ascii="Arial" w:hAnsi="Arial" w:cs="Arial"/>
          <w:b/>
          <w:color w:val="1F497D" w:themeColor="text2"/>
          <w:sz w:val="24"/>
          <w:szCs w:val="24"/>
        </w:rPr>
      </w:pPr>
      <w:r w:rsidRPr="00D01D18">
        <w:rPr>
          <w:rFonts w:ascii="Arial" w:hAnsi="Arial" w:cs="Arial"/>
          <w:b/>
          <w:color w:val="1F497D" w:themeColor="text2"/>
          <w:sz w:val="24"/>
          <w:szCs w:val="24"/>
        </w:rPr>
        <w:lastRenderedPageBreak/>
        <w:t>Grimsby Power Response</w:t>
      </w:r>
    </w:p>
    <w:p w:rsidR="005A001F" w:rsidRDefault="005A001F" w:rsidP="005A001F">
      <w:pPr>
        <w:spacing w:line="276" w:lineRule="auto"/>
        <w:contextualSpacing/>
        <w:rPr>
          <w:rFonts w:ascii="Arial" w:hAnsi="Arial" w:cs="Arial"/>
          <w:color w:val="1F497D" w:themeColor="text2"/>
          <w:sz w:val="24"/>
          <w:szCs w:val="24"/>
        </w:rPr>
      </w:pPr>
      <w:r>
        <w:rPr>
          <w:rFonts w:ascii="Arial" w:hAnsi="Arial" w:cs="Arial"/>
          <w:color w:val="1F497D" w:themeColor="text2"/>
          <w:sz w:val="24"/>
          <w:szCs w:val="24"/>
        </w:rPr>
        <w:t xml:space="preserve">3. c) As described in 3. a) above the actual GA rate is multiplied by the actual RPP </w:t>
      </w:r>
      <w:r w:rsidR="003F4C5F">
        <w:rPr>
          <w:rFonts w:ascii="Arial" w:hAnsi="Arial" w:cs="Arial"/>
          <w:color w:val="1F497D" w:themeColor="text2"/>
          <w:sz w:val="24"/>
          <w:szCs w:val="24"/>
        </w:rPr>
        <w:t>consumption</w:t>
      </w:r>
      <w:r>
        <w:rPr>
          <w:rFonts w:ascii="Arial" w:hAnsi="Arial" w:cs="Arial"/>
          <w:color w:val="1F497D" w:themeColor="text2"/>
          <w:sz w:val="24"/>
          <w:szCs w:val="24"/>
        </w:rPr>
        <w:t>.  The non RPP rate is found by subtracting the RPP amount from the total GA charged.</w:t>
      </w:r>
    </w:p>
    <w:p w:rsidR="00C756EA" w:rsidRDefault="00C756EA" w:rsidP="005A001F">
      <w:pPr>
        <w:spacing w:line="276" w:lineRule="auto"/>
        <w:contextualSpacing/>
        <w:rPr>
          <w:rFonts w:ascii="Arial" w:hAnsi="Arial" w:cs="Arial"/>
          <w:sz w:val="24"/>
          <w:szCs w:val="24"/>
          <w:lang w:val="en-US"/>
        </w:rPr>
      </w:pP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d.</w:t>
      </w:r>
      <w:r>
        <w:rPr>
          <w:rFonts w:ascii="Times New Roman" w:hAnsi="Times New Roman"/>
          <w:sz w:val="14"/>
          <w:szCs w:val="14"/>
          <w:lang w:val="en-US"/>
        </w:rPr>
        <w:t xml:space="preserve">     </w:t>
      </w:r>
      <w:r>
        <w:rPr>
          <w:rFonts w:ascii="Arial" w:hAnsi="Arial" w:cs="Arial"/>
          <w:sz w:val="24"/>
          <w:szCs w:val="24"/>
          <w:lang w:val="en-US"/>
        </w:rPr>
        <w:t>Does the utility true up the initial recording of CT 148 in Accounts 1588 and 1589 based on estimated proportions to actuals based on actual consumption proportions for RPP and non-RPP?</w:t>
      </w:r>
    </w:p>
    <w:p w:rsidR="00C756EA" w:rsidRDefault="00C756EA" w:rsidP="00781977">
      <w:pPr>
        <w:spacing w:line="276" w:lineRule="auto"/>
        <w:ind w:left="1440" w:hanging="360"/>
        <w:contextualSpacing/>
        <w:rPr>
          <w:rFonts w:ascii="Arial" w:hAnsi="Arial" w:cs="Arial"/>
          <w:sz w:val="24"/>
          <w:szCs w:val="24"/>
          <w:lang w:val="en-US"/>
        </w:rPr>
      </w:pPr>
    </w:p>
    <w:p w:rsidR="00C756EA" w:rsidRPr="00D01D18" w:rsidRDefault="00C756EA" w:rsidP="00C756EA">
      <w:pPr>
        <w:pStyle w:val="ListParagraph"/>
        <w:spacing w:line="276" w:lineRule="auto"/>
        <w:ind w:left="0"/>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C756EA" w:rsidRDefault="00C756EA" w:rsidP="00C756EA">
      <w:pPr>
        <w:spacing w:line="276" w:lineRule="auto"/>
        <w:contextualSpacing/>
        <w:rPr>
          <w:rFonts w:ascii="Arial" w:hAnsi="Arial" w:cs="Arial"/>
          <w:color w:val="1F497D" w:themeColor="text2"/>
          <w:sz w:val="24"/>
          <w:szCs w:val="24"/>
        </w:rPr>
      </w:pPr>
      <w:r>
        <w:rPr>
          <w:rFonts w:ascii="Arial" w:hAnsi="Arial" w:cs="Arial"/>
          <w:color w:val="1F497D" w:themeColor="text2"/>
          <w:sz w:val="24"/>
          <w:szCs w:val="24"/>
        </w:rPr>
        <w:t>3. d.) Grimsby Power trues up the initial recording of CT 148 based on actual consumption proportions.</w:t>
      </w:r>
    </w:p>
    <w:p w:rsidR="00C756EA" w:rsidRDefault="00C756EA" w:rsidP="00C756EA">
      <w:pPr>
        <w:spacing w:line="276" w:lineRule="auto"/>
        <w:contextualSpacing/>
        <w:rPr>
          <w:rFonts w:ascii="Arial" w:hAnsi="Arial" w:cs="Arial"/>
          <w:sz w:val="24"/>
          <w:szCs w:val="24"/>
          <w:lang w:val="en-US"/>
        </w:rPr>
      </w:pP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e.</w:t>
      </w:r>
      <w:r>
        <w:rPr>
          <w:rFonts w:ascii="Times New Roman" w:hAnsi="Times New Roman"/>
          <w:sz w:val="14"/>
          <w:szCs w:val="14"/>
          <w:lang w:val="en-US"/>
        </w:rPr>
        <w:t xml:space="preserve">     </w:t>
      </w:r>
      <w:r>
        <w:rPr>
          <w:rFonts w:ascii="Arial" w:hAnsi="Arial" w:cs="Arial"/>
          <w:sz w:val="24"/>
          <w:szCs w:val="24"/>
          <w:lang w:val="en-US"/>
        </w:rPr>
        <w:t>Please indicate which months from 2017 were trued up in 2018 for CT 148 proportions between RPP and non-RPP.</w:t>
      </w:r>
    </w:p>
    <w:p w:rsidR="00C756EA" w:rsidRDefault="00C756EA" w:rsidP="00781977">
      <w:pPr>
        <w:spacing w:line="276" w:lineRule="auto"/>
        <w:ind w:left="1440" w:hanging="360"/>
        <w:contextualSpacing/>
        <w:rPr>
          <w:rFonts w:ascii="Arial" w:hAnsi="Arial" w:cs="Arial"/>
          <w:sz w:val="24"/>
          <w:szCs w:val="24"/>
          <w:lang w:val="en-US"/>
        </w:rPr>
      </w:pPr>
    </w:p>
    <w:p w:rsidR="00C756EA" w:rsidRPr="00D01D18" w:rsidRDefault="00C756EA" w:rsidP="00C756EA">
      <w:pPr>
        <w:pStyle w:val="ListParagraph"/>
        <w:spacing w:line="276" w:lineRule="auto"/>
        <w:ind w:left="0"/>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C756EA" w:rsidRDefault="00C756EA" w:rsidP="00C756EA">
      <w:pPr>
        <w:spacing w:line="276" w:lineRule="auto"/>
        <w:contextualSpacing/>
        <w:rPr>
          <w:rFonts w:ascii="Arial" w:hAnsi="Arial" w:cs="Arial"/>
          <w:sz w:val="24"/>
          <w:szCs w:val="24"/>
          <w:lang w:val="en-US"/>
        </w:rPr>
      </w:pPr>
      <w:r>
        <w:rPr>
          <w:rFonts w:ascii="Arial" w:hAnsi="Arial" w:cs="Arial"/>
          <w:color w:val="1F497D" w:themeColor="text2"/>
          <w:sz w:val="24"/>
          <w:szCs w:val="24"/>
        </w:rPr>
        <w:t>3. e.) December 2017</w:t>
      </w:r>
    </w:p>
    <w:p w:rsidR="00C756EA" w:rsidRDefault="00C756EA" w:rsidP="00781977">
      <w:pPr>
        <w:spacing w:line="276" w:lineRule="auto"/>
        <w:ind w:left="1440" w:hanging="360"/>
        <w:contextualSpacing/>
        <w:rPr>
          <w:rFonts w:ascii="Arial" w:hAnsi="Arial" w:cs="Arial"/>
          <w:sz w:val="24"/>
          <w:szCs w:val="24"/>
          <w:lang w:val="en-US"/>
        </w:rPr>
      </w:pPr>
    </w:p>
    <w:p w:rsidR="00C756EA"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f.</w:t>
      </w:r>
      <w:r>
        <w:rPr>
          <w:rFonts w:ascii="Times New Roman" w:hAnsi="Times New Roman"/>
          <w:sz w:val="14"/>
          <w:szCs w:val="14"/>
          <w:lang w:val="en-US"/>
        </w:rPr>
        <w:t xml:space="preserve">       </w:t>
      </w:r>
      <w:r>
        <w:rPr>
          <w:rFonts w:ascii="Arial" w:hAnsi="Arial" w:cs="Arial"/>
          <w:sz w:val="24"/>
          <w:szCs w:val="24"/>
          <w:lang w:val="en-US"/>
        </w:rPr>
        <w:t>Are all true-ups for 2017 consumption reflected in the DVA Continuity Schedule under 2017.</w:t>
      </w:r>
    </w:p>
    <w:p w:rsidR="00C756EA" w:rsidRDefault="00C756EA" w:rsidP="00781977">
      <w:pPr>
        <w:spacing w:line="276" w:lineRule="auto"/>
        <w:ind w:left="1440" w:hanging="360"/>
        <w:contextualSpacing/>
        <w:rPr>
          <w:rFonts w:ascii="Arial" w:hAnsi="Arial" w:cs="Arial"/>
          <w:sz w:val="24"/>
          <w:szCs w:val="24"/>
          <w:lang w:val="en-US"/>
        </w:rPr>
      </w:pPr>
    </w:p>
    <w:p w:rsidR="00C756EA" w:rsidRDefault="00C756EA" w:rsidP="00C756EA">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C756EA" w:rsidRDefault="00C756EA" w:rsidP="00C756EA">
      <w:pPr>
        <w:spacing w:line="276" w:lineRule="auto"/>
        <w:rPr>
          <w:rFonts w:ascii="Arial" w:hAnsi="Arial" w:cs="Arial"/>
          <w:sz w:val="24"/>
          <w:szCs w:val="24"/>
          <w:lang w:val="en-US"/>
        </w:rPr>
      </w:pPr>
      <w:r>
        <w:rPr>
          <w:rFonts w:ascii="Arial" w:hAnsi="Arial" w:cs="Arial"/>
          <w:color w:val="1F497D" w:themeColor="text2"/>
          <w:sz w:val="24"/>
          <w:szCs w:val="24"/>
        </w:rPr>
        <w:t>3. f</w:t>
      </w:r>
      <w:r w:rsidRPr="00D01D18">
        <w:rPr>
          <w:rFonts w:ascii="Arial" w:hAnsi="Arial" w:cs="Arial"/>
          <w:color w:val="1F497D" w:themeColor="text2"/>
          <w:sz w:val="24"/>
          <w:szCs w:val="24"/>
        </w:rPr>
        <w:t>)</w:t>
      </w:r>
      <w:r>
        <w:rPr>
          <w:rFonts w:ascii="Arial" w:hAnsi="Arial" w:cs="Arial"/>
          <w:color w:val="1F497D" w:themeColor="text2"/>
          <w:sz w:val="24"/>
          <w:szCs w:val="24"/>
        </w:rPr>
        <w:t xml:space="preserve"> Yes</w:t>
      </w:r>
    </w:p>
    <w:p w:rsidR="00C756EA" w:rsidRDefault="00C756EA" w:rsidP="00781977">
      <w:pPr>
        <w:spacing w:line="276" w:lineRule="auto"/>
        <w:ind w:left="1440" w:hanging="360"/>
        <w:contextualSpacing/>
        <w:rPr>
          <w:rFonts w:ascii="Arial" w:hAnsi="Arial" w:cs="Arial"/>
          <w:sz w:val="24"/>
          <w:szCs w:val="24"/>
          <w:lang w:val="en-US"/>
        </w:rPr>
      </w:pP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g.</w:t>
      </w:r>
      <w:r>
        <w:rPr>
          <w:rFonts w:ascii="Times New Roman" w:hAnsi="Times New Roman"/>
          <w:sz w:val="14"/>
          <w:szCs w:val="14"/>
          <w:lang w:val="en-US"/>
        </w:rPr>
        <w:t xml:space="preserve">     </w:t>
      </w:r>
      <w:r>
        <w:rPr>
          <w:rFonts w:ascii="Arial" w:hAnsi="Arial" w:cs="Arial"/>
          <w:sz w:val="24"/>
          <w:szCs w:val="24"/>
          <w:lang w:val="en-US"/>
        </w:rPr>
        <w:t>Please quantify the amount reflected in the DVA Continuity Schedule, and the column where it is included.</w:t>
      </w:r>
    </w:p>
    <w:p w:rsidR="00C756EA" w:rsidRDefault="00C756EA" w:rsidP="00781977">
      <w:pPr>
        <w:spacing w:line="276" w:lineRule="auto"/>
        <w:ind w:left="1440" w:hanging="360"/>
        <w:contextualSpacing/>
        <w:rPr>
          <w:rFonts w:ascii="Arial" w:hAnsi="Arial" w:cs="Arial"/>
          <w:sz w:val="24"/>
          <w:szCs w:val="24"/>
          <w:lang w:val="en-US"/>
        </w:rPr>
      </w:pPr>
    </w:p>
    <w:p w:rsidR="00C756EA" w:rsidRPr="00D01D18" w:rsidRDefault="00C756EA" w:rsidP="00C756EA">
      <w:pPr>
        <w:pStyle w:val="ListParagraph"/>
        <w:spacing w:line="276" w:lineRule="auto"/>
        <w:ind w:left="0"/>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C756EA" w:rsidRPr="00D01D18" w:rsidRDefault="00C756EA" w:rsidP="00C756EA">
      <w:pPr>
        <w:pStyle w:val="ListParagraph"/>
        <w:spacing w:line="276" w:lineRule="auto"/>
        <w:ind w:left="0"/>
        <w:rPr>
          <w:rFonts w:ascii="Arial" w:eastAsia="Times New Roman" w:hAnsi="Arial" w:cs="Arial"/>
          <w:sz w:val="24"/>
          <w:szCs w:val="24"/>
          <w:lang w:val="en-US"/>
        </w:rPr>
      </w:pPr>
      <w:r>
        <w:rPr>
          <w:rFonts w:ascii="Arial" w:hAnsi="Arial" w:cs="Arial"/>
          <w:color w:val="1F497D" w:themeColor="text2"/>
          <w:sz w:val="24"/>
          <w:szCs w:val="24"/>
        </w:rPr>
        <w:t>3</w:t>
      </w:r>
      <w:r w:rsidRPr="00D01D18">
        <w:rPr>
          <w:rFonts w:ascii="Arial" w:hAnsi="Arial" w:cs="Arial"/>
          <w:color w:val="1F497D" w:themeColor="text2"/>
          <w:sz w:val="24"/>
          <w:szCs w:val="24"/>
        </w:rPr>
        <w:t xml:space="preserve">. </w:t>
      </w:r>
      <w:r>
        <w:rPr>
          <w:rFonts w:ascii="Arial" w:hAnsi="Arial" w:cs="Arial"/>
          <w:color w:val="1F497D" w:themeColor="text2"/>
          <w:sz w:val="24"/>
          <w:szCs w:val="24"/>
        </w:rPr>
        <w:t>g</w:t>
      </w:r>
      <w:r w:rsidRPr="00D01D18">
        <w:rPr>
          <w:rFonts w:ascii="Arial" w:hAnsi="Arial" w:cs="Arial"/>
          <w:color w:val="1F497D" w:themeColor="text2"/>
          <w:sz w:val="24"/>
          <w:szCs w:val="24"/>
        </w:rPr>
        <w:t xml:space="preserve">) </w:t>
      </w:r>
      <w:r>
        <w:rPr>
          <w:rFonts w:ascii="Arial" w:hAnsi="Arial" w:cs="Arial"/>
          <w:color w:val="1F497D" w:themeColor="text2"/>
          <w:sz w:val="24"/>
          <w:szCs w:val="24"/>
        </w:rPr>
        <w:t>The true up related to account 1589 for 2017 in the amount of $141,562.80 was included in cell BF29.  A further description of the adjustments can be found on pages 16 and 17 of the application filed August 13, 2018.</w:t>
      </w:r>
    </w:p>
    <w:p w:rsidR="00C756EA" w:rsidRDefault="00C756EA" w:rsidP="00781977">
      <w:pPr>
        <w:spacing w:line="276" w:lineRule="auto"/>
        <w:ind w:left="1440" w:hanging="360"/>
        <w:contextualSpacing/>
        <w:rPr>
          <w:rFonts w:ascii="Arial" w:hAnsi="Arial" w:cs="Arial"/>
          <w:sz w:val="24"/>
          <w:szCs w:val="24"/>
          <w:lang w:val="en-US"/>
        </w:rPr>
      </w:pPr>
    </w:p>
    <w:p w:rsidR="00781977" w:rsidRDefault="00781977" w:rsidP="00781977">
      <w:pPr>
        <w:numPr>
          <w:ilvl w:val="0"/>
          <w:numId w:val="4"/>
        </w:numPr>
        <w:spacing w:line="276" w:lineRule="auto"/>
        <w:rPr>
          <w:rFonts w:ascii="Arial" w:eastAsia="Times New Roman" w:hAnsi="Arial" w:cs="Arial"/>
          <w:sz w:val="24"/>
          <w:szCs w:val="24"/>
          <w:lang w:val="en-US"/>
        </w:rPr>
      </w:pPr>
      <w:r>
        <w:rPr>
          <w:rFonts w:ascii="Arial" w:eastAsia="Times New Roman" w:hAnsi="Arial" w:cs="Arial"/>
          <w:sz w:val="24"/>
          <w:szCs w:val="24"/>
          <w:lang w:val="en-US"/>
        </w:rPr>
        <w:t>Questions regarding principal adjustments and reversals on the DVA Continuity Schedule:</w:t>
      </w:r>
    </w:p>
    <w:p w:rsidR="00781977" w:rsidRDefault="00781977" w:rsidP="00781977">
      <w:pPr>
        <w:spacing w:line="276" w:lineRule="auto"/>
        <w:ind w:left="720"/>
        <w:rPr>
          <w:rFonts w:ascii="Arial" w:hAnsi="Arial" w:cs="Arial"/>
          <w:sz w:val="24"/>
          <w:szCs w:val="24"/>
          <w:lang w:val="en-US"/>
        </w:rPr>
      </w:pPr>
    </w:p>
    <w:p w:rsidR="00781977" w:rsidRDefault="00781977" w:rsidP="00781977">
      <w:pPr>
        <w:spacing w:line="276" w:lineRule="auto"/>
        <w:ind w:left="720"/>
        <w:rPr>
          <w:rFonts w:ascii="Arial" w:hAnsi="Arial" w:cs="Arial"/>
          <w:sz w:val="24"/>
          <w:szCs w:val="24"/>
          <w:u w:val="single"/>
          <w:lang w:val="en-US"/>
        </w:rPr>
      </w:pPr>
      <w:r>
        <w:rPr>
          <w:rFonts w:ascii="Arial" w:hAnsi="Arial" w:cs="Arial"/>
          <w:sz w:val="24"/>
          <w:szCs w:val="24"/>
          <w:u w:val="single"/>
          <w:lang w:val="en-US"/>
        </w:rPr>
        <w:t>Questions on Principal Adjustments - Accounts 1588 and 1589</w:t>
      </w: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a.</w:t>
      </w:r>
      <w:r>
        <w:rPr>
          <w:rFonts w:ascii="Times New Roman" w:hAnsi="Times New Roman"/>
          <w:sz w:val="14"/>
          <w:szCs w:val="14"/>
          <w:lang w:val="en-US"/>
        </w:rPr>
        <w:t xml:space="preserve">     </w:t>
      </w:r>
      <w:r>
        <w:rPr>
          <w:rFonts w:ascii="Arial" w:hAnsi="Arial" w:cs="Arial"/>
          <w:sz w:val="24"/>
          <w:szCs w:val="24"/>
          <w:lang w:val="en-US"/>
        </w:rPr>
        <w:t>Did the applicant have principal adjustments in its 2018 rate proceeding which were approved for disposition?</w:t>
      </w:r>
    </w:p>
    <w:p w:rsidR="00C756EA" w:rsidRDefault="00C756EA" w:rsidP="00781977">
      <w:pPr>
        <w:spacing w:line="276" w:lineRule="auto"/>
        <w:ind w:left="1440" w:hanging="360"/>
        <w:contextualSpacing/>
        <w:rPr>
          <w:rFonts w:ascii="Arial" w:hAnsi="Arial" w:cs="Arial"/>
          <w:sz w:val="24"/>
          <w:szCs w:val="24"/>
          <w:lang w:val="en-US"/>
        </w:rPr>
      </w:pPr>
    </w:p>
    <w:p w:rsidR="00C756EA" w:rsidRDefault="00C756EA" w:rsidP="00C756EA">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lastRenderedPageBreak/>
        <w:t>Grimsby Power Response</w:t>
      </w:r>
    </w:p>
    <w:p w:rsidR="00C756EA" w:rsidRDefault="00C756EA" w:rsidP="00C756EA">
      <w:pPr>
        <w:spacing w:line="276" w:lineRule="auto"/>
        <w:rPr>
          <w:rFonts w:ascii="Arial" w:hAnsi="Arial" w:cs="Arial"/>
          <w:sz w:val="24"/>
          <w:szCs w:val="24"/>
          <w:lang w:val="en-US"/>
        </w:rPr>
      </w:pPr>
      <w:r>
        <w:rPr>
          <w:rFonts w:ascii="Arial" w:hAnsi="Arial" w:cs="Arial"/>
          <w:color w:val="1F497D" w:themeColor="text2"/>
          <w:sz w:val="24"/>
          <w:szCs w:val="24"/>
        </w:rPr>
        <w:t>4. a</w:t>
      </w:r>
      <w:r w:rsidRPr="00D01D18">
        <w:rPr>
          <w:rFonts w:ascii="Arial" w:hAnsi="Arial" w:cs="Arial"/>
          <w:color w:val="1F497D" w:themeColor="text2"/>
          <w:sz w:val="24"/>
          <w:szCs w:val="24"/>
        </w:rPr>
        <w:t>)</w:t>
      </w:r>
      <w:r>
        <w:rPr>
          <w:rFonts w:ascii="Arial" w:hAnsi="Arial" w:cs="Arial"/>
          <w:color w:val="1F497D" w:themeColor="text2"/>
          <w:sz w:val="24"/>
          <w:szCs w:val="24"/>
        </w:rPr>
        <w:t xml:space="preserve"> Yes</w:t>
      </w:r>
    </w:p>
    <w:p w:rsidR="00C756EA" w:rsidRDefault="00C756EA" w:rsidP="00781977">
      <w:pPr>
        <w:spacing w:line="276" w:lineRule="auto"/>
        <w:ind w:left="1440" w:hanging="360"/>
        <w:contextualSpacing/>
        <w:rPr>
          <w:rFonts w:ascii="Arial" w:hAnsi="Arial" w:cs="Arial"/>
          <w:sz w:val="24"/>
          <w:szCs w:val="24"/>
          <w:lang w:val="en-US"/>
        </w:rPr>
      </w:pP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b.</w:t>
      </w:r>
      <w:r>
        <w:rPr>
          <w:rFonts w:ascii="Times New Roman" w:hAnsi="Times New Roman"/>
          <w:sz w:val="14"/>
          <w:szCs w:val="14"/>
          <w:lang w:val="en-US"/>
        </w:rPr>
        <w:t xml:space="preserve">     </w:t>
      </w:r>
      <w:r>
        <w:rPr>
          <w:rFonts w:ascii="Arial" w:hAnsi="Arial" w:cs="Arial"/>
          <w:sz w:val="24"/>
          <w:szCs w:val="24"/>
          <w:lang w:val="en-US"/>
        </w:rPr>
        <w:t>Please provide a break-down of the total amount of principal adjustments that were approved (e.g. true-up of unbilled (for 1589 only), true up of CT 1142, true up of CT 148 etc.).</w:t>
      </w:r>
    </w:p>
    <w:p w:rsidR="00895635" w:rsidRDefault="00895635" w:rsidP="00781977">
      <w:pPr>
        <w:spacing w:line="276" w:lineRule="auto"/>
        <w:ind w:left="1440" w:hanging="360"/>
        <w:contextualSpacing/>
        <w:rPr>
          <w:rFonts w:ascii="Arial" w:hAnsi="Arial" w:cs="Arial"/>
          <w:sz w:val="24"/>
          <w:szCs w:val="24"/>
          <w:lang w:val="en-US"/>
        </w:rPr>
      </w:pPr>
    </w:p>
    <w:p w:rsidR="00C756EA" w:rsidRDefault="00C756EA" w:rsidP="00C756EA">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C756EA" w:rsidRDefault="00030C44" w:rsidP="00C756EA">
      <w:pPr>
        <w:spacing w:line="276" w:lineRule="auto"/>
        <w:contextualSpacing/>
        <w:rPr>
          <w:rFonts w:ascii="Arial" w:hAnsi="Arial" w:cs="Arial"/>
          <w:sz w:val="24"/>
          <w:szCs w:val="24"/>
          <w:lang w:val="en-US"/>
        </w:rPr>
      </w:pPr>
      <w:r>
        <w:rPr>
          <w:rFonts w:ascii="Arial" w:hAnsi="Arial" w:cs="Arial"/>
          <w:color w:val="1F497D" w:themeColor="text2"/>
          <w:sz w:val="24"/>
          <w:szCs w:val="24"/>
        </w:rPr>
        <w:t>4. b</w:t>
      </w:r>
      <w:r w:rsidR="00C756EA" w:rsidRPr="00D01D18">
        <w:rPr>
          <w:rFonts w:ascii="Arial" w:hAnsi="Arial" w:cs="Arial"/>
          <w:color w:val="1F497D" w:themeColor="text2"/>
          <w:sz w:val="24"/>
          <w:szCs w:val="24"/>
        </w:rPr>
        <w:t>)</w:t>
      </w:r>
      <w:r w:rsidR="00C756EA">
        <w:rPr>
          <w:rFonts w:ascii="Arial" w:hAnsi="Arial" w:cs="Arial"/>
          <w:color w:val="1F497D" w:themeColor="text2"/>
          <w:sz w:val="24"/>
          <w:szCs w:val="24"/>
        </w:rPr>
        <w:t xml:space="preserve"> </w:t>
      </w:r>
      <w:r w:rsidR="00C756EA" w:rsidRPr="00C756EA">
        <w:rPr>
          <w:rFonts w:ascii="Arial" w:hAnsi="Arial" w:cs="Arial"/>
          <w:color w:val="1F497D" w:themeColor="text2"/>
          <w:sz w:val="24"/>
          <w:szCs w:val="24"/>
        </w:rPr>
        <w:t xml:space="preserve">During the interrogatories for Grimsby Power’s 2018 IRM Application it was agreed to adjust the 1588 Power account by $80,995.  This amount represented a true up value for 1588 </w:t>
      </w:r>
      <w:r w:rsidR="00895635">
        <w:rPr>
          <w:rFonts w:ascii="Arial" w:hAnsi="Arial" w:cs="Arial"/>
          <w:color w:val="1F497D" w:themeColor="text2"/>
          <w:sz w:val="24"/>
          <w:szCs w:val="24"/>
        </w:rPr>
        <w:t>that was from 2016 but booked</w:t>
      </w:r>
      <w:r w:rsidR="00C756EA" w:rsidRPr="00C756EA">
        <w:rPr>
          <w:rFonts w:ascii="Arial" w:hAnsi="Arial" w:cs="Arial"/>
          <w:color w:val="1F497D" w:themeColor="text2"/>
          <w:sz w:val="24"/>
          <w:szCs w:val="24"/>
        </w:rPr>
        <w:t xml:space="preserve"> in 2017.  Grimsby Power has reversed this adjustment in the 2017 portion of the continuity schedule in Tab 3 cell BF 28.</w:t>
      </w:r>
      <w:r w:rsidR="00C756EA" w:rsidRPr="00D93622">
        <w:rPr>
          <w:rFonts w:cs="Arial"/>
          <w:szCs w:val="24"/>
        </w:rPr>
        <w:t xml:space="preserve">  </w:t>
      </w:r>
      <w:r w:rsidRPr="00030C44">
        <w:rPr>
          <w:rFonts w:ascii="Arial" w:hAnsi="Arial" w:cs="Arial"/>
          <w:color w:val="1F497D" w:themeColor="text2"/>
          <w:sz w:val="24"/>
          <w:szCs w:val="24"/>
        </w:rPr>
        <w:t>This was the only principal adjustment approved.</w:t>
      </w:r>
    </w:p>
    <w:p w:rsidR="00C756EA" w:rsidRDefault="00C756EA" w:rsidP="00781977">
      <w:pPr>
        <w:spacing w:line="276" w:lineRule="auto"/>
        <w:ind w:left="1440" w:hanging="360"/>
        <w:contextualSpacing/>
        <w:rPr>
          <w:rFonts w:ascii="Arial" w:hAnsi="Arial" w:cs="Arial"/>
          <w:sz w:val="24"/>
          <w:szCs w:val="24"/>
          <w:lang w:val="en-US"/>
        </w:rPr>
      </w:pP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c.</w:t>
      </w:r>
      <w:r>
        <w:rPr>
          <w:rFonts w:ascii="Times New Roman" w:hAnsi="Times New Roman"/>
          <w:sz w:val="14"/>
          <w:szCs w:val="14"/>
          <w:lang w:val="en-US"/>
        </w:rPr>
        <w:t xml:space="preserve">     </w:t>
      </w:r>
      <w:r>
        <w:rPr>
          <w:rFonts w:ascii="Arial" w:hAnsi="Arial" w:cs="Arial"/>
          <w:sz w:val="24"/>
          <w:szCs w:val="24"/>
          <w:lang w:val="en-US"/>
        </w:rPr>
        <w:t>Has the applicant reversed the adjustment approved in 2018 in its current proposed amount for disposition?</w:t>
      </w:r>
    </w:p>
    <w:p w:rsidR="00030C44" w:rsidRDefault="00030C44" w:rsidP="00781977">
      <w:pPr>
        <w:spacing w:line="276" w:lineRule="auto"/>
        <w:ind w:left="1440" w:hanging="360"/>
        <w:contextualSpacing/>
        <w:rPr>
          <w:rFonts w:ascii="Arial" w:hAnsi="Arial" w:cs="Arial"/>
          <w:sz w:val="24"/>
          <w:szCs w:val="24"/>
          <w:lang w:val="en-US"/>
        </w:rPr>
      </w:pPr>
    </w:p>
    <w:p w:rsidR="00030C44" w:rsidRDefault="00030C44" w:rsidP="00030C44">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030C44" w:rsidRDefault="00030C44" w:rsidP="00030C44">
      <w:pPr>
        <w:spacing w:line="276" w:lineRule="auto"/>
        <w:rPr>
          <w:rFonts w:ascii="Arial" w:hAnsi="Arial" w:cs="Arial"/>
          <w:sz w:val="24"/>
          <w:szCs w:val="24"/>
          <w:lang w:val="en-US"/>
        </w:rPr>
      </w:pPr>
      <w:r>
        <w:rPr>
          <w:rFonts w:ascii="Arial" w:hAnsi="Arial" w:cs="Arial"/>
          <w:color w:val="1F497D" w:themeColor="text2"/>
          <w:sz w:val="24"/>
          <w:szCs w:val="24"/>
        </w:rPr>
        <w:t>4. c</w:t>
      </w:r>
      <w:r w:rsidRPr="00D01D18">
        <w:rPr>
          <w:rFonts w:ascii="Arial" w:hAnsi="Arial" w:cs="Arial"/>
          <w:color w:val="1F497D" w:themeColor="text2"/>
          <w:sz w:val="24"/>
          <w:szCs w:val="24"/>
        </w:rPr>
        <w:t>)</w:t>
      </w:r>
      <w:r>
        <w:rPr>
          <w:rFonts w:ascii="Arial" w:hAnsi="Arial" w:cs="Arial"/>
          <w:color w:val="1F497D" w:themeColor="text2"/>
          <w:sz w:val="24"/>
          <w:szCs w:val="24"/>
        </w:rPr>
        <w:t xml:space="preserve"> Yes.  Please see above.</w:t>
      </w:r>
    </w:p>
    <w:p w:rsidR="00030C44" w:rsidRDefault="00030C44" w:rsidP="00781977">
      <w:pPr>
        <w:spacing w:line="276" w:lineRule="auto"/>
        <w:ind w:left="1440" w:hanging="360"/>
        <w:contextualSpacing/>
        <w:rPr>
          <w:rFonts w:ascii="Arial" w:hAnsi="Arial" w:cs="Arial"/>
          <w:sz w:val="24"/>
          <w:szCs w:val="24"/>
          <w:lang w:val="en-US"/>
        </w:rPr>
      </w:pP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d.</w:t>
      </w:r>
      <w:r>
        <w:rPr>
          <w:rFonts w:ascii="Times New Roman" w:hAnsi="Times New Roman"/>
          <w:sz w:val="14"/>
          <w:szCs w:val="14"/>
          <w:lang w:val="en-US"/>
        </w:rPr>
        <w:t xml:space="preserve">     </w:t>
      </w:r>
      <w:r>
        <w:rPr>
          <w:rFonts w:ascii="Arial" w:hAnsi="Arial" w:cs="Arial"/>
          <w:sz w:val="24"/>
          <w:szCs w:val="24"/>
          <w:lang w:val="en-US"/>
        </w:rPr>
        <w:t>Please provide a breakdown of the amounts shown under principal adjustments in the DVA Continuity Schedule filed in the current proceeding, including the reversals and the new true up amounts regarding 2017 true ups.</w:t>
      </w:r>
    </w:p>
    <w:p w:rsidR="0049583D" w:rsidRDefault="0049583D" w:rsidP="00781977">
      <w:pPr>
        <w:spacing w:line="276" w:lineRule="auto"/>
        <w:ind w:left="1440" w:hanging="360"/>
        <w:contextualSpacing/>
        <w:rPr>
          <w:rFonts w:ascii="Arial" w:hAnsi="Arial" w:cs="Arial"/>
          <w:sz w:val="24"/>
          <w:szCs w:val="24"/>
          <w:lang w:val="en-US"/>
        </w:rPr>
      </w:pPr>
    </w:p>
    <w:p w:rsidR="0049583D" w:rsidRDefault="0049583D" w:rsidP="0049583D">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030C44" w:rsidRDefault="0049583D" w:rsidP="0049583D">
      <w:pPr>
        <w:spacing w:line="276" w:lineRule="auto"/>
        <w:contextualSpacing/>
        <w:rPr>
          <w:rFonts w:ascii="Arial" w:hAnsi="Arial" w:cs="Arial"/>
          <w:sz w:val="24"/>
          <w:szCs w:val="24"/>
          <w:lang w:val="en-US"/>
        </w:rPr>
      </w:pPr>
      <w:r>
        <w:rPr>
          <w:rFonts w:ascii="Arial" w:hAnsi="Arial" w:cs="Arial"/>
          <w:color w:val="1F497D" w:themeColor="text2"/>
          <w:sz w:val="24"/>
          <w:szCs w:val="24"/>
        </w:rPr>
        <w:t>4. d</w:t>
      </w:r>
      <w:r w:rsidRPr="00D01D18">
        <w:rPr>
          <w:rFonts w:ascii="Arial" w:hAnsi="Arial" w:cs="Arial"/>
          <w:color w:val="1F497D" w:themeColor="text2"/>
          <w:sz w:val="24"/>
          <w:szCs w:val="24"/>
        </w:rPr>
        <w:t>)</w:t>
      </w:r>
    </w:p>
    <w:p w:rsidR="0049583D" w:rsidRDefault="0049583D" w:rsidP="0049583D">
      <w:pPr>
        <w:spacing w:line="276" w:lineRule="auto"/>
        <w:contextualSpacing/>
        <w:rPr>
          <w:rFonts w:ascii="Arial" w:hAnsi="Arial" w:cs="Arial"/>
          <w:sz w:val="24"/>
          <w:szCs w:val="24"/>
          <w:lang w:val="en-US"/>
        </w:rPr>
      </w:pPr>
      <w:r w:rsidRPr="0049583D">
        <w:rPr>
          <w:szCs w:val="24"/>
        </w:rPr>
        <w:drawing>
          <wp:inline distT="0" distB="0" distL="0" distR="0">
            <wp:extent cx="5943600" cy="13766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943600" cy="1376665"/>
                    </a:xfrm>
                    <a:prstGeom prst="rect">
                      <a:avLst/>
                    </a:prstGeom>
                    <a:noFill/>
                    <a:ln w="9525">
                      <a:noFill/>
                      <a:miter lim="800000"/>
                      <a:headEnd/>
                      <a:tailEnd/>
                    </a:ln>
                  </pic:spPr>
                </pic:pic>
              </a:graphicData>
            </a:graphic>
          </wp:inline>
        </w:drawing>
      </w:r>
    </w:p>
    <w:p w:rsidR="0049583D" w:rsidRDefault="0049583D" w:rsidP="0049583D">
      <w:pPr>
        <w:spacing w:line="276" w:lineRule="auto"/>
        <w:contextualSpacing/>
        <w:rPr>
          <w:rFonts w:ascii="Arial" w:hAnsi="Arial" w:cs="Arial"/>
          <w:sz w:val="24"/>
          <w:szCs w:val="24"/>
          <w:lang w:val="en-US"/>
        </w:rPr>
      </w:pPr>
    </w:p>
    <w:p w:rsidR="00781977" w:rsidRDefault="00781977" w:rsidP="00781977">
      <w:pPr>
        <w:spacing w:line="276" w:lineRule="auto"/>
        <w:ind w:left="1440" w:hanging="360"/>
        <w:contextualSpacing/>
        <w:rPr>
          <w:rFonts w:ascii="Arial" w:hAnsi="Arial" w:cs="Arial"/>
          <w:sz w:val="24"/>
          <w:szCs w:val="24"/>
          <w:lang w:val="en-US"/>
        </w:rPr>
      </w:pPr>
      <w:r>
        <w:rPr>
          <w:rFonts w:ascii="Arial" w:hAnsi="Arial" w:cs="Arial"/>
          <w:sz w:val="24"/>
          <w:szCs w:val="24"/>
          <w:lang w:val="en-US"/>
        </w:rPr>
        <w:t>e.</w:t>
      </w:r>
      <w:r>
        <w:rPr>
          <w:rFonts w:ascii="Times New Roman" w:hAnsi="Times New Roman"/>
          <w:sz w:val="14"/>
          <w:szCs w:val="14"/>
          <w:lang w:val="en-US"/>
        </w:rPr>
        <w:t xml:space="preserve">     </w:t>
      </w:r>
      <w:r>
        <w:rPr>
          <w:rFonts w:ascii="Arial" w:hAnsi="Arial" w:cs="Arial"/>
          <w:sz w:val="24"/>
          <w:szCs w:val="24"/>
          <w:lang w:val="en-US"/>
        </w:rPr>
        <w:t>Do the amount calculated in part d. above reconcile to the applicant’s principal adjustments shown in the DVA Continuity Schedule for the current proceeding? If not, please provide an explanation.</w:t>
      </w:r>
    </w:p>
    <w:p w:rsidR="0049583D" w:rsidRDefault="0049583D" w:rsidP="00781977">
      <w:pPr>
        <w:spacing w:line="276" w:lineRule="auto"/>
        <w:ind w:left="1440" w:hanging="360"/>
        <w:contextualSpacing/>
        <w:rPr>
          <w:rFonts w:ascii="Arial" w:hAnsi="Arial" w:cs="Arial"/>
          <w:sz w:val="24"/>
          <w:szCs w:val="24"/>
          <w:lang w:val="en-US"/>
        </w:rPr>
      </w:pPr>
    </w:p>
    <w:p w:rsidR="0049583D" w:rsidRDefault="0049583D" w:rsidP="0049583D">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49583D" w:rsidRDefault="0049583D" w:rsidP="0049583D">
      <w:pPr>
        <w:spacing w:line="276" w:lineRule="auto"/>
        <w:contextualSpacing/>
        <w:rPr>
          <w:rFonts w:ascii="Arial" w:hAnsi="Arial" w:cs="Arial"/>
          <w:sz w:val="24"/>
          <w:szCs w:val="24"/>
          <w:lang w:val="en-US"/>
        </w:rPr>
      </w:pPr>
      <w:r>
        <w:rPr>
          <w:rFonts w:ascii="Arial" w:hAnsi="Arial" w:cs="Arial"/>
          <w:color w:val="1F497D" w:themeColor="text2"/>
          <w:sz w:val="24"/>
          <w:szCs w:val="24"/>
        </w:rPr>
        <w:t>4. e</w:t>
      </w:r>
      <w:r w:rsidRPr="00D01D18">
        <w:rPr>
          <w:rFonts w:ascii="Arial" w:hAnsi="Arial" w:cs="Arial"/>
          <w:color w:val="1F497D" w:themeColor="text2"/>
          <w:sz w:val="24"/>
          <w:szCs w:val="24"/>
        </w:rPr>
        <w:t>)</w:t>
      </w:r>
      <w:r>
        <w:rPr>
          <w:rFonts w:ascii="Arial" w:hAnsi="Arial" w:cs="Arial"/>
          <w:color w:val="1F497D" w:themeColor="text2"/>
          <w:sz w:val="24"/>
          <w:szCs w:val="24"/>
        </w:rPr>
        <w:t xml:space="preserve"> Yes.    </w:t>
      </w:r>
    </w:p>
    <w:p w:rsidR="0049583D" w:rsidRDefault="0049583D" w:rsidP="00781977">
      <w:pPr>
        <w:spacing w:line="276" w:lineRule="auto"/>
        <w:ind w:left="1440" w:hanging="360"/>
        <w:contextualSpacing/>
        <w:rPr>
          <w:rFonts w:ascii="Arial" w:hAnsi="Arial" w:cs="Arial"/>
          <w:sz w:val="24"/>
          <w:szCs w:val="24"/>
          <w:lang w:val="en-US"/>
        </w:rPr>
      </w:pPr>
    </w:p>
    <w:p w:rsidR="00781977" w:rsidRDefault="00781977" w:rsidP="00781977">
      <w:pPr>
        <w:spacing w:after="160" w:line="252" w:lineRule="auto"/>
        <w:ind w:left="1440" w:hanging="360"/>
        <w:contextualSpacing/>
        <w:rPr>
          <w:rFonts w:ascii="Arial" w:hAnsi="Arial" w:cs="Arial"/>
          <w:sz w:val="24"/>
          <w:szCs w:val="24"/>
          <w:lang w:val="en-US"/>
        </w:rPr>
      </w:pPr>
      <w:r>
        <w:rPr>
          <w:rFonts w:ascii="Arial" w:hAnsi="Arial" w:cs="Arial"/>
          <w:sz w:val="24"/>
          <w:szCs w:val="24"/>
          <w:lang w:val="en-US"/>
        </w:rPr>
        <w:t>f.</w:t>
      </w:r>
      <w:r>
        <w:rPr>
          <w:rFonts w:ascii="Times New Roman" w:hAnsi="Times New Roman"/>
          <w:sz w:val="14"/>
          <w:szCs w:val="14"/>
          <w:lang w:val="en-US"/>
        </w:rPr>
        <w:t xml:space="preserve">       </w:t>
      </w:r>
      <w:r>
        <w:rPr>
          <w:rFonts w:ascii="Arial" w:hAnsi="Arial" w:cs="Arial"/>
          <w:sz w:val="24"/>
          <w:szCs w:val="24"/>
          <w:lang w:val="en-US"/>
        </w:rPr>
        <w:t>Please confirm that the principal adjustments shown on the DVA Continuity Schedule are reflected in the GL transactions. As an example, the unbilled to actual true-up for 1589 would already be reflected in the applicant’s GL in the normal course of business. However, if a principal adjustment related to proportions between 1588 and 1589 was made, applicant must ensure that the GL reflects the movement between the two accounts.</w:t>
      </w:r>
    </w:p>
    <w:p w:rsidR="00433783" w:rsidRDefault="00433783" w:rsidP="00781977">
      <w:pPr>
        <w:spacing w:after="160" w:line="252" w:lineRule="auto"/>
        <w:ind w:left="1440" w:hanging="360"/>
        <w:contextualSpacing/>
        <w:rPr>
          <w:rFonts w:ascii="Arial" w:hAnsi="Arial" w:cs="Arial"/>
          <w:sz w:val="24"/>
          <w:szCs w:val="24"/>
          <w:lang w:val="en-US"/>
        </w:rPr>
      </w:pPr>
    </w:p>
    <w:p w:rsidR="00433783" w:rsidRDefault="00433783" w:rsidP="00433783">
      <w:pPr>
        <w:spacing w:line="276" w:lineRule="auto"/>
        <w:rPr>
          <w:rFonts w:ascii="Arial" w:hAnsi="Arial" w:cs="Arial"/>
          <w:b/>
          <w:color w:val="1F497D" w:themeColor="text2"/>
          <w:sz w:val="24"/>
          <w:szCs w:val="24"/>
        </w:rPr>
      </w:pPr>
      <w:r w:rsidRPr="00D01D18">
        <w:rPr>
          <w:rFonts w:ascii="Arial" w:hAnsi="Arial" w:cs="Arial"/>
          <w:b/>
          <w:color w:val="1F497D" w:themeColor="text2"/>
          <w:sz w:val="24"/>
          <w:szCs w:val="24"/>
        </w:rPr>
        <w:t>Grimsby Power Response</w:t>
      </w:r>
    </w:p>
    <w:p w:rsidR="00433783" w:rsidRDefault="00433783" w:rsidP="00433783">
      <w:pPr>
        <w:spacing w:line="276" w:lineRule="auto"/>
        <w:contextualSpacing/>
        <w:rPr>
          <w:rFonts w:ascii="Arial" w:hAnsi="Arial" w:cs="Arial"/>
          <w:sz w:val="24"/>
          <w:szCs w:val="24"/>
          <w:lang w:val="en-US"/>
        </w:rPr>
      </w:pPr>
      <w:r>
        <w:rPr>
          <w:rFonts w:ascii="Arial" w:hAnsi="Arial" w:cs="Arial"/>
          <w:color w:val="1F497D" w:themeColor="text2"/>
          <w:sz w:val="24"/>
          <w:szCs w:val="24"/>
        </w:rPr>
        <w:t>4. f</w:t>
      </w:r>
      <w:r w:rsidRPr="00D01D18">
        <w:rPr>
          <w:rFonts w:ascii="Arial" w:hAnsi="Arial" w:cs="Arial"/>
          <w:color w:val="1F497D" w:themeColor="text2"/>
          <w:sz w:val="24"/>
          <w:szCs w:val="24"/>
        </w:rPr>
        <w:t>)</w:t>
      </w:r>
      <w:r>
        <w:rPr>
          <w:rFonts w:ascii="Arial" w:hAnsi="Arial" w:cs="Arial"/>
          <w:color w:val="1F497D" w:themeColor="text2"/>
          <w:sz w:val="24"/>
          <w:szCs w:val="24"/>
        </w:rPr>
        <w:t xml:space="preserve"> Grimsby Power confirms that any adjustment related to proportions between 1588 and 1589 have been reflected in G/L’s.</w:t>
      </w:r>
    </w:p>
    <w:p w:rsidR="00A36F6A" w:rsidRDefault="00A36F6A"/>
    <w:sectPr w:rsidR="00A36F6A" w:rsidSect="00A36F6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F2035"/>
    <w:multiLevelType w:val="multilevel"/>
    <w:tmpl w:val="6C1CE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D5B027C"/>
    <w:multiLevelType w:val="multilevel"/>
    <w:tmpl w:val="DA1E488E"/>
    <w:lvl w:ilvl="0">
      <w:start w:val="2"/>
      <w:numFmt w:val="decimal"/>
      <w:lvlText w:val="%1."/>
      <w:lvlJc w:val="left"/>
      <w:pPr>
        <w:tabs>
          <w:tab w:val="num" w:pos="720"/>
        </w:tabs>
        <w:ind w:left="720" w:hanging="360"/>
      </w:pPr>
      <w:rPr>
        <w:rFonts w:hint="default"/>
      </w:rPr>
    </w:lvl>
    <w:lvl w:ilvl="1">
      <w:start w:val="4"/>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49A21224"/>
    <w:multiLevelType w:val="multilevel"/>
    <w:tmpl w:val="57A828A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A0C3629"/>
    <w:multiLevelType w:val="multilevel"/>
    <w:tmpl w:val="28942C7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7702532A"/>
    <w:multiLevelType w:val="multilevel"/>
    <w:tmpl w:val="2E54C830"/>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7FDB44A9"/>
    <w:multiLevelType w:val="multilevel"/>
    <w:tmpl w:val="AFE68A9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81977"/>
    <w:rsid w:val="00030C44"/>
    <w:rsid w:val="003F4C5F"/>
    <w:rsid w:val="00433783"/>
    <w:rsid w:val="0049583D"/>
    <w:rsid w:val="004E1327"/>
    <w:rsid w:val="004E5650"/>
    <w:rsid w:val="005A001F"/>
    <w:rsid w:val="005A1715"/>
    <w:rsid w:val="005C0C30"/>
    <w:rsid w:val="005F7371"/>
    <w:rsid w:val="00655284"/>
    <w:rsid w:val="006C3F68"/>
    <w:rsid w:val="00781977"/>
    <w:rsid w:val="007856AE"/>
    <w:rsid w:val="00895635"/>
    <w:rsid w:val="008D0A34"/>
    <w:rsid w:val="00A36F6A"/>
    <w:rsid w:val="00AA473D"/>
    <w:rsid w:val="00C756EA"/>
    <w:rsid w:val="00CC0B33"/>
    <w:rsid w:val="00D01D18"/>
    <w:rsid w:val="00D02E61"/>
    <w:rsid w:val="00E64472"/>
    <w:rsid w:val="00FE539F"/>
    <w:rsid w:val="00FE7A6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977"/>
    <w:pPr>
      <w:spacing w:line="240" w:lineRule="auto"/>
    </w:pPr>
    <w:rPr>
      <w:rFonts w:ascii="Calibri" w:hAnsi="Calibri" w:cs="Times New Roman"/>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6AE"/>
    <w:pPr>
      <w:ind w:left="720"/>
      <w:contextualSpacing/>
    </w:pPr>
  </w:style>
  <w:style w:type="paragraph" w:styleId="BalloonText">
    <w:name w:val="Balloon Text"/>
    <w:basedOn w:val="Normal"/>
    <w:link w:val="BalloonTextChar"/>
    <w:uiPriority w:val="99"/>
    <w:semiHidden/>
    <w:unhideWhenUsed/>
    <w:rsid w:val="0049583D"/>
    <w:rPr>
      <w:rFonts w:ascii="Tahoma" w:hAnsi="Tahoma" w:cs="Tahoma"/>
      <w:sz w:val="16"/>
      <w:szCs w:val="16"/>
    </w:rPr>
  </w:style>
  <w:style w:type="character" w:customStyle="1" w:styleId="BalloonTextChar">
    <w:name w:val="Balloon Text Char"/>
    <w:basedOn w:val="DefaultParagraphFont"/>
    <w:link w:val="BalloonText"/>
    <w:uiPriority w:val="99"/>
    <w:semiHidden/>
    <w:rsid w:val="0049583D"/>
    <w:rPr>
      <w:rFonts w:ascii="Tahoma" w:hAnsi="Tahoma" w:cs="Tahoma"/>
      <w:sz w:val="16"/>
      <w:szCs w:val="16"/>
      <w:lang w:eastAsia="en-CA"/>
    </w:rPr>
  </w:style>
</w:styles>
</file>

<file path=word/webSettings.xml><?xml version="1.0" encoding="utf-8"?>
<w:webSettings xmlns:r="http://schemas.openxmlformats.org/officeDocument/2006/relationships" xmlns:w="http://schemas.openxmlformats.org/wordprocessingml/2006/main">
  <w:divs>
    <w:div w:id="136607199">
      <w:bodyDiv w:val="1"/>
      <w:marLeft w:val="0"/>
      <w:marRight w:val="0"/>
      <w:marTop w:val="0"/>
      <w:marBottom w:val="0"/>
      <w:divBdr>
        <w:top w:val="none" w:sz="0" w:space="0" w:color="auto"/>
        <w:left w:val="none" w:sz="0" w:space="0" w:color="auto"/>
        <w:bottom w:val="none" w:sz="0" w:space="0" w:color="auto"/>
        <w:right w:val="none" w:sz="0" w:space="0" w:color="auto"/>
      </w:divBdr>
    </w:div>
    <w:div w:id="111097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DE5E3B-ED52-40CB-9D8F-A3EB3D295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1556</Words>
  <Characters>7548</Characters>
  <Application>Microsoft Office Word</Application>
  <DocSecurity>0</DocSecurity>
  <Lines>204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Amy</cp:lastModifiedBy>
  <cp:revision>9</cp:revision>
  <cp:lastPrinted>2018-08-16T17:03:00Z</cp:lastPrinted>
  <dcterms:created xsi:type="dcterms:W3CDTF">2018-08-16T13:05:00Z</dcterms:created>
  <dcterms:modified xsi:type="dcterms:W3CDTF">2018-08-16T18:44:00Z</dcterms:modified>
</cp:coreProperties>
</file>