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0F" w:rsidRDefault="00037A0E" w:rsidP="00CE2E0F">
      <w:pPr>
        <w:rPr>
          <w:rFonts w:ascii="Arial" w:hAnsi="Arial" w:cs="Arial"/>
          <w:b/>
          <w:sz w:val="24"/>
          <w:szCs w:val="24"/>
        </w:rPr>
      </w:pPr>
      <w:r w:rsidRPr="00037A0E">
        <w:rPr>
          <w:rFonts w:ascii="Arial" w:hAnsi="Arial" w:cs="Arial"/>
          <w:b/>
          <w:sz w:val="24"/>
          <w:szCs w:val="24"/>
        </w:rPr>
        <w:t>Cooperative Hydro Embrun Inc</w:t>
      </w:r>
      <w:r>
        <w:rPr>
          <w:rFonts w:ascii="Arial" w:hAnsi="Arial" w:cs="Arial"/>
          <w:b/>
          <w:sz w:val="24"/>
          <w:szCs w:val="24"/>
        </w:rPr>
        <w:t>.</w:t>
      </w:r>
      <w:r w:rsidR="00CE2E0F">
        <w:rPr>
          <w:rFonts w:ascii="Arial" w:hAnsi="Arial" w:cs="Arial"/>
          <w:b/>
          <w:sz w:val="24"/>
          <w:szCs w:val="24"/>
        </w:rPr>
        <w:t xml:space="preserve"> - </w:t>
      </w:r>
      <w:r>
        <w:rPr>
          <w:rFonts w:ascii="Arial" w:hAnsi="Arial" w:cs="Arial"/>
          <w:b/>
          <w:sz w:val="24"/>
          <w:szCs w:val="24"/>
        </w:rPr>
        <w:t>EB-2018</w:t>
      </w:r>
      <w:r w:rsidR="00021967">
        <w:rPr>
          <w:rFonts w:ascii="Arial" w:hAnsi="Arial" w:cs="Arial"/>
          <w:b/>
          <w:sz w:val="24"/>
          <w:szCs w:val="24"/>
        </w:rPr>
        <w:t>-0</w:t>
      </w:r>
      <w:r>
        <w:rPr>
          <w:rFonts w:ascii="Arial" w:hAnsi="Arial" w:cs="Arial"/>
          <w:b/>
          <w:sz w:val="24"/>
          <w:szCs w:val="24"/>
        </w:rPr>
        <w:t>026</w:t>
      </w:r>
    </w:p>
    <w:p w:rsidR="00037A0E" w:rsidRDefault="00037A0E" w:rsidP="00037A0E">
      <w:pPr>
        <w:spacing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Pr>
          <w:rStyle w:val="FootnoteReference"/>
          <w:rFonts w:ascii="Arial" w:eastAsia="Times New Roman" w:hAnsi="Arial" w:cs="Arial"/>
          <w:b/>
          <w:sz w:val="24"/>
          <w:szCs w:val="24"/>
        </w:rPr>
        <w:footnoteReference w:id="1"/>
      </w:r>
    </w:p>
    <w:p w:rsidR="00037A0E" w:rsidRPr="00CF0A8B" w:rsidRDefault="00037A0E" w:rsidP="00037A0E">
      <w:pPr>
        <w:spacing w:line="276" w:lineRule="auto"/>
        <w:rPr>
          <w:rFonts w:ascii="Arial" w:eastAsia="Times New Roman" w:hAnsi="Arial" w:cs="Arial"/>
          <w:i/>
          <w:sz w:val="24"/>
          <w:szCs w:val="24"/>
        </w:rPr>
      </w:pPr>
    </w:p>
    <w:p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037A0E" w:rsidRDefault="00037A0E" w:rsidP="00037A0E">
      <w:pPr>
        <w:pStyle w:val="ListParagraph"/>
        <w:numPr>
          <w:ilvl w:val="0"/>
          <w:numId w:val="6"/>
        </w:numPr>
        <w:spacing w:after="0"/>
      </w:pPr>
      <w:r>
        <w:rPr>
          <w:rFonts w:ascii="Arial" w:eastAsia="Times New Roman" w:hAnsi="Arial" w:cs="Arial"/>
          <w:sz w:val="24"/>
          <w:szCs w:val="24"/>
        </w:rPr>
        <w:t>CT 1142 is booked into Account 1588. CT 148 is pro-rated based on RPP/non-RPP consumption and then booked into Account 1588 and 1589 respectively.</w:t>
      </w:r>
    </w:p>
    <w:p w:rsidR="00037A0E" w:rsidRDefault="00037A0E" w:rsidP="00037A0E">
      <w:pPr>
        <w:pStyle w:val="ListParagraph"/>
        <w:numPr>
          <w:ilvl w:val="0"/>
          <w:numId w:val="6"/>
        </w:numPr>
        <w:spacing w:after="0"/>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037A0E" w:rsidRDefault="00037A0E" w:rsidP="00037A0E">
      <w:pPr>
        <w:pStyle w:val="ListParagraph"/>
        <w:numPr>
          <w:ilvl w:val="0"/>
          <w:numId w:val="6"/>
        </w:numPr>
        <w:spacing w:after="0"/>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B95D1E" w:rsidRDefault="00B95D1E" w:rsidP="00B95D1E">
      <w:pPr>
        <w:rPr>
          <w:rFonts w:ascii="Arial" w:eastAsia="Times New Roman" w:hAnsi="Arial" w:cs="Arial"/>
          <w:sz w:val="24"/>
          <w:szCs w:val="24"/>
        </w:rPr>
      </w:pPr>
    </w:p>
    <w:p w:rsidR="00B95D1E" w:rsidRDefault="00B95D1E" w:rsidP="00B95D1E">
      <w:pPr>
        <w:spacing w:line="300" w:lineRule="auto"/>
        <w:rPr>
          <w:rFonts w:ascii="Arial" w:eastAsia="Times New Roman" w:hAnsi="Arial" w:cs="Arial"/>
          <w:color w:val="2E74B5" w:themeColor="accent1" w:themeShade="BF"/>
          <w:sz w:val="24"/>
          <w:szCs w:val="24"/>
        </w:rPr>
      </w:pPr>
      <w:r w:rsidRPr="00072ACF">
        <w:rPr>
          <w:rFonts w:ascii="Arial" w:eastAsia="Times New Roman" w:hAnsi="Arial" w:cs="Arial"/>
          <w:color w:val="2E74B5" w:themeColor="accent1" w:themeShade="BF"/>
          <w:sz w:val="24"/>
          <w:szCs w:val="24"/>
        </w:rPr>
        <w:t>Response</w:t>
      </w:r>
      <w:r>
        <w:rPr>
          <w:rFonts w:ascii="Arial" w:eastAsia="Times New Roman" w:hAnsi="Arial" w:cs="Arial"/>
          <w:color w:val="2E74B5" w:themeColor="accent1" w:themeShade="BF"/>
          <w:sz w:val="24"/>
          <w:szCs w:val="24"/>
        </w:rPr>
        <w:t>:</w:t>
      </w:r>
    </w:p>
    <w:p w:rsidR="00B95D1E" w:rsidRDefault="00B95D1E" w:rsidP="00B95D1E">
      <w:pPr>
        <w:spacing w:line="300" w:lineRule="auto"/>
        <w:rPr>
          <w:rFonts w:ascii="Arial" w:eastAsia="Times New Roman" w:hAnsi="Arial" w:cs="Arial"/>
          <w:color w:val="2E74B5" w:themeColor="accent1" w:themeShade="BF"/>
          <w:sz w:val="24"/>
          <w:szCs w:val="24"/>
        </w:rPr>
      </w:pPr>
      <w:proofErr w:type="gramStart"/>
      <w:r>
        <w:rPr>
          <w:rFonts w:ascii="Arial" w:eastAsia="Times New Roman" w:hAnsi="Arial" w:cs="Arial"/>
          <w:color w:val="2E74B5" w:themeColor="accent1" w:themeShade="BF"/>
          <w:sz w:val="24"/>
          <w:szCs w:val="24"/>
        </w:rPr>
        <w:t>*** Please</w:t>
      </w:r>
      <w:proofErr w:type="gramEnd"/>
      <w:r>
        <w:rPr>
          <w:rFonts w:ascii="Arial" w:eastAsia="Times New Roman" w:hAnsi="Arial" w:cs="Arial"/>
          <w:color w:val="2E74B5" w:themeColor="accent1" w:themeShade="BF"/>
          <w:sz w:val="24"/>
          <w:szCs w:val="24"/>
        </w:rPr>
        <w:t xml:space="preserve"> note that the Cooperative Hydro Embrun does not receive IESO invoice. They are invoiced by Hydro </w:t>
      </w:r>
      <w:proofErr w:type="gramStart"/>
      <w:r>
        <w:rPr>
          <w:rFonts w:ascii="Arial" w:eastAsia="Times New Roman" w:hAnsi="Arial" w:cs="Arial"/>
          <w:color w:val="2E74B5" w:themeColor="accent1" w:themeShade="BF"/>
          <w:sz w:val="24"/>
          <w:szCs w:val="24"/>
        </w:rPr>
        <w:t>One</w:t>
      </w:r>
      <w:proofErr w:type="gramEnd"/>
      <w:r>
        <w:rPr>
          <w:rFonts w:ascii="Arial" w:eastAsia="Times New Roman" w:hAnsi="Arial" w:cs="Arial"/>
          <w:color w:val="2E74B5" w:themeColor="accent1" w:themeShade="BF"/>
          <w:sz w:val="24"/>
          <w:szCs w:val="24"/>
        </w:rPr>
        <w:t>. ***</w:t>
      </w:r>
    </w:p>
    <w:p w:rsidR="00B95D1E" w:rsidRDefault="00B95D1E" w:rsidP="00B95D1E">
      <w:pPr>
        <w:spacing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 xml:space="preserve">In order to properly assess this question, we clarified the type of adjustments based on a Hydro </w:t>
      </w:r>
      <w:proofErr w:type="gramStart"/>
      <w:r>
        <w:rPr>
          <w:rFonts w:ascii="Arial" w:eastAsia="Times New Roman" w:hAnsi="Arial" w:cs="Arial"/>
          <w:color w:val="2E74B5" w:themeColor="accent1" w:themeShade="BF"/>
          <w:sz w:val="24"/>
          <w:szCs w:val="24"/>
        </w:rPr>
        <w:t>One</w:t>
      </w:r>
      <w:proofErr w:type="gramEnd"/>
      <w:r>
        <w:rPr>
          <w:rFonts w:ascii="Arial" w:eastAsia="Times New Roman" w:hAnsi="Arial" w:cs="Arial"/>
          <w:color w:val="2E74B5" w:themeColor="accent1" w:themeShade="BF"/>
          <w:sz w:val="24"/>
          <w:szCs w:val="24"/>
        </w:rPr>
        <w:t xml:space="preserve"> invoice, which was clarified by Raj Sabharwal, Project Advisor at the OEB, on October 5, 2017. </w:t>
      </w:r>
    </w:p>
    <w:p w:rsidR="00B95D1E" w:rsidRDefault="00B95D1E" w:rsidP="00B95D1E">
      <w:pPr>
        <w:pStyle w:val="ListParagraph"/>
        <w:numPr>
          <w:ilvl w:val="0"/>
          <w:numId w:val="10"/>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Charge Type 1142 represents the declaration bill 100 adjustment</w:t>
      </w:r>
    </w:p>
    <w:p w:rsidR="00B95D1E" w:rsidRPr="008D64FE" w:rsidRDefault="00B95D1E" w:rsidP="00B95D1E">
      <w:pPr>
        <w:pStyle w:val="ListParagraph"/>
        <w:numPr>
          <w:ilvl w:val="0"/>
          <w:numId w:val="10"/>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Charge type 148 represents the Global adjustment</w:t>
      </w:r>
    </w:p>
    <w:p w:rsidR="00B95D1E" w:rsidRDefault="00B95D1E" w:rsidP="00B95D1E">
      <w:pPr>
        <w:spacing w:line="300" w:lineRule="auto"/>
        <w:rPr>
          <w:rFonts w:ascii="Arial" w:eastAsia="Times New Roman" w:hAnsi="Arial" w:cs="Arial"/>
          <w:color w:val="2E74B5" w:themeColor="accent1" w:themeShade="BF"/>
          <w:sz w:val="24"/>
          <w:szCs w:val="24"/>
        </w:rPr>
      </w:pPr>
    </w:p>
    <w:p w:rsidR="00B95D1E" w:rsidRPr="008048AD" w:rsidRDefault="00B95D1E" w:rsidP="00B95D1E">
      <w:pPr>
        <w:pStyle w:val="ListParagraph"/>
        <w:numPr>
          <w:ilvl w:val="0"/>
          <w:numId w:val="9"/>
        </w:numPr>
        <w:spacing w:after="0" w:line="300" w:lineRule="auto"/>
        <w:rPr>
          <w:rFonts w:ascii="Arial" w:eastAsia="Times New Roman" w:hAnsi="Arial" w:cs="Arial"/>
          <w:color w:val="2E74B5" w:themeColor="accent1" w:themeShade="BF"/>
          <w:sz w:val="24"/>
          <w:szCs w:val="24"/>
          <w:lang w:val="en-US"/>
        </w:rPr>
      </w:pPr>
      <w:r>
        <w:rPr>
          <w:rFonts w:ascii="Arial" w:eastAsia="Times New Roman" w:hAnsi="Arial" w:cs="Arial"/>
          <w:color w:val="2E74B5" w:themeColor="accent1" w:themeShade="BF"/>
          <w:sz w:val="24"/>
          <w:szCs w:val="24"/>
          <w:lang w:val="en-US"/>
        </w:rPr>
        <w:t>The following approach is used:</w:t>
      </w:r>
    </w:p>
    <w:p w:rsidR="00B95D1E" w:rsidRPr="00901B68" w:rsidRDefault="00B95D1E" w:rsidP="00B95D1E">
      <w:pPr>
        <w:pStyle w:val="ListParagraph"/>
        <w:numPr>
          <w:ilvl w:val="1"/>
          <w:numId w:val="9"/>
        </w:numPr>
        <w:spacing w:after="0" w:line="300" w:lineRule="auto"/>
        <w:rPr>
          <w:rFonts w:ascii="Arial" w:eastAsia="Times New Roman" w:hAnsi="Arial" w:cs="Arial"/>
          <w:color w:val="2E74B5" w:themeColor="accent1" w:themeShade="BF"/>
          <w:sz w:val="24"/>
          <w:szCs w:val="24"/>
          <w:lang w:val="en-US"/>
        </w:rPr>
      </w:pPr>
      <w:r w:rsidRPr="00901B68">
        <w:rPr>
          <w:rFonts w:ascii="Arial" w:eastAsia="Times New Roman" w:hAnsi="Arial" w:cs="Arial"/>
          <w:color w:val="2E74B5" w:themeColor="accent1" w:themeShade="BF"/>
          <w:sz w:val="24"/>
          <w:szCs w:val="24"/>
        </w:rPr>
        <w:t xml:space="preserve">Charge Type 1142 is booked into Account 1588. Charge Type 148 is pro-rated based on RPP/non-RPP consumption and then booked into Account 1588 and 1589, </w:t>
      </w:r>
      <w:r>
        <w:rPr>
          <w:rFonts w:ascii="Arial" w:eastAsia="Times New Roman" w:hAnsi="Arial" w:cs="Arial"/>
          <w:color w:val="2E74B5" w:themeColor="accent1" w:themeShade="BF"/>
          <w:sz w:val="24"/>
          <w:szCs w:val="24"/>
        </w:rPr>
        <w:t>respectively</w:t>
      </w:r>
    </w:p>
    <w:p w:rsidR="00B95D1E" w:rsidRPr="00B95D1E" w:rsidRDefault="00B95D1E" w:rsidP="00B95D1E">
      <w:pPr>
        <w:rPr>
          <w:rFonts w:ascii="Arial" w:eastAsia="Times New Roman" w:hAnsi="Arial" w:cs="Arial"/>
          <w:sz w:val="24"/>
          <w:szCs w:val="24"/>
        </w:rPr>
      </w:pPr>
    </w:p>
    <w:p w:rsidR="00037A0E" w:rsidRDefault="00037A0E" w:rsidP="00037A0E">
      <w:pPr>
        <w:spacing w:line="276" w:lineRule="auto"/>
        <w:ind w:left="720" w:firstLine="360"/>
        <w:rPr>
          <w:rFonts w:ascii="Arial" w:eastAsia="Times New Roman" w:hAnsi="Arial" w:cs="Arial"/>
          <w:sz w:val="24"/>
          <w:szCs w:val="24"/>
          <w:u w:val="single"/>
        </w:rPr>
      </w:pPr>
    </w:p>
    <w:p w:rsidR="00037A0E" w:rsidRPr="00BE05F6" w:rsidRDefault="00037A0E" w:rsidP="00037A0E">
      <w:pPr>
        <w:pStyle w:val="ListParagraph"/>
        <w:numPr>
          <w:ilvl w:val="0"/>
          <w:numId w:val="5"/>
        </w:numPr>
        <w:spacing w:after="0"/>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lastRenderedPageBreak/>
        <w:t xml:space="preserve">Has CT 1142 been trued up for with the IESO for all of 2017? </w:t>
      </w:r>
    </w:p>
    <w:p w:rsidR="00037A0E" w:rsidRPr="001A2777"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Which months from 2017 were trued up in 2018?</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A21289" w:rsidRPr="00D15263" w:rsidRDefault="00A21289" w:rsidP="00A21289">
      <w:pPr>
        <w:rPr>
          <w:rFonts w:ascii="Arial" w:eastAsia="Times New Roman" w:hAnsi="Arial" w:cs="Arial"/>
          <w:color w:val="0070C0"/>
          <w:sz w:val="24"/>
          <w:szCs w:val="24"/>
        </w:rPr>
      </w:pPr>
    </w:p>
    <w:p w:rsidR="00D15263" w:rsidRPr="00D15263" w:rsidRDefault="00D15263" w:rsidP="00D15263">
      <w:pPr>
        <w:pStyle w:val="ListParagraph"/>
        <w:numPr>
          <w:ilvl w:val="0"/>
          <w:numId w:val="11"/>
        </w:numPr>
        <w:spacing w:after="0" w:line="300" w:lineRule="auto"/>
        <w:rPr>
          <w:rFonts w:ascii="Arial" w:eastAsia="Times New Roman" w:hAnsi="Arial" w:cs="Arial"/>
          <w:color w:val="0070C0"/>
          <w:sz w:val="24"/>
          <w:szCs w:val="24"/>
          <w:lang w:val="en-US"/>
        </w:rPr>
      </w:pPr>
      <w:r w:rsidRPr="00D15263">
        <w:rPr>
          <w:rFonts w:ascii="Arial" w:eastAsia="Times New Roman" w:hAnsi="Arial" w:cs="Arial"/>
          <w:color w:val="0070C0"/>
          <w:sz w:val="24"/>
          <w:szCs w:val="24"/>
          <w:lang w:val="en-US"/>
        </w:rPr>
        <w:t>Refer to answers below for each sub-questions</w:t>
      </w:r>
    </w:p>
    <w:p w:rsidR="00D33981" w:rsidRDefault="00D33981" w:rsidP="00A21289">
      <w:pPr>
        <w:pStyle w:val="ListParagraph"/>
        <w:numPr>
          <w:ilvl w:val="1"/>
          <w:numId w:val="11"/>
        </w:numPr>
        <w:rPr>
          <w:rFonts w:ascii="Arial" w:eastAsia="Times New Roman" w:hAnsi="Arial" w:cs="Arial"/>
          <w:color w:val="0070C0"/>
          <w:sz w:val="24"/>
          <w:szCs w:val="24"/>
        </w:rPr>
      </w:pPr>
      <w:r>
        <w:rPr>
          <w:rFonts w:ascii="Arial" w:eastAsia="Times New Roman" w:hAnsi="Arial" w:cs="Arial"/>
          <w:color w:val="0070C0"/>
          <w:sz w:val="24"/>
          <w:szCs w:val="24"/>
        </w:rPr>
        <w:t>Hydro One invoices the Cooperative Hydro Embrun Inc. Each invoice contains the current month’s charge type 148 and the previous month’s charge type 1142.</w:t>
      </w:r>
      <w:r>
        <w:rPr>
          <w:rFonts w:ascii="Arial" w:eastAsia="Times New Roman" w:hAnsi="Arial" w:cs="Arial"/>
          <w:color w:val="0070C0"/>
          <w:sz w:val="24"/>
          <w:szCs w:val="24"/>
        </w:rPr>
        <w:t xml:space="preserve"> As such, demands </w:t>
      </w:r>
      <w:proofErr w:type="gramStart"/>
      <w:r>
        <w:rPr>
          <w:rFonts w:ascii="Arial" w:eastAsia="Times New Roman" w:hAnsi="Arial" w:cs="Arial"/>
          <w:color w:val="0070C0"/>
          <w:sz w:val="24"/>
          <w:szCs w:val="24"/>
        </w:rPr>
        <w:t>are based</w:t>
      </w:r>
      <w:proofErr w:type="gramEnd"/>
      <w:r>
        <w:rPr>
          <w:rFonts w:ascii="Arial" w:eastAsia="Times New Roman" w:hAnsi="Arial" w:cs="Arial"/>
          <w:color w:val="0070C0"/>
          <w:sz w:val="24"/>
          <w:szCs w:val="24"/>
        </w:rPr>
        <w:t xml:space="preserve"> on the previous month’s actual amounts. </w:t>
      </w:r>
      <w:r>
        <w:rPr>
          <w:rFonts w:ascii="Arial" w:eastAsia="Times New Roman" w:hAnsi="Arial" w:cs="Arial"/>
          <w:color w:val="0070C0"/>
          <w:sz w:val="24"/>
          <w:szCs w:val="24"/>
        </w:rPr>
        <w:t xml:space="preserve"> </w:t>
      </w:r>
    </w:p>
    <w:p w:rsidR="00D33981" w:rsidRPr="00D33981" w:rsidRDefault="00D15263" w:rsidP="00A86377">
      <w:pPr>
        <w:pStyle w:val="ListParagraph"/>
        <w:numPr>
          <w:ilvl w:val="1"/>
          <w:numId w:val="11"/>
        </w:numPr>
        <w:spacing w:after="0" w:line="300" w:lineRule="auto"/>
        <w:rPr>
          <w:rFonts w:ascii="Arial" w:eastAsia="Times New Roman" w:hAnsi="Arial" w:cs="Arial"/>
          <w:color w:val="2E74B5" w:themeColor="accent1" w:themeShade="BF"/>
          <w:sz w:val="24"/>
          <w:szCs w:val="24"/>
        </w:rPr>
      </w:pPr>
      <w:r w:rsidRPr="00D33981">
        <w:rPr>
          <w:rFonts w:ascii="Arial" w:eastAsia="Times New Roman" w:hAnsi="Arial" w:cs="Arial"/>
          <w:color w:val="0070C0"/>
          <w:sz w:val="24"/>
          <w:szCs w:val="24"/>
        </w:rPr>
        <w:t xml:space="preserve">Hydro One invoices the Cooperative Hydro Embrun Inc. Each invoice contains the current month’s charge type 148 and the previous month’s charge type 1142. </w:t>
      </w:r>
      <w:r w:rsidR="00D33981">
        <w:rPr>
          <w:rFonts w:ascii="Arial" w:eastAsia="Times New Roman" w:hAnsi="Arial" w:cs="Arial"/>
          <w:color w:val="0070C0"/>
          <w:sz w:val="24"/>
          <w:szCs w:val="24"/>
        </w:rPr>
        <w:t xml:space="preserve">As such, demands </w:t>
      </w:r>
      <w:proofErr w:type="gramStart"/>
      <w:r w:rsidR="00D33981">
        <w:rPr>
          <w:rFonts w:ascii="Arial" w:eastAsia="Times New Roman" w:hAnsi="Arial" w:cs="Arial"/>
          <w:color w:val="0070C0"/>
          <w:sz w:val="24"/>
          <w:szCs w:val="24"/>
        </w:rPr>
        <w:t>are based</w:t>
      </w:r>
      <w:proofErr w:type="gramEnd"/>
      <w:r w:rsidR="00D33981">
        <w:rPr>
          <w:rFonts w:ascii="Arial" w:eastAsia="Times New Roman" w:hAnsi="Arial" w:cs="Arial"/>
          <w:color w:val="0070C0"/>
          <w:sz w:val="24"/>
          <w:szCs w:val="24"/>
        </w:rPr>
        <w:t xml:space="preserve"> on the previous month’</w:t>
      </w:r>
      <w:r w:rsidR="00D33981">
        <w:rPr>
          <w:rFonts w:ascii="Arial" w:eastAsia="Times New Roman" w:hAnsi="Arial" w:cs="Arial"/>
          <w:color w:val="0070C0"/>
          <w:sz w:val="24"/>
          <w:szCs w:val="24"/>
        </w:rPr>
        <w:t xml:space="preserve">s actual amounts. In other words, claims from the Cooperative Hydro Embrun Inc. already reflect actuals amounts and no true ups are necessary. </w:t>
      </w:r>
    </w:p>
    <w:p w:rsidR="00D15263" w:rsidRPr="00D33981" w:rsidRDefault="00F21B98" w:rsidP="00A86377">
      <w:pPr>
        <w:pStyle w:val="ListParagraph"/>
        <w:numPr>
          <w:ilvl w:val="1"/>
          <w:numId w:val="11"/>
        </w:numPr>
        <w:spacing w:after="0" w:line="300" w:lineRule="auto"/>
        <w:rPr>
          <w:rFonts w:ascii="Arial" w:eastAsia="Times New Roman" w:hAnsi="Arial" w:cs="Arial"/>
          <w:color w:val="2E74B5" w:themeColor="accent1" w:themeShade="BF"/>
          <w:sz w:val="24"/>
          <w:szCs w:val="24"/>
        </w:rPr>
      </w:pPr>
      <w:r w:rsidRPr="00D33981">
        <w:rPr>
          <w:rFonts w:ascii="Arial" w:eastAsia="Times New Roman" w:hAnsi="Arial" w:cs="Arial"/>
          <w:color w:val="0070C0"/>
          <w:sz w:val="24"/>
          <w:szCs w:val="24"/>
        </w:rPr>
        <w:t xml:space="preserve">Yes. </w:t>
      </w:r>
      <w:r w:rsidR="00D15263" w:rsidRPr="00D33981">
        <w:rPr>
          <w:rFonts w:ascii="Arial" w:eastAsia="Times New Roman" w:hAnsi="Arial" w:cs="Arial"/>
          <w:color w:val="0070C0"/>
          <w:sz w:val="24"/>
          <w:szCs w:val="24"/>
        </w:rPr>
        <w:t xml:space="preserve">RPP settlement true-up claims </w:t>
      </w:r>
      <w:proofErr w:type="gramStart"/>
      <w:r w:rsidR="00D15263" w:rsidRPr="00D33981">
        <w:rPr>
          <w:rFonts w:ascii="Arial" w:eastAsia="Times New Roman" w:hAnsi="Arial" w:cs="Arial"/>
          <w:color w:val="0070C0"/>
          <w:sz w:val="24"/>
          <w:szCs w:val="24"/>
        </w:rPr>
        <w:t>are conducted</w:t>
      </w:r>
      <w:proofErr w:type="gramEnd"/>
      <w:r w:rsidR="00D15263" w:rsidRPr="00D33981">
        <w:rPr>
          <w:rFonts w:ascii="Arial" w:eastAsia="Times New Roman" w:hAnsi="Arial" w:cs="Arial"/>
          <w:color w:val="0070C0"/>
          <w:sz w:val="24"/>
          <w:szCs w:val="24"/>
        </w:rPr>
        <w:t xml:space="preserve"> monthly. </w:t>
      </w:r>
      <w:r w:rsidR="00D15263" w:rsidRPr="00D33981">
        <w:rPr>
          <w:rFonts w:ascii="Arial" w:eastAsia="Times New Roman" w:hAnsi="Arial" w:cs="Arial"/>
          <w:color w:val="2E74B5" w:themeColor="accent1" w:themeShade="BF"/>
          <w:sz w:val="24"/>
          <w:szCs w:val="24"/>
        </w:rPr>
        <w:t xml:space="preserve">The year-end settlement true up claim </w:t>
      </w:r>
      <w:proofErr w:type="gramStart"/>
      <w:r w:rsidR="00D15263" w:rsidRPr="00D33981">
        <w:rPr>
          <w:rFonts w:ascii="Arial" w:eastAsia="Times New Roman" w:hAnsi="Arial" w:cs="Arial"/>
          <w:color w:val="2E74B5" w:themeColor="accent1" w:themeShade="BF"/>
          <w:sz w:val="24"/>
          <w:szCs w:val="24"/>
        </w:rPr>
        <w:t>was completed</w:t>
      </w:r>
      <w:proofErr w:type="gramEnd"/>
      <w:r w:rsidR="00D15263" w:rsidRPr="00D33981">
        <w:rPr>
          <w:rFonts w:ascii="Arial" w:eastAsia="Times New Roman" w:hAnsi="Arial" w:cs="Arial"/>
          <w:color w:val="2E74B5" w:themeColor="accent1" w:themeShade="BF"/>
          <w:sz w:val="24"/>
          <w:szCs w:val="24"/>
        </w:rPr>
        <w:t xml:space="preserve"> before the settlement claim with IESO for the final month of the first quarter of the following fiscal year.</w:t>
      </w:r>
    </w:p>
    <w:p w:rsidR="00D15263" w:rsidRDefault="00D33981" w:rsidP="00A21289">
      <w:pPr>
        <w:pStyle w:val="ListParagraph"/>
        <w:numPr>
          <w:ilvl w:val="1"/>
          <w:numId w:val="11"/>
        </w:numPr>
        <w:rPr>
          <w:rFonts w:ascii="Arial" w:eastAsia="Times New Roman" w:hAnsi="Arial" w:cs="Arial"/>
          <w:color w:val="0070C0"/>
          <w:sz w:val="24"/>
          <w:szCs w:val="24"/>
        </w:rPr>
      </w:pPr>
      <w:r>
        <w:rPr>
          <w:rFonts w:ascii="Arial" w:eastAsia="Times New Roman" w:hAnsi="Arial" w:cs="Arial"/>
          <w:color w:val="0070C0"/>
          <w:sz w:val="24"/>
          <w:szCs w:val="24"/>
        </w:rPr>
        <w:t>December</w:t>
      </w:r>
    </w:p>
    <w:p w:rsidR="00D15263" w:rsidRDefault="00D15263" w:rsidP="00A21289">
      <w:pPr>
        <w:pStyle w:val="ListParagraph"/>
        <w:numPr>
          <w:ilvl w:val="1"/>
          <w:numId w:val="11"/>
        </w:numPr>
        <w:rPr>
          <w:rFonts w:ascii="Arial" w:eastAsia="Times New Roman" w:hAnsi="Arial" w:cs="Arial"/>
          <w:color w:val="0070C0"/>
          <w:sz w:val="24"/>
          <w:szCs w:val="24"/>
        </w:rPr>
      </w:pPr>
      <w:r>
        <w:rPr>
          <w:rFonts w:ascii="Arial" w:eastAsia="Times New Roman" w:hAnsi="Arial" w:cs="Arial"/>
          <w:color w:val="0070C0"/>
          <w:sz w:val="24"/>
          <w:szCs w:val="24"/>
        </w:rPr>
        <w:t>Yes</w:t>
      </w:r>
      <w:r w:rsidR="00F21B98">
        <w:rPr>
          <w:rFonts w:ascii="Arial" w:eastAsia="Times New Roman" w:hAnsi="Arial" w:cs="Arial"/>
          <w:color w:val="0070C0"/>
          <w:sz w:val="24"/>
          <w:szCs w:val="24"/>
        </w:rPr>
        <w:t xml:space="preserve">. </w:t>
      </w:r>
      <w:r w:rsidR="00D33981">
        <w:rPr>
          <w:rFonts w:ascii="Arial" w:eastAsia="Times New Roman" w:hAnsi="Arial" w:cs="Arial"/>
          <w:color w:val="0070C0"/>
          <w:sz w:val="24"/>
          <w:szCs w:val="24"/>
        </w:rPr>
        <w:t xml:space="preserve">At each year-end, the Cooperative Hydro Embrun will record accruals based on the Hydro </w:t>
      </w:r>
      <w:proofErr w:type="gramStart"/>
      <w:r w:rsidR="00D33981">
        <w:rPr>
          <w:rFonts w:ascii="Arial" w:eastAsia="Times New Roman" w:hAnsi="Arial" w:cs="Arial"/>
          <w:color w:val="0070C0"/>
          <w:sz w:val="24"/>
          <w:szCs w:val="24"/>
        </w:rPr>
        <w:t>One’s</w:t>
      </w:r>
      <w:proofErr w:type="gramEnd"/>
      <w:r w:rsidR="00D33981">
        <w:rPr>
          <w:rFonts w:ascii="Arial" w:eastAsia="Times New Roman" w:hAnsi="Arial" w:cs="Arial"/>
          <w:color w:val="0070C0"/>
          <w:sz w:val="24"/>
          <w:szCs w:val="24"/>
        </w:rPr>
        <w:t xml:space="preserve"> invoice of December. The month of December variation </w:t>
      </w:r>
      <w:proofErr w:type="gramStart"/>
      <w:r w:rsidR="00D33981">
        <w:rPr>
          <w:rFonts w:ascii="Arial" w:eastAsia="Times New Roman" w:hAnsi="Arial" w:cs="Arial"/>
          <w:color w:val="0070C0"/>
          <w:sz w:val="24"/>
          <w:szCs w:val="24"/>
        </w:rPr>
        <w:t>is reflected</w:t>
      </w:r>
      <w:proofErr w:type="gramEnd"/>
      <w:r w:rsidR="00D33981">
        <w:rPr>
          <w:rFonts w:ascii="Arial" w:eastAsia="Times New Roman" w:hAnsi="Arial" w:cs="Arial"/>
          <w:color w:val="0070C0"/>
          <w:sz w:val="24"/>
          <w:szCs w:val="24"/>
        </w:rPr>
        <w:t xml:space="preserve"> in accounts 1588 and 1589 for the year in question. </w:t>
      </w:r>
    </w:p>
    <w:p w:rsidR="00D15263" w:rsidRDefault="00D15263" w:rsidP="00D33981">
      <w:pPr>
        <w:pStyle w:val="ListParagraph"/>
        <w:numPr>
          <w:ilvl w:val="2"/>
          <w:numId w:val="11"/>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 xml:space="preserve">Since there was no adjustments regarding the RPP settlement true-up claims, there is no differences between the variances of 1588 and 1589 and the audited financial statements. No adjustments were required in the DVA continuity schedule submitted. </w:t>
      </w:r>
    </w:p>
    <w:p w:rsidR="00D33981" w:rsidRPr="008048AD" w:rsidRDefault="00D33981" w:rsidP="00D33981">
      <w:pPr>
        <w:pStyle w:val="ListParagraph"/>
        <w:numPr>
          <w:ilvl w:val="1"/>
          <w:numId w:val="11"/>
        </w:numPr>
        <w:spacing w:after="0" w:line="300" w:lineRule="auto"/>
        <w:rPr>
          <w:rFonts w:ascii="Arial" w:eastAsia="Times New Roman" w:hAnsi="Arial" w:cs="Arial"/>
          <w:color w:val="2E74B5" w:themeColor="accent1" w:themeShade="BF"/>
          <w:sz w:val="24"/>
          <w:szCs w:val="24"/>
        </w:rPr>
      </w:pPr>
      <w:proofErr w:type="gramStart"/>
      <w:r>
        <w:rPr>
          <w:rFonts w:ascii="Arial" w:eastAsia="Times New Roman" w:hAnsi="Arial" w:cs="Arial"/>
          <w:color w:val="2E74B5" w:themeColor="accent1" w:themeShade="BF"/>
          <w:sz w:val="24"/>
          <w:szCs w:val="24"/>
        </w:rPr>
        <w:t>2017</w:t>
      </w:r>
      <w:proofErr w:type="gramEnd"/>
      <w:r>
        <w:rPr>
          <w:rFonts w:ascii="Arial" w:eastAsia="Times New Roman" w:hAnsi="Arial" w:cs="Arial"/>
          <w:color w:val="2E74B5" w:themeColor="accent1" w:themeShade="BF"/>
          <w:sz w:val="24"/>
          <w:szCs w:val="24"/>
        </w:rPr>
        <w:t xml:space="preserve"> transactions were reflected in the columns “Transactions Debit / (Credit) during 2017” and “Interest Jan 1 to Dec 31, 2017”. </w:t>
      </w:r>
    </w:p>
    <w:p w:rsidR="00D15263" w:rsidRPr="00D15263" w:rsidRDefault="00D15263" w:rsidP="00D15263">
      <w:pPr>
        <w:rPr>
          <w:rFonts w:ascii="Arial" w:eastAsia="Times New Roman" w:hAnsi="Arial" w:cs="Arial"/>
          <w:color w:val="0070C0"/>
          <w:sz w:val="24"/>
          <w:szCs w:val="24"/>
        </w:rPr>
      </w:pPr>
    </w:p>
    <w:p w:rsidR="00037A0E" w:rsidRPr="00A21289" w:rsidRDefault="00037A0E" w:rsidP="00037A0E">
      <w:pPr>
        <w:spacing w:line="276" w:lineRule="auto"/>
        <w:rPr>
          <w:rFonts w:ascii="Arial" w:eastAsia="Times New Roman" w:hAnsi="Arial" w:cs="Arial"/>
          <w:color w:val="0070C0"/>
          <w:sz w:val="24"/>
          <w:szCs w:val="24"/>
        </w:rPr>
      </w:pPr>
    </w:p>
    <w:p w:rsidR="00037A0E" w:rsidRPr="00BE05F6" w:rsidRDefault="00037A0E" w:rsidP="00A21289">
      <w:pPr>
        <w:pStyle w:val="ListParagraph"/>
        <w:numPr>
          <w:ilvl w:val="0"/>
          <w:numId w:val="11"/>
        </w:numPr>
        <w:spacing w:after="0"/>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037A0E"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rsidR="00037A0E" w:rsidRPr="005A539A"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lastRenderedPageBreak/>
        <w:t xml:space="preserve">Please describe the process for true up of the GA related cost to ensure that the amounts reflected in Account 1588 are related to RPP GA costs and amounts in 1589 are related to only non-RPP GA costs. </w:t>
      </w:r>
    </w:p>
    <w:p w:rsidR="00037A0E" w:rsidRPr="00BE05F6"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 xml:space="preserve">Are all true-ups for 2017 consumption reflected in the DVA Continuity Schedule under </w:t>
      </w:r>
      <w:proofErr w:type="gramStart"/>
      <w:r>
        <w:rPr>
          <w:rFonts w:ascii="Arial" w:eastAsia="Times New Roman" w:hAnsi="Arial" w:cs="Arial"/>
          <w:sz w:val="24"/>
          <w:szCs w:val="24"/>
        </w:rPr>
        <w:t>2017.</w:t>
      </w:r>
      <w:proofErr w:type="gramEnd"/>
    </w:p>
    <w:p w:rsidR="00037A0E" w:rsidRDefault="00037A0E" w:rsidP="00037A0E">
      <w:pPr>
        <w:pStyle w:val="ListParagraph"/>
        <w:numPr>
          <w:ilvl w:val="0"/>
          <w:numId w:val="8"/>
        </w:numPr>
        <w:spacing w:after="0"/>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F21B98" w:rsidRDefault="00F21B98" w:rsidP="00F21B98">
      <w:pPr>
        <w:rPr>
          <w:rFonts w:ascii="Arial" w:eastAsia="Times New Roman" w:hAnsi="Arial" w:cs="Arial"/>
          <w:sz w:val="24"/>
          <w:szCs w:val="24"/>
        </w:rPr>
      </w:pPr>
    </w:p>
    <w:p w:rsidR="00F21B98" w:rsidRPr="00D15263" w:rsidRDefault="00F21B98" w:rsidP="00357865">
      <w:pPr>
        <w:pStyle w:val="ListParagraph"/>
        <w:numPr>
          <w:ilvl w:val="0"/>
          <w:numId w:val="16"/>
        </w:numPr>
        <w:spacing w:after="0" w:line="300" w:lineRule="auto"/>
        <w:rPr>
          <w:rFonts w:ascii="Arial" w:eastAsia="Times New Roman" w:hAnsi="Arial" w:cs="Arial"/>
          <w:color w:val="0070C0"/>
          <w:sz w:val="24"/>
          <w:szCs w:val="24"/>
          <w:lang w:val="en-US"/>
        </w:rPr>
      </w:pPr>
      <w:r w:rsidRPr="00D15263">
        <w:rPr>
          <w:rFonts w:ascii="Arial" w:eastAsia="Times New Roman" w:hAnsi="Arial" w:cs="Arial"/>
          <w:color w:val="0070C0"/>
          <w:sz w:val="24"/>
          <w:szCs w:val="24"/>
          <w:lang w:val="en-US"/>
        </w:rPr>
        <w:t>Refer to answers below for each sub-questions</w:t>
      </w:r>
    </w:p>
    <w:p w:rsidR="00D33981" w:rsidRPr="00357865" w:rsidRDefault="00D33981" w:rsidP="00357865">
      <w:pPr>
        <w:pStyle w:val="ListParagraph"/>
        <w:numPr>
          <w:ilvl w:val="1"/>
          <w:numId w:val="16"/>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rPr>
        <w:t xml:space="preserve">Hydro One invoices the Cooperative Hydro Embrun Inc. Each invoice contains the current month’s charge type 148 and the previous month’s charge type 1142. As such, demands </w:t>
      </w:r>
      <w:proofErr w:type="gramStart"/>
      <w:r>
        <w:rPr>
          <w:rFonts w:ascii="Arial" w:eastAsia="Times New Roman" w:hAnsi="Arial" w:cs="Arial"/>
          <w:color w:val="0070C0"/>
          <w:sz w:val="24"/>
          <w:szCs w:val="24"/>
        </w:rPr>
        <w:t>are based</w:t>
      </w:r>
      <w:proofErr w:type="gramEnd"/>
      <w:r>
        <w:rPr>
          <w:rFonts w:ascii="Arial" w:eastAsia="Times New Roman" w:hAnsi="Arial" w:cs="Arial"/>
          <w:color w:val="0070C0"/>
          <w:sz w:val="24"/>
          <w:szCs w:val="24"/>
        </w:rPr>
        <w:t xml:space="preserve"> on the previous month’s actual </w:t>
      </w:r>
      <w:r w:rsidRPr="00357865">
        <w:rPr>
          <w:rFonts w:ascii="Arial" w:eastAsia="Times New Roman" w:hAnsi="Arial" w:cs="Arial"/>
          <w:color w:val="0070C0"/>
          <w:sz w:val="24"/>
          <w:szCs w:val="24"/>
          <w:lang w:val="en-US"/>
        </w:rPr>
        <w:t xml:space="preserve">amounts.  </w:t>
      </w:r>
    </w:p>
    <w:p w:rsidR="00357865" w:rsidRPr="00357865" w:rsidRDefault="00357865" w:rsidP="00357865">
      <w:pPr>
        <w:pStyle w:val="ListParagraph"/>
        <w:numPr>
          <w:ilvl w:val="2"/>
          <w:numId w:val="16"/>
        </w:numPr>
        <w:spacing w:after="0" w:line="300" w:lineRule="auto"/>
        <w:rPr>
          <w:rFonts w:ascii="Arial" w:eastAsia="Times New Roman" w:hAnsi="Arial" w:cs="Arial"/>
          <w:color w:val="0070C0"/>
          <w:sz w:val="24"/>
          <w:szCs w:val="24"/>
          <w:lang w:val="en-US"/>
        </w:rPr>
      </w:pPr>
      <w:r w:rsidRPr="00357865">
        <w:rPr>
          <w:rFonts w:ascii="Arial" w:eastAsia="Times New Roman" w:hAnsi="Arial" w:cs="Arial"/>
          <w:color w:val="0070C0"/>
          <w:sz w:val="24"/>
          <w:szCs w:val="24"/>
          <w:lang w:val="en-US"/>
        </w:rPr>
        <w:t xml:space="preserve">CHEI obtains the Hydro </w:t>
      </w:r>
      <w:proofErr w:type="gramStart"/>
      <w:r w:rsidRPr="00357865">
        <w:rPr>
          <w:rFonts w:ascii="Arial" w:eastAsia="Times New Roman" w:hAnsi="Arial" w:cs="Arial"/>
          <w:color w:val="0070C0"/>
          <w:sz w:val="24"/>
          <w:szCs w:val="24"/>
          <w:lang w:val="en-US"/>
        </w:rPr>
        <w:t>One</w:t>
      </w:r>
      <w:proofErr w:type="gramEnd"/>
      <w:r w:rsidRPr="00357865">
        <w:rPr>
          <w:rFonts w:ascii="Arial" w:eastAsia="Times New Roman" w:hAnsi="Arial" w:cs="Arial"/>
          <w:color w:val="0070C0"/>
          <w:sz w:val="24"/>
          <w:szCs w:val="24"/>
          <w:lang w:val="en-US"/>
        </w:rPr>
        <w:t xml:space="preserve"> invoice (power bill) mid-month following the billing period (</w:t>
      </w:r>
      <w:proofErr w:type="spellStart"/>
      <w:r w:rsidRPr="00357865">
        <w:rPr>
          <w:rFonts w:ascii="Arial" w:eastAsia="Times New Roman" w:hAnsi="Arial" w:cs="Arial"/>
          <w:color w:val="0070C0"/>
          <w:sz w:val="24"/>
          <w:szCs w:val="24"/>
          <w:lang w:val="en-US"/>
        </w:rPr>
        <w:t>ie</w:t>
      </w:r>
      <w:proofErr w:type="spellEnd"/>
      <w:r w:rsidRPr="00357865">
        <w:rPr>
          <w:rFonts w:ascii="Arial" w:eastAsia="Times New Roman" w:hAnsi="Arial" w:cs="Arial"/>
          <w:color w:val="0070C0"/>
          <w:sz w:val="24"/>
          <w:szCs w:val="24"/>
          <w:lang w:val="en-US"/>
        </w:rPr>
        <w:t xml:space="preserve">. Received Jan 19, 2018 for the billing of December 2017). As such, CHEI uses the actual consumption amount as part of its RPP Settlement process. </w:t>
      </w:r>
    </w:p>
    <w:p w:rsidR="00357865" w:rsidRPr="00357865" w:rsidRDefault="00357865" w:rsidP="00357865">
      <w:pPr>
        <w:pStyle w:val="ListParagraph"/>
        <w:numPr>
          <w:ilvl w:val="2"/>
          <w:numId w:val="16"/>
        </w:numPr>
        <w:spacing w:after="0" w:line="300" w:lineRule="auto"/>
        <w:rPr>
          <w:rFonts w:ascii="Arial" w:eastAsia="Times New Roman" w:hAnsi="Arial" w:cs="Arial"/>
          <w:color w:val="0070C0"/>
          <w:sz w:val="24"/>
          <w:szCs w:val="24"/>
          <w:lang w:val="en-US"/>
        </w:rPr>
      </w:pPr>
      <w:r w:rsidRPr="00357865">
        <w:rPr>
          <w:rFonts w:ascii="Arial" w:eastAsia="Times New Roman" w:hAnsi="Arial" w:cs="Arial"/>
          <w:color w:val="0070C0"/>
          <w:sz w:val="24"/>
          <w:szCs w:val="24"/>
          <w:lang w:val="en-US"/>
        </w:rPr>
        <w:t xml:space="preserve">The Cooperative Hydro Embrun records an unbilled revenue only at year-end for its financial statements. The unbilled revenue recorded </w:t>
      </w:r>
      <w:proofErr w:type="gramStart"/>
      <w:r w:rsidRPr="00357865">
        <w:rPr>
          <w:rFonts w:ascii="Arial" w:eastAsia="Times New Roman" w:hAnsi="Arial" w:cs="Arial"/>
          <w:color w:val="0070C0"/>
          <w:sz w:val="24"/>
          <w:szCs w:val="24"/>
          <w:lang w:val="en-US"/>
        </w:rPr>
        <w:t>is based</w:t>
      </w:r>
      <w:proofErr w:type="gramEnd"/>
      <w:r w:rsidRPr="00357865">
        <w:rPr>
          <w:rFonts w:ascii="Arial" w:eastAsia="Times New Roman" w:hAnsi="Arial" w:cs="Arial"/>
          <w:color w:val="0070C0"/>
          <w:sz w:val="24"/>
          <w:szCs w:val="24"/>
          <w:lang w:val="en-US"/>
        </w:rPr>
        <w:t xml:space="preserve"> on the actual client consumption for December.</w:t>
      </w:r>
    </w:p>
    <w:p w:rsidR="00357865" w:rsidRDefault="00357865" w:rsidP="00357865">
      <w:pPr>
        <w:pStyle w:val="ListParagraph"/>
        <w:numPr>
          <w:ilvl w:val="1"/>
          <w:numId w:val="16"/>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See process described at 3a.</w:t>
      </w:r>
    </w:p>
    <w:p w:rsidR="00F21B98" w:rsidRDefault="00357865" w:rsidP="00357865">
      <w:pPr>
        <w:pStyle w:val="ListParagraph"/>
        <w:numPr>
          <w:ilvl w:val="1"/>
          <w:numId w:val="16"/>
        </w:numPr>
        <w:spacing w:after="0" w:line="300" w:lineRule="auto"/>
        <w:rPr>
          <w:rFonts w:ascii="Arial" w:eastAsia="Times New Roman" w:hAnsi="Arial" w:cs="Arial"/>
          <w:color w:val="0070C0"/>
          <w:sz w:val="24"/>
          <w:szCs w:val="24"/>
          <w:lang w:val="en-US"/>
        </w:rPr>
      </w:pPr>
      <w:r w:rsidRPr="00357865">
        <w:rPr>
          <w:rFonts w:ascii="Arial" w:eastAsia="Times New Roman" w:hAnsi="Arial" w:cs="Arial"/>
          <w:color w:val="0070C0"/>
          <w:sz w:val="24"/>
          <w:szCs w:val="24"/>
          <w:lang w:val="en-US"/>
        </w:rPr>
        <w:t xml:space="preserve">Data used to determine the volume of RPP / non-RPP customers comes from the Billing stats exported directly from the billing system. Non-RPP customers’ cycles </w:t>
      </w:r>
      <w:proofErr w:type="gramStart"/>
      <w:r w:rsidRPr="00357865">
        <w:rPr>
          <w:rFonts w:ascii="Arial" w:eastAsia="Times New Roman" w:hAnsi="Arial" w:cs="Arial"/>
          <w:color w:val="0070C0"/>
          <w:sz w:val="24"/>
          <w:szCs w:val="24"/>
          <w:lang w:val="en-US"/>
        </w:rPr>
        <w:t>are identified</w:t>
      </w:r>
      <w:proofErr w:type="gramEnd"/>
      <w:r w:rsidRPr="00357865">
        <w:rPr>
          <w:rFonts w:ascii="Arial" w:eastAsia="Times New Roman" w:hAnsi="Arial" w:cs="Arial"/>
          <w:color w:val="0070C0"/>
          <w:sz w:val="24"/>
          <w:szCs w:val="24"/>
          <w:lang w:val="en-US"/>
        </w:rPr>
        <w:t xml:space="preserve"> in order to identify the Non-RPP volume. RPP volume </w:t>
      </w:r>
      <w:proofErr w:type="gramStart"/>
      <w:r w:rsidRPr="00357865">
        <w:rPr>
          <w:rFonts w:ascii="Arial" w:eastAsia="Times New Roman" w:hAnsi="Arial" w:cs="Arial"/>
          <w:color w:val="0070C0"/>
          <w:sz w:val="24"/>
          <w:szCs w:val="24"/>
          <w:lang w:val="en-US"/>
        </w:rPr>
        <w:t>is determined</w:t>
      </w:r>
      <w:proofErr w:type="gramEnd"/>
      <w:r w:rsidRPr="00357865">
        <w:rPr>
          <w:rFonts w:ascii="Arial" w:eastAsia="Times New Roman" w:hAnsi="Arial" w:cs="Arial"/>
          <w:color w:val="0070C0"/>
          <w:sz w:val="24"/>
          <w:szCs w:val="24"/>
          <w:lang w:val="en-US"/>
        </w:rPr>
        <w:t xml:space="preserve"> by difference. </w:t>
      </w:r>
    </w:p>
    <w:p w:rsidR="00357865" w:rsidRPr="00357865" w:rsidRDefault="00357865" w:rsidP="00357865">
      <w:pPr>
        <w:pStyle w:val="ListParagraph"/>
        <w:numPr>
          <w:ilvl w:val="1"/>
          <w:numId w:val="16"/>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No. CHEI uses actual consumption during the initial recording of CT148.</w:t>
      </w:r>
    </w:p>
    <w:p w:rsidR="00357865" w:rsidRDefault="00357865" w:rsidP="00357865">
      <w:pPr>
        <w:pStyle w:val="ListParagraph"/>
        <w:numPr>
          <w:ilvl w:val="1"/>
          <w:numId w:val="16"/>
        </w:numPr>
        <w:rPr>
          <w:rFonts w:ascii="Arial" w:eastAsia="Times New Roman" w:hAnsi="Arial" w:cs="Arial"/>
          <w:color w:val="0070C0"/>
          <w:sz w:val="24"/>
          <w:szCs w:val="24"/>
        </w:rPr>
      </w:pPr>
      <w:r>
        <w:rPr>
          <w:rFonts w:ascii="Arial" w:eastAsia="Times New Roman" w:hAnsi="Arial" w:cs="Arial"/>
          <w:color w:val="0070C0"/>
          <w:sz w:val="24"/>
          <w:szCs w:val="24"/>
        </w:rPr>
        <w:t>December</w:t>
      </w:r>
    </w:p>
    <w:p w:rsidR="00357865" w:rsidRDefault="00357865" w:rsidP="00357865">
      <w:pPr>
        <w:pStyle w:val="ListParagraph"/>
        <w:numPr>
          <w:ilvl w:val="1"/>
          <w:numId w:val="16"/>
        </w:numPr>
        <w:rPr>
          <w:rFonts w:ascii="Arial" w:eastAsia="Times New Roman" w:hAnsi="Arial" w:cs="Arial"/>
          <w:color w:val="0070C0"/>
          <w:sz w:val="24"/>
          <w:szCs w:val="24"/>
        </w:rPr>
      </w:pPr>
      <w:r>
        <w:rPr>
          <w:rFonts w:ascii="Arial" w:eastAsia="Times New Roman" w:hAnsi="Arial" w:cs="Arial"/>
          <w:color w:val="0070C0"/>
          <w:sz w:val="24"/>
          <w:szCs w:val="24"/>
        </w:rPr>
        <w:t xml:space="preserve">Yes. At each year-end, the Cooperative Hydro Embrun will record accruals based on the Hydro </w:t>
      </w:r>
      <w:proofErr w:type="gramStart"/>
      <w:r>
        <w:rPr>
          <w:rFonts w:ascii="Arial" w:eastAsia="Times New Roman" w:hAnsi="Arial" w:cs="Arial"/>
          <w:color w:val="0070C0"/>
          <w:sz w:val="24"/>
          <w:szCs w:val="24"/>
        </w:rPr>
        <w:t>One’s</w:t>
      </w:r>
      <w:proofErr w:type="gramEnd"/>
      <w:r>
        <w:rPr>
          <w:rFonts w:ascii="Arial" w:eastAsia="Times New Roman" w:hAnsi="Arial" w:cs="Arial"/>
          <w:color w:val="0070C0"/>
          <w:sz w:val="24"/>
          <w:szCs w:val="24"/>
        </w:rPr>
        <w:t xml:space="preserve"> invoice of December. The month of </w:t>
      </w:r>
      <w:r>
        <w:rPr>
          <w:rFonts w:ascii="Arial" w:eastAsia="Times New Roman" w:hAnsi="Arial" w:cs="Arial"/>
          <w:color w:val="0070C0"/>
          <w:sz w:val="24"/>
          <w:szCs w:val="24"/>
        </w:rPr>
        <w:lastRenderedPageBreak/>
        <w:t xml:space="preserve">December variation </w:t>
      </w:r>
      <w:proofErr w:type="gramStart"/>
      <w:r>
        <w:rPr>
          <w:rFonts w:ascii="Arial" w:eastAsia="Times New Roman" w:hAnsi="Arial" w:cs="Arial"/>
          <w:color w:val="0070C0"/>
          <w:sz w:val="24"/>
          <w:szCs w:val="24"/>
        </w:rPr>
        <w:t>is reflected</w:t>
      </w:r>
      <w:proofErr w:type="gramEnd"/>
      <w:r>
        <w:rPr>
          <w:rFonts w:ascii="Arial" w:eastAsia="Times New Roman" w:hAnsi="Arial" w:cs="Arial"/>
          <w:color w:val="0070C0"/>
          <w:sz w:val="24"/>
          <w:szCs w:val="24"/>
        </w:rPr>
        <w:t xml:space="preserve"> in accounts 1588 and 1589 for the year in question. </w:t>
      </w:r>
    </w:p>
    <w:p w:rsidR="00357865" w:rsidRDefault="00357865" w:rsidP="00357865">
      <w:pPr>
        <w:pStyle w:val="ListParagraph"/>
        <w:numPr>
          <w:ilvl w:val="2"/>
          <w:numId w:val="16"/>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 xml:space="preserve">Since there was no adjustments regarding the RPP settlement true-up claims, there is no differences between the variances of 1588 and 1589 and the audited financial statements. No adjustments were required in the DVA continuity schedule submitted. </w:t>
      </w:r>
    </w:p>
    <w:p w:rsidR="00357865" w:rsidRPr="008048AD" w:rsidRDefault="00357865" w:rsidP="00357865">
      <w:pPr>
        <w:pStyle w:val="ListParagraph"/>
        <w:numPr>
          <w:ilvl w:val="1"/>
          <w:numId w:val="16"/>
        </w:numPr>
        <w:spacing w:after="0" w:line="300" w:lineRule="auto"/>
        <w:rPr>
          <w:rFonts w:ascii="Arial" w:eastAsia="Times New Roman" w:hAnsi="Arial" w:cs="Arial"/>
          <w:color w:val="2E74B5" w:themeColor="accent1" w:themeShade="BF"/>
          <w:sz w:val="24"/>
          <w:szCs w:val="24"/>
        </w:rPr>
      </w:pPr>
      <w:proofErr w:type="gramStart"/>
      <w:r>
        <w:rPr>
          <w:rFonts w:ascii="Arial" w:eastAsia="Times New Roman" w:hAnsi="Arial" w:cs="Arial"/>
          <w:color w:val="2E74B5" w:themeColor="accent1" w:themeShade="BF"/>
          <w:sz w:val="24"/>
          <w:szCs w:val="24"/>
        </w:rPr>
        <w:t>2017</w:t>
      </w:r>
      <w:proofErr w:type="gramEnd"/>
      <w:r>
        <w:rPr>
          <w:rFonts w:ascii="Arial" w:eastAsia="Times New Roman" w:hAnsi="Arial" w:cs="Arial"/>
          <w:color w:val="2E74B5" w:themeColor="accent1" w:themeShade="BF"/>
          <w:sz w:val="24"/>
          <w:szCs w:val="24"/>
        </w:rPr>
        <w:t xml:space="preserve"> transactions were reflected in the columns “Transactions Debit / (Credit) during 2017” and “Interest Jan 1 to Dec 31, 2017”. </w:t>
      </w:r>
    </w:p>
    <w:p w:rsidR="00F21B98" w:rsidRPr="00F21B98" w:rsidRDefault="00F21B98" w:rsidP="00F21B98">
      <w:pPr>
        <w:rPr>
          <w:rFonts w:ascii="Arial" w:eastAsia="Times New Roman" w:hAnsi="Arial" w:cs="Arial"/>
          <w:sz w:val="24"/>
          <w:szCs w:val="24"/>
          <w:lang w:val="en-CA"/>
        </w:rPr>
      </w:pPr>
    </w:p>
    <w:p w:rsidR="00037A0E" w:rsidRPr="00BE05F6" w:rsidRDefault="00037A0E" w:rsidP="00037A0E">
      <w:pPr>
        <w:pStyle w:val="ListParagraph"/>
        <w:spacing w:after="0"/>
        <w:ind w:left="1440"/>
        <w:rPr>
          <w:rFonts w:ascii="Arial" w:eastAsia="Times New Roman" w:hAnsi="Arial" w:cs="Arial"/>
          <w:sz w:val="24"/>
          <w:szCs w:val="24"/>
        </w:rPr>
      </w:pPr>
    </w:p>
    <w:p w:rsidR="00037A0E" w:rsidRDefault="00037A0E" w:rsidP="00357865">
      <w:pPr>
        <w:pStyle w:val="ListParagraph"/>
        <w:numPr>
          <w:ilvl w:val="0"/>
          <w:numId w:val="16"/>
        </w:numPr>
        <w:spacing w:after="0"/>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037A0E" w:rsidRDefault="00037A0E" w:rsidP="00037A0E">
      <w:pPr>
        <w:spacing w:line="276" w:lineRule="auto"/>
        <w:ind w:left="720"/>
        <w:rPr>
          <w:rFonts w:ascii="Arial" w:eastAsia="Times New Roman" w:hAnsi="Arial" w:cs="Arial"/>
          <w:sz w:val="24"/>
          <w:szCs w:val="24"/>
        </w:rPr>
      </w:pPr>
    </w:p>
    <w:p w:rsidR="00037A0E" w:rsidRPr="00550838" w:rsidRDefault="00037A0E" w:rsidP="00037A0E">
      <w:pPr>
        <w:spacing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rsidR="00037A0E" w:rsidRPr="00067371" w:rsidRDefault="00037A0E" w:rsidP="00037A0E">
      <w:pPr>
        <w:pStyle w:val="ListParagraph"/>
        <w:numPr>
          <w:ilvl w:val="0"/>
          <w:numId w:val="7"/>
        </w:numPr>
        <w:spacing w:after="0"/>
        <w:rPr>
          <w:rFonts w:ascii="Arial" w:eastAsia="Times New Roman" w:hAnsi="Arial" w:cs="Arial"/>
          <w:sz w:val="24"/>
          <w:szCs w:val="24"/>
        </w:rPr>
      </w:pPr>
      <w:bookmarkStart w:id="0" w:name="_GoBack"/>
      <w:bookmarkEnd w:id="0"/>
      <w:r w:rsidRPr="00067371">
        <w:rPr>
          <w:rFonts w:ascii="Arial" w:eastAsia="Times New Roman" w:hAnsi="Arial" w:cs="Arial"/>
          <w:sz w:val="24"/>
          <w:szCs w:val="24"/>
        </w:rPr>
        <w:t>Did the applicant have principal adjustments in its 2018 rate proceeding which were approved for disposition?</w:t>
      </w:r>
    </w:p>
    <w:p w:rsidR="00037A0E" w:rsidRPr="00067371" w:rsidRDefault="00037A0E" w:rsidP="00037A0E">
      <w:pPr>
        <w:pStyle w:val="ListParagraph"/>
        <w:numPr>
          <w:ilvl w:val="0"/>
          <w:numId w:val="7"/>
        </w:numPr>
        <w:spacing w:after="0"/>
        <w:rPr>
          <w:rFonts w:ascii="Arial" w:eastAsia="Times New Roman" w:hAnsi="Arial" w:cs="Arial"/>
          <w:sz w:val="24"/>
          <w:szCs w:val="24"/>
        </w:rPr>
      </w:pPr>
      <w:r w:rsidRPr="00067371">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rsidR="00037A0E" w:rsidRPr="00067371" w:rsidRDefault="00037A0E" w:rsidP="00037A0E">
      <w:pPr>
        <w:pStyle w:val="ListParagraph"/>
        <w:numPr>
          <w:ilvl w:val="0"/>
          <w:numId w:val="7"/>
        </w:numPr>
        <w:spacing w:after="0"/>
        <w:rPr>
          <w:rFonts w:ascii="Arial" w:eastAsia="Times New Roman" w:hAnsi="Arial" w:cs="Arial"/>
          <w:sz w:val="24"/>
          <w:szCs w:val="24"/>
        </w:rPr>
      </w:pPr>
      <w:r w:rsidRPr="00067371">
        <w:rPr>
          <w:rFonts w:ascii="Arial" w:eastAsia="Times New Roman" w:hAnsi="Arial" w:cs="Arial"/>
          <w:sz w:val="24"/>
          <w:szCs w:val="24"/>
        </w:rPr>
        <w:t>Has the applicant reversed the adjustment approved in 2018 in its current proposed amount for disposition?</w:t>
      </w:r>
    </w:p>
    <w:p w:rsidR="00037A0E" w:rsidRPr="00067371" w:rsidRDefault="00037A0E" w:rsidP="00037A0E">
      <w:pPr>
        <w:pStyle w:val="ListParagraph"/>
        <w:numPr>
          <w:ilvl w:val="0"/>
          <w:numId w:val="7"/>
        </w:numPr>
        <w:spacing w:after="0"/>
        <w:rPr>
          <w:rFonts w:ascii="Arial" w:eastAsia="Times New Roman" w:hAnsi="Arial" w:cs="Arial"/>
          <w:sz w:val="24"/>
          <w:szCs w:val="24"/>
        </w:rPr>
      </w:pPr>
      <w:r w:rsidRPr="00067371">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037A0E" w:rsidRDefault="00037A0E" w:rsidP="00037A0E">
      <w:pPr>
        <w:pStyle w:val="ListParagraph"/>
        <w:numPr>
          <w:ilvl w:val="0"/>
          <w:numId w:val="7"/>
        </w:numPr>
        <w:spacing w:after="0"/>
        <w:rPr>
          <w:rFonts w:ascii="Arial" w:eastAsia="Times New Roman" w:hAnsi="Arial" w:cs="Arial"/>
          <w:sz w:val="24"/>
          <w:szCs w:val="24"/>
        </w:rPr>
      </w:pPr>
      <w:r w:rsidRPr="00067371">
        <w:rPr>
          <w:rFonts w:ascii="Arial" w:eastAsia="Times New Roman" w:hAnsi="Arial" w:cs="Arial"/>
          <w:sz w:val="24"/>
          <w:szCs w:val="24"/>
        </w:rPr>
        <w:t>Do the amount calculated in part d. above reconcile to the applicant’s principal adjustments shown in the DVA</w:t>
      </w:r>
      <w:r>
        <w:rPr>
          <w:rFonts w:ascii="Arial" w:eastAsia="Times New Roman" w:hAnsi="Arial" w:cs="Arial"/>
          <w:sz w:val="24"/>
          <w:szCs w:val="24"/>
        </w:rPr>
        <w:t xml:space="preserve"> Continuity Schedule for the current proceeding? If not, please provide an explanation.</w:t>
      </w:r>
    </w:p>
    <w:p w:rsidR="00037A0E" w:rsidRDefault="00037A0E" w:rsidP="00037A0E">
      <w:pPr>
        <w:pStyle w:val="ListParagraph"/>
        <w:numPr>
          <w:ilvl w:val="0"/>
          <w:numId w:val="7"/>
        </w:numPr>
        <w:spacing w:after="0"/>
        <w:rPr>
          <w:rFonts w:ascii="Arial" w:eastAsia="Times New Roman" w:hAnsi="Arial" w:cs="Arial"/>
          <w:sz w:val="24"/>
          <w:szCs w:val="24"/>
        </w:rPr>
      </w:pPr>
      <w:r w:rsidRPr="00037A0E">
        <w:rPr>
          <w:rFonts w:ascii="Arial" w:eastAsia="Times New Roman" w:hAnsi="Arial" w:cs="Arial"/>
          <w:sz w:val="24"/>
          <w:szCs w:val="24"/>
        </w:rPr>
        <w:t xml:space="preserve">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t>
      </w:r>
      <w:proofErr w:type="gramStart"/>
      <w:r w:rsidRPr="00037A0E">
        <w:rPr>
          <w:rFonts w:ascii="Arial" w:eastAsia="Times New Roman" w:hAnsi="Arial" w:cs="Arial"/>
          <w:sz w:val="24"/>
          <w:szCs w:val="24"/>
        </w:rPr>
        <w:t>was made</w:t>
      </w:r>
      <w:proofErr w:type="gramEnd"/>
      <w:r w:rsidRPr="00037A0E">
        <w:rPr>
          <w:rFonts w:ascii="Arial" w:eastAsia="Times New Roman" w:hAnsi="Arial" w:cs="Arial"/>
          <w:sz w:val="24"/>
          <w:szCs w:val="24"/>
        </w:rPr>
        <w:t>, applicant must ensure that the GL reflects the movement between the two accounts.</w:t>
      </w:r>
    </w:p>
    <w:p w:rsidR="00357865" w:rsidRDefault="00357865" w:rsidP="00357865">
      <w:pPr>
        <w:rPr>
          <w:rFonts w:ascii="Arial" w:eastAsia="Times New Roman" w:hAnsi="Arial" w:cs="Arial"/>
          <w:sz w:val="24"/>
          <w:szCs w:val="24"/>
        </w:rPr>
      </w:pPr>
    </w:p>
    <w:p w:rsidR="00357865" w:rsidRDefault="00357865" w:rsidP="00357865">
      <w:pPr>
        <w:pStyle w:val="ListParagraph"/>
        <w:numPr>
          <w:ilvl w:val="0"/>
          <w:numId w:val="17"/>
        </w:numPr>
        <w:spacing w:after="0" w:line="300" w:lineRule="auto"/>
        <w:rPr>
          <w:rFonts w:ascii="Arial" w:eastAsia="Times New Roman" w:hAnsi="Arial" w:cs="Arial"/>
          <w:color w:val="0070C0"/>
          <w:sz w:val="24"/>
          <w:szCs w:val="24"/>
          <w:lang w:val="en-US"/>
        </w:rPr>
      </w:pPr>
      <w:r w:rsidRPr="00D15263">
        <w:rPr>
          <w:rFonts w:ascii="Arial" w:eastAsia="Times New Roman" w:hAnsi="Arial" w:cs="Arial"/>
          <w:color w:val="0070C0"/>
          <w:sz w:val="24"/>
          <w:szCs w:val="24"/>
          <w:lang w:val="en-US"/>
        </w:rPr>
        <w:t>Refer to answers below for each sub-questions</w:t>
      </w:r>
    </w:p>
    <w:p w:rsidR="00357865" w:rsidRDefault="00357865" w:rsidP="00357865">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There has not been any principal adjustments approved for disposition in its 2018 rate proceeding. CHEI did make a claim for disposition in the 2019 IRM Rate Generator completed on August 13, 2018. </w:t>
      </w:r>
    </w:p>
    <w:p w:rsidR="00357865" w:rsidRDefault="00357865" w:rsidP="00357865">
      <w:pPr>
        <w:pStyle w:val="ListParagraph"/>
        <w:numPr>
          <w:ilvl w:val="2"/>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lastRenderedPageBreak/>
        <w:t>1588: Principal = $3,338</w:t>
      </w:r>
      <w:r w:rsidR="00067371">
        <w:rPr>
          <w:rFonts w:ascii="Arial" w:eastAsia="Times New Roman" w:hAnsi="Arial" w:cs="Arial"/>
          <w:color w:val="0070C0"/>
          <w:sz w:val="24"/>
          <w:szCs w:val="24"/>
          <w:lang w:val="en-US"/>
        </w:rPr>
        <w:t>; Interest = ($138)</w:t>
      </w:r>
    </w:p>
    <w:p w:rsidR="00067371" w:rsidRDefault="00067371" w:rsidP="00357865">
      <w:pPr>
        <w:pStyle w:val="ListParagraph"/>
        <w:numPr>
          <w:ilvl w:val="2"/>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1589: Principal = $1,034; Interest = ($14)</w:t>
      </w:r>
    </w:p>
    <w:p w:rsidR="00067371" w:rsidRDefault="00067371" w:rsidP="00067371">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None </w:t>
      </w:r>
      <w:proofErr w:type="gramStart"/>
      <w:r>
        <w:rPr>
          <w:rFonts w:ascii="Arial" w:eastAsia="Times New Roman" w:hAnsi="Arial" w:cs="Arial"/>
          <w:color w:val="0070C0"/>
          <w:sz w:val="24"/>
          <w:szCs w:val="24"/>
          <w:lang w:val="en-US"/>
        </w:rPr>
        <w:t>were</w:t>
      </w:r>
      <w:proofErr w:type="gramEnd"/>
      <w:r>
        <w:rPr>
          <w:rFonts w:ascii="Arial" w:eastAsia="Times New Roman" w:hAnsi="Arial" w:cs="Arial"/>
          <w:color w:val="0070C0"/>
          <w:sz w:val="24"/>
          <w:szCs w:val="24"/>
          <w:lang w:val="en-US"/>
        </w:rPr>
        <w:t xml:space="preserve"> approved. See 4a. </w:t>
      </w:r>
      <w:proofErr w:type="gramStart"/>
      <w:r>
        <w:rPr>
          <w:rFonts w:ascii="Arial" w:eastAsia="Times New Roman" w:hAnsi="Arial" w:cs="Arial"/>
          <w:color w:val="0070C0"/>
          <w:sz w:val="24"/>
          <w:szCs w:val="24"/>
          <w:lang w:val="en-US"/>
        </w:rPr>
        <w:t>for</w:t>
      </w:r>
      <w:proofErr w:type="gramEnd"/>
      <w:r>
        <w:rPr>
          <w:rFonts w:ascii="Arial" w:eastAsia="Times New Roman" w:hAnsi="Arial" w:cs="Arial"/>
          <w:color w:val="0070C0"/>
          <w:sz w:val="24"/>
          <w:szCs w:val="24"/>
          <w:lang w:val="en-US"/>
        </w:rPr>
        <w:t xml:space="preserve"> the breakdown of claim for disposition. </w:t>
      </w:r>
    </w:p>
    <w:p w:rsidR="00067371" w:rsidRDefault="00067371" w:rsidP="00067371">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No reversal of the adjustment since there has been no approval from OEB for disposition. </w:t>
      </w:r>
    </w:p>
    <w:p w:rsidR="00067371" w:rsidRDefault="00067371" w:rsidP="00067371">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DVA Continuity Schedule provided on August 13, 2018 properly reflect the year of 2017. No adjustments of true up is required. </w:t>
      </w:r>
    </w:p>
    <w:p w:rsidR="00067371" w:rsidRDefault="00067371" w:rsidP="00067371">
      <w:pPr>
        <w:pStyle w:val="ListParagraph"/>
        <w:numPr>
          <w:ilvl w:val="2"/>
          <w:numId w:val="17"/>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 xml:space="preserve">Since there was no adjustments regarding the RPP settlement true-up claims, there is no differences between the variances of 1588 and 1589 and the audited financial statements. No adjustments were required in the DVA continuity schedule submitted. </w:t>
      </w:r>
    </w:p>
    <w:p w:rsidR="00067371" w:rsidRDefault="00067371" w:rsidP="00067371">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The DVA Continuity Schedule provided on August 13, 2018 properly reflects the year of 2017. </w:t>
      </w:r>
    </w:p>
    <w:p w:rsidR="00067371" w:rsidRDefault="00067371" w:rsidP="00067371">
      <w:pPr>
        <w:pStyle w:val="ListParagraph"/>
        <w:numPr>
          <w:ilvl w:val="1"/>
          <w:numId w:val="17"/>
        </w:numPr>
        <w:spacing w:after="0" w:line="300" w:lineRule="auto"/>
        <w:rPr>
          <w:rFonts w:ascii="Arial" w:eastAsia="Times New Roman" w:hAnsi="Arial" w:cs="Arial"/>
          <w:color w:val="0070C0"/>
          <w:sz w:val="24"/>
          <w:szCs w:val="24"/>
          <w:lang w:val="en-US"/>
        </w:rPr>
      </w:pPr>
      <w:r>
        <w:rPr>
          <w:rFonts w:ascii="Arial" w:eastAsia="Times New Roman" w:hAnsi="Arial" w:cs="Arial"/>
          <w:color w:val="0070C0"/>
          <w:sz w:val="24"/>
          <w:szCs w:val="24"/>
          <w:lang w:val="en-US"/>
        </w:rPr>
        <w:t xml:space="preserve">We can confirm that the amounts shown on the DVA Continuity Schedule </w:t>
      </w:r>
      <w:proofErr w:type="gramStart"/>
      <w:r>
        <w:rPr>
          <w:rFonts w:ascii="Arial" w:eastAsia="Times New Roman" w:hAnsi="Arial" w:cs="Arial"/>
          <w:color w:val="0070C0"/>
          <w:sz w:val="24"/>
          <w:szCs w:val="24"/>
          <w:lang w:val="en-US"/>
        </w:rPr>
        <w:t>are reflected</w:t>
      </w:r>
      <w:proofErr w:type="gramEnd"/>
      <w:r>
        <w:rPr>
          <w:rFonts w:ascii="Arial" w:eastAsia="Times New Roman" w:hAnsi="Arial" w:cs="Arial"/>
          <w:color w:val="0070C0"/>
          <w:sz w:val="24"/>
          <w:szCs w:val="24"/>
          <w:lang w:val="en-US"/>
        </w:rPr>
        <w:t xml:space="preserve"> in the GL transactions. </w:t>
      </w:r>
    </w:p>
    <w:p w:rsidR="00067371" w:rsidRDefault="00067371" w:rsidP="00067371">
      <w:pPr>
        <w:pStyle w:val="ListParagraph"/>
        <w:numPr>
          <w:ilvl w:val="2"/>
          <w:numId w:val="17"/>
        </w:numPr>
        <w:spacing w:after="0" w:line="300" w:lineRule="auto"/>
        <w:rPr>
          <w:rFonts w:ascii="Arial" w:eastAsia="Times New Roman" w:hAnsi="Arial" w:cs="Arial"/>
          <w:color w:val="2E74B5" w:themeColor="accent1" w:themeShade="BF"/>
          <w:sz w:val="24"/>
          <w:szCs w:val="24"/>
        </w:rPr>
      </w:pPr>
      <w:r>
        <w:rPr>
          <w:rFonts w:ascii="Arial" w:eastAsia="Times New Roman" w:hAnsi="Arial" w:cs="Arial"/>
          <w:color w:val="2E74B5" w:themeColor="accent1" w:themeShade="BF"/>
          <w:sz w:val="24"/>
          <w:szCs w:val="24"/>
        </w:rPr>
        <w:t xml:space="preserve">Since there was no adjustments regarding the RPP settlement true-up claims, there is no differences between the variances of 1588 and 1589 and the audited financial statements. No adjustments were required in the DVA continuity schedule submitted. </w:t>
      </w:r>
    </w:p>
    <w:p w:rsidR="00067371" w:rsidRPr="00067371" w:rsidRDefault="00067371" w:rsidP="00067371">
      <w:pPr>
        <w:spacing w:line="300" w:lineRule="auto"/>
        <w:rPr>
          <w:rFonts w:ascii="Arial" w:eastAsia="Times New Roman" w:hAnsi="Arial" w:cs="Arial"/>
          <w:color w:val="0070C0"/>
          <w:sz w:val="24"/>
          <w:szCs w:val="24"/>
        </w:rPr>
      </w:pPr>
    </w:p>
    <w:p w:rsidR="00357865" w:rsidRPr="00357865" w:rsidRDefault="00357865" w:rsidP="00357865">
      <w:pPr>
        <w:rPr>
          <w:rFonts w:ascii="Arial" w:eastAsia="Times New Roman" w:hAnsi="Arial" w:cs="Arial"/>
          <w:sz w:val="24"/>
          <w:szCs w:val="24"/>
        </w:rPr>
      </w:pPr>
    </w:p>
    <w:sectPr w:rsidR="00357865" w:rsidRPr="003578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A0E" w:rsidRDefault="00037A0E" w:rsidP="00037A0E">
      <w:r>
        <w:separator/>
      </w:r>
    </w:p>
  </w:endnote>
  <w:endnote w:type="continuationSeparator" w:id="0">
    <w:p w:rsidR="00037A0E" w:rsidRDefault="00037A0E" w:rsidP="000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00521"/>
      <w:docPartObj>
        <w:docPartGallery w:val="Page Numbers (Bottom of Page)"/>
        <w:docPartUnique/>
      </w:docPartObj>
    </w:sdtPr>
    <w:sdtEndPr>
      <w:rPr>
        <w:noProof/>
      </w:rPr>
    </w:sdtEndPr>
    <w:sdtContent>
      <w:p w:rsidR="00037A0E" w:rsidRDefault="00037A0E">
        <w:pPr>
          <w:pStyle w:val="Footer"/>
          <w:jc w:val="center"/>
        </w:pPr>
        <w:r>
          <w:fldChar w:fldCharType="begin"/>
        </w:r>
        <w:r>
          <w:instrText xml:space="preserve"> PAGE   \* MERGEFORMAT </w:instrText>
        </w:r>
        <w:r>
          <w:fldChar w:fldCharType="separate"/>
        </w:r>
        <w:r w:rsidR="00067371">
          <w:rPr>
            <w:noProof/>
          </w:rPr>
          <w:t>5</w:t>
        </w:r>
        <w:r>
          <w:rPr>
            <w:noProof/>
          </w:rPr>
          <w:fldChar w:fldCharType="end"/>
        </w:r>
      </w:p>
    </w:sdtContent>
  </w:sdt>
  <w:p w:rsidR="00037A0E" w:rsidRDefault="0003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A0E" w:rsidRDefault="00037A0E" w:rsidP="00037A0E">
      <w:r>
        <w:separator/>
      </w:r>
    </w:p>
  </w:footnote>
  <w:footnote w:type="continuationSeparator" w:id="0">
    <w:p w:rsidR="00037A0E" w:rsidRDefault="00037A0E" w:rsidP="00037A0E">
      <w:r>
        <w:continuationSeparator/>
      </w:r>
    </w:p>
  </w:footnote>
  <w:footnote w:id="1">
    <w:p w:rsidR="00037A0E" w:rsidRPr="00CF0A8B" w:rsidRDefault="00037A0E" w:rsidP="00037A0E">
      <w:pPr>
        <w:spacing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rsidR="00037A0E" w:rsidRDefault="00037A0E" w:rsidP="00037A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535"/>
    <w:multiLevelType w:val="hybridMultilevel"/>
    <w:tmpl w:val="8DF69464"/>
    <w:lvl w:ilvl="0" w:tplc="2BC44BB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B6AB1"/>
    <w:multiLevelType w:val="hybridMultilevel"/>
    <w:tmpl w:val="8A02EF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D5281"/>
    <w:multiLevelType w:val="hybridMultilevel"/>
    <w:tmpl w:val="D9DAF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24DF2"/>
    <w:multiLevelType w:val="hybridMultilevel"/>
    <w:tmpl w:val="EF146A62"/>
    <w:lvl w:ilvl="0" w:tplc="7BC8108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7838E6"/>
    <w:multiLevelType w:val="hybridMultilevel"/>
    <w:tmpl w:val="1F705F32"/>
    <w:lvl w:ilvl="0" w:tplc="2BC44BB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A2E44"/>
    <w:multiLevelType w:val="hybridMultilevel"/>
    <w:tmpl w:val="57A0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93B23"/>
    <w:multiLevelType w:val="hybridMultilevel"/>
    <w:tmpl w:val="CBA29B1E"/>
    <w:lvl w:ilvl="0" w:tplc="83D6354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C062F"/>
    <w:multiLevelType w:val="hybridMultilevel"/>
    <w:tmpl w:val="98E4FE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31363B7"/>
    <w:multiLevelType w:val="hybridMultilevel"/>
    <w:tmpl w:val="7D1E8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BA3385"/>
    <w:multiLevelType w:val="hybridMultilevel"/>
    <w:tmpl w:val="C6344A04"/>
    <w:lvl w:ilvl="0" w:tplc="6E3427BC">
      <w:start w:val="1"/>
      <w:numFmt w:val="bullet"/>
      <w:lvlText w:val=""/>
      <w:lvlJc w:val="left"/>
      <w:pPr>
        <w:ind w:left="720" w:hanging="360"/>
      </w:pPr>
      <w:rPr>
        <w:rFonts w:ascii="Symbol" w:hAnsi="Symbol" w:hint="default"/>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6"/>
  </w:num>
  <w:num w:numId="2">
    <w:abstractNumId w:val="11"/>
  </w:num>
  <w:num w:numId="3">
    <w:abstractNumId w:val="10"/>
  </w:num>
  <w:num w:numId="4">
    <w:abstractNumId w:val="4"/>
  </w:num>
  <w:num w:numId="5">
    <w:abstractNumId w:val="9"/>
  </w:num>
  <w:num w:numId="6">
    <w:abstractNumId w:val="12"/>
  </w:num>
  <w:num w:numId="7">
    <w:abstractNumId w:val="15"/>
  </w:num>
  <w:num w:numId="8">
    <w:abstractNumId w:val="14"/>
  </w:num>
  <w:num w:numId="9">
    <w:abstractNumId w:val="2"/>
  </w:num>
  <w:num w:numId="10">
    <w:abstractNumId w:val="6"/>
  </w:num>
  <w:num w:numId="11">
    <w:abstractNumId w:val="0"/>
  </w:num>
  <w:num w:numId="12">
    <w:abstractNumId w:val="1"/>
  </w:num>
  <w:num w:numId="13">
    <w:abstractNumId w:val="5"/>
  </w:num>
  <w:num w:numId="14">
    <w:abstractNumId w:val="13"/>
  </w:num>
  <w:num w:numId="15">
    <w:abstractNumId w:val="8"/>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5"/>
    <w:rsid w:val="00002AC9"/>
    <w:rsid w:val="00004C23"/>
    <w:rsid w:val="00021967"/>
    <w:rsid w:val="00037A0E"/>
    <w:rsid w:val="00067371"/>
    <w:rsid w:val="000C2283"/>
    <w:rsid w:val="001D1ED6"/>
    <w:rsid w:val="002D7125"/>
    <w:rsid w:val="00357865"/>
    <w:rsid w:val="00732C8B"/>
    <w:rsid w:val="00A1158A"/>
    <w:rsid w:val="00A21289"/>
    <w:rsid w:val="00B95D1E"/>
    <w:rsid w:val="00CE2E0F"/>
    <w:rsid w:val="00CF57B0"/>
    <w:rsid w:val="00D15263"/>
    <w:rsid w:val="00D33981"/>
    <w:rsid w:val="00E52CD0"/>
    <w:rsid w:val="00E73FF4"/>
    <w:rsid w:val="00F21B98"/>
    <w:rsid w:val="00F73B15"/>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D9E7"/>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0E"/>
    <w:pPr>
      <w:tabs>
        <w:tab w:val="center" w:pos="4680"/>
        <w:tab w:val="right" w:pos="9360"/>
      </w:tabs>
    </w:pPr>
  </w:style>
  <w:style w:type="character" w:customStyle="1" w:styleId="HeaderChar">
    <w:name w:val="Header Char"/>
    <w:basedOn w:val="DefaultParagraphFont"/>
    <w:link w:val="Header"/>
    <w:uiPriority w:val="99"/>
    <w:rsid w:val="00037A0E"/>
    <w:rPr>
      <w:rFonts w:ascii="Calibri" w:hAnsi="Calibri" w:cs="Calibri"/>
    </w:rPr>
  </w:style>
  <w:style w:type="paragraph" w:styleId="Footer">
    <w:name w:val="footer"/>
    <w:basedOn w:val="Normal"/>
    <w:link w:val="FooterChar"/>
    <w:uiPriority w:val="99"/>
    <w:unhideWhenUsed/>
    <w:rsid w:val="00037A0E"/>
    <w:pPr>
      <w:tabs>
        <w:tab w:val="center" w:pos="4680"/>
        <w:tab w:val="right" w:pos="9360"/>
      </w:tabs>
    </w:pPr>
  </w:style>
  <w:style w:type="character" w:customStyle="1" w:styleId="FooterChar">
    <w:name w:val="Footer Char"/>
    <w:basedOn w:val="DefaultParagraphFont"/>
    <w:link w:val="Footer"/>
    <w:uiPriority w:val="99"/>
    <w:rsid w:val="00037A0E"/>
    <w:rPr>
      <w:rFonts w:ascii="Calibri" w:hAnsi="Calibri" w:cs="Calibri"/>
    </w:rPr>
  </w:style>
  <w:style w:type="paragraph" w:styleId="FootnoteText">
    <w:name w:val="footnote text"/>
    <w:basedOn w:val="Normal"/>
    <w:link w:val="FootnoteTextChar"/>
    <w:uiPriority w:val="99"/>
    <w:semiHidden/>
    <w:unhideWhenUsed/>
    <w:rsid w:val="00037A0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37A0E"/>
    <w:rPr>
      <w:sz w:val="20"/>
      <w:szCs w:val="20"/>
    </w:rPr>
  </w:style>
  <w:style w:type="character" w:styleId="FootnoteReference">
    <w:name w:val="footnote reference"/>
    <w:basedOn w:val="DefaultParagraphFont"/>
    <w:uiPriority w:val="99"/>
    <w:semiHidden/>
    <w:unhideWhenUsed/>
    <w:rsid w:val="00037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Gascon, Louis-Charles</cp:lastModifiedBy>
  <cp:revision>3</cp:revision>
  <dcterms:created xsi:type="dcterms:W3CDTF">2018-08-15T19:11:00Z</dcterms:created>
  <dcterms:modified xsi:type="dcterms:W3CDTF">2018-08-20T16:54:00Z</dcterms:modified>
</cp:coreProperties>
</file>