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2E7" w:rsidRPr="003832E7" w:rsidRDefault="0004004D" w:rsidP="0004004D">
      <w:pPr>
        <w:pStyle w:val="Default"/>
        <w:jc w:val="center"/>
        <w:rPr>
          <w:rFonts w:ascii="Arial" w:hAnsi="Arial" w:cs="Arial"/>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t>Guelph Hydro Electric Systems Inc.</w:t>
      </w:r>
      <w:r w:rsidR="00CC0B6D">
        <w:rPr>
          <w:rFonts w:ascii="Arial" w:hAnsi="Arial" w:cs="Arial"/>
          <w:bCs/>
          <w:sz w:val="22"/>
          <w:szCs w:val="22"/>
        </w:rPr>
        <w:t xml:space="preserve"> </w:t>
      </w:r>
    </w:p>
    <w:p w:rsidR="00A07077" w:rsidRDefault="008A48F6" w:rsidP="00A07077">
      <w:pPr>
        <w:pStyle w:val="Default"/>
        <w:jc w:val="right"/>
        <w:rPr>
          <w:rFonts w:ascii="Arial" w:hAnsi="Arial" w:cs="Arial"/>
          <w:sz w:val="22"/>
          <w:szCs w:val="22"/>
        </w:rPr>
      </w:pPr>
      <w:r>
        <w:rPr>
          <w:rFonts w:ascii="Arial" w:hAnsi="Arial" w:cs="Arial"/>
          <w:sz w:val="22"/>
          <w:szCs w:val="22"/>
        </w:rPr>
        <w:t>OEB</w:t>
      </w:r>
      <w:r w:rsidR="00A07077">
        <w:rPr>
          <w:rFonts w:ascii="Arial" w:hAnsi="Arial" w:cs="Arial"/>
          <w:sz w:val="22"/>
          <w:szCs w:val="22"/>
        </w:rPr>
        <w:t xml:space="preserve"> Staff</w:t>
      </w:r>
      <w:r w:rsidR="00144AB7">
        <w:rPr>
          <w:rFonts w:ascii="Arial" w:hAnsi="Arial" w:cs="Arial"/>
          <w:sz w:val="22"/>
          <w:szCs w:val="22"/>
        </w:rPr>
        <w:t xml:space="preserve"> Follow-up</w:t>
      </w:r>
      <w:r w:rsidR="00A07077">
        <w:rPr>
          <w:rFonts w:ascii="Arial" w:hAnsi="Arial" w:cs="Arial"/>
          <w:sz w:val="22"/>
          <w:szCs w:val="22"/>
        </w:rPr>
        <w:t xml:space="preserve"> </w:t>
      </w:r>
      <w:r w:rsidR="008813C3">
        <w:rPr>
          <w:rFonts w:ascii="Arial" w:hAnsi="Arial" w:cs="Arial"/>
          <w:sz w:val="22"/>
          <w:szCs w:val="22"/>
        </w:rPr>
        <w:t>Questions</w:t>
      </w:r>
    </w:p>
    <w:p w:rsidR="00A07077" w:rsidRDefault="0004004D" w:rsidP="00B069AA">
      <w:pPr>
        <w:pStyle w:val="Default"/>
        <w:jc w:val="right"/>
        <w:rPr>
          <w:rFonts w:ascii="Arial" w:hAnsi="Arial" w:cs="Arial"/>
          <w:sz w:val="22"/>
          <w:szCs w:val="22"/>
        </w:rPr>
      </w:pPr>
      <w:r w:rsidRPr="0004004D">
        <w:rPr>
          <w:rFonts w:ascii="Arial" w:hAnsi="Arial" w:cs="Arial"/>
          <w:sz w:val="22"/>
          <w:szCs w:val="22"/>
        </w:rPr>
        <w:t>EB-2018-0036</w:t>
      </w:r>
    </w:p>
    <w:p w:rsidR="00A07077" w:rsidRDefault="00A07077" w:rsidP="00A07077">
      <w:pPr>
        <w:pStyle w:val="Default"/>
        <w:rPr>
          <w:rFonts w:ascii="Arial" w:hAnsi="Arial" w:cs="Arial"/>
          <w:sz w:val="22"/>
          <w:szCs w:val="22"/>
        </w:rPr>
      </w:pPr>
    </w:p>
    <w:p w:rsidR="00A07077" w:rsidRPr="00A07077" w:rsidRDefault="0004004D" w:rsidP="00A07077">
      <w:pPr>
        <w:pStyle w:val="Default"/>
        <w:jc w:val="center"/>
        <w:rPr>
          <w:rFonts w:ascii="Arial" w:hAnsi="Arial" w:cs="Arial"/>
          <w:sz w:val="28"/>
          <w:szCs w:val="28"/>
        </w:rPr>
      </w:pPr>
      <w:r>
        <w:rPr>
          <w:rFonts w:ascii="Arial" w:hAnsi="Arial" w:cs="Arial"/>
          <w:b/>
          <w:bCs/>
          <w:sz w:val="28"/>
          <w:szCs w:val="28"/>
        </w:rPr>
        <w:t>Guelph Hydro Electric Systems Inc.</w:t>
      </w:r>
      <w:r w:rsidR="00E429DA">
        <w:rPr>
          <w:rFonts w:ascii="Arial" w:hAnsi="Arial" w:cs="Arial"/>
          <w:b/>
          <w:bCs/>
          <w:sz w:val="28"/>
          <w:szCs w:val="28"/>
        </w:rPr>
        <w:t xml:space="preserve"> </w:t>
      </w:r>
      <w:r w:rsidR="0052560F">
        <w:rPr>
          <w:rFonts w:ascii="Arial" w:hAnsi="Arial" w:cs="Arial"/>
          <w:b/>
          <w:bCs/>
          <w:sz w:val="28"/>
          <w:szCs w:val="28"/>
        </w:rPr>
        <w:t xml:space="preserve"> </w:t>
      </w:r>
    </w:p>
    <w:p w:rsidR="00A07077" w:rsidRDefault="00090160" w:rsidP="00A07077">
      <w:pPr>
        <w:pStyle w:val="Default"/>
        <w:jc w:val="center"/>
        <w:rPr>
          <w:rFonts w:ascii="Arial" w:hAnsi="Arial" w:cs="Arial"/>
          <w:b/>
          <w:bCs/>
          <w:sz w:val="28"/>
          <w:szCs w:val="28"/>
        </w:rPr>
      </w:pPr>
      <w:r>
        <w:rPr>
          <w:rFonts w:ascii="Arial" w:hAnsi="Arial" w:cs="Arial"/>
          <w:b/>
          <w:bCs/>
          <w:sz w:val="28"/>
          <w:szCs w:val="28"/>
        </w:rPr>
        <w:t>EB-201</w:t>
      </w:r>
      <w:r w:rsidR="0004004D">
        <w:rPr>
          <w:rFonts w:ascii="Arial" w:hAnsi="Arial" w:cs="Arial"/>
          <w:b/>
          <w:bCs/>
          <w:sz w:val="28"/>
          <w:szCs w:val="28"/>
        </w:rPr>
        <w:t>8</w:t>
      </w:r>
      <w:r w:rsidR="00B069AA">
        <w:rPr>
          <w:rFonts w:ascii="Arial" w:hAnsi="Arial" w:cs="Arial"/>
          <w:b/>
          <w:bCs/>
          <w:sz w:val="28"/>
          <w:szCs w:val="28"/>
        </w:rPr>
        <w:t>-0</w:t>
      </w:r>
      <w:r w:rsidR="0004004D">
        <w:rPr>
          <w:rFonts w:ascii="Arial" w:hAnsi="Arial" w:cs="Arial"/>
          <w:b/>
          <w:bCs/>
          <w:sz w:val="28"/>
          <w:szCs w:val="28"/>
        </w:rPr>
        <w:t>036</w:t>
      </w:r>
    </w:p>
    <w:p w:rsidR="00EC0B55" w:rsidRDefault="00EC0B55" w:rsidP="00302509">
      <w:pPr>
        <w:autoSpaceDE w:val="0"/>
        <w:autoSpaceDN w:val="0"/>
        <w:adjustRightInd w:val="0"/>
        <w:spacing w:after="0" w:line="240" w:lineRule="auto"/>
        <w:rPr>
          <w:rFonts w:ascii="Arial" w:hAnsi="Arial" w:cs="Arial"/>
          <w:b/>
          <w:bCs/>
          <w:color w:val="000000"/>
          <w:sz w:val="24"/>
          <w:szCs w:val="24"/>
        </w:rPr>
      </w:pPr>
    </w:p>
    <w:p w:rsidR="00DD27F2" w:rsidRDefault="00DD27F2" w:rsidP="00DD27F2">
      <w:pPr>
        <w:rPr>
          <w:rFonts w:ascii="Arial" w:hAnsi="Arial" w:cs="Arial"/>
          <w:sz w:val="24"/>
          <w:szCs w:val="24"/>
        </w:rPr>
      </w:pPr>
    </w:p>
    <w:p w:rsidR="003A7E05" w:rsidRDefault="00AF325C" w:rsidP="003A7E05">
      <w:pPr>
        <w:rPr>
          <w:rFonts w:ascii="Arial" w:hAnsi="Arial" w:cs="Arial"/>
          <w:b/>
          <w:sz w:val="24"/>
          <w:szCs w:val="24"/>
        </w:rPr>
      </w:pPr>
      <w:r>
        <w:rPr>
          <w:rFonts w:ascii="Arial" w:hAnsi="Arial" w:cs="Arial"/>
          <w:b/>
          <w:sz w:val="24"/>
          <w:szCs w:val="24"/>
        </w:rPr>
        <w:t>S</w:t>
      </w:r>
      <w:r w:rsidR="00441400">
        <w:rPr>
          <w:rFonts w:ascii="Arial" w:hAnsi="Arial" w:cs="Arial"/>
          <w:b/>
          <w:sz w:val="24"/>
          <w:szCs w:val="24"/>
        </w:rPr>
        <w:t xml:space="preserve">taff </w:t>
      </w:r>
      <w:r w:rsidR="003772F1">
        <w:rPr>
          <w:rFonts w:ascii="Arial" w:hAnsi="Arial" w:cs="Arial"/>
          <w:b/>
          <w:sz w:val="24"/>
          <w:szCs w:val="24"/>
        </w:rPr>
        <w:t xml:space="preserve">Follow up </w:t>
      </w:r>
      <w:r w:rsidR="00441400">
        <w:rPr>
          <w:rFonts w:ascii="Arial" w:hAnsi="Arial" w:cs="Arial"/>
          <w:b/>
          <w:sz w:val="24"/>
          <w:szCs w:val="24"/>
        </w:rPr>
        <w:t>Question -</w:t>
      </w:r>
      <w:r w:rsidR="003772F1">
        <w:rPr>
          <w:rFonts w:ascii="Arial" w:hAnsi="Arial" w:cs="Arial"/>
          <w:b/>
          <w:sz w:val="24"/>
          <w:szCs w:val="24"/>
        </w:rPr>
        <w:t xml:space="preserve"> 1</w:t>
      </w:r>
    </w:p>
    <w:p w:rsidR="00206F24" w:rsidRDefault="003A7E05" w:rsidP="00206F24">
      <w:pPr>
        <w:rPr>
          <w:rFonts w:ascii="Arial" w:hAnsi="Arial" w:cs="Arial"/>
          <w:b/>
          <w:sz w:val="24"/>
          <w:szCs w:val="24"/>
        </w:rPr>
      </w:pPr>
      <w:r>
        <w:rPr>
          <w:rFonts w:ascii="Arial" w:hAnsi="Arial" w:cs="Arial"/>
          <w:b/>
          <w:sz w:val="24"/>
          <w:szCs w:val="24"/>
        </w:rPr>
        <w:t xml:space="preserve">Ref: </w:t>
      </w:r>
      <w:r w:rsidR="003772F1">
        <w:rPr>
          <w:rFonts w:ascii="Arial" w:hAnsi="Arial" w:cs="Arial"/>
          <w:b/>
          <w:sz w:val="24"/>
          <w:szCs w:val="24"/>
        </w:rPr>
        <w:t>Guelph Hydro’s R</w:t>
      </w:r>
      <w:r w:rsidR="00206F24">
        <w:rPr>
          <w:rFonts w:ascii="Arial" w:hAnsi="Arial" w:cs="Arial"/>
          <w:b/>
          <w:sz w:val="24"/>
          <w:szCs w:val="24"/>
        </w:rPr>
        <w:t>esponse dated September 21 2018 to OEB Staff Question #2</w:t>
      </w:r>
      <w:r w:rsidR="003772F1">
        <w:rPr>
          <w:rFonts w:ascii="Arial" w:hAnsi="Arial" w:cs="Arial"/>
          <w:b/>
          <w:sz w:val="24"/>
          <w:szCs w:val="24"/>
        </w:rPr>
        <w:t xml:space="preserve">; 2019 IRM Rate Generator Model Tab 6.1a </w:t>
      </w:r>
    </w:p>
    <w:p w:rsidR="00B7164B" w:rsidRDefault="00B7164B" w:rsidP="00206F24">
      <w:pPr>
        <w:rPr>
          <w:rFonts w:ascii="Arial" w:hAnsi="Arial" w:cs="Arial"/>
          <w:sz w:val="24"/>
          <w:szCs w:val="24"/>
        </w:rPr>
      </w:pPr>
      <w:r>
        <w:rPr>
          <w:rFonts w:ascii="Arial" w:hAnsi="Arial" w:cs="Arial"/>
          <w:sz w:val="24"/>
          <w:szCs w:val="24"/>
        </w:rPr>
        <w:t xml:space="preserve">Guelph explained that the variance of 179,479,893 kWh pertains to the period in 2017 when the 44 Class A </w:t>
      </w:r>
      <w:r w:rsidR="003772F1">
        <w:rPr>
          <w:rFonts w:ascii="Arial" w:hAnsi="Arial" w:cs="Arial"/>
          <w:sz w:val="24"/>
          <w:szCs w:val="24"/>
        </w:rPr>
        <w:t xml:space="preserve">customers were Class B. </w:t>
      </w:r>
      <w:r>
        <w:rPr>
          <w:rFonts w:ascii="Arial" w:hAnsi="Arial" w:cs="Arial"/>
          <w:sz w:val="24"/>
          <w:szCs w:val="24"/>
        </w:rPr>
        <w:t xml:space="preserve">Guelph stated that the discrepancy does not exist. </w:t>
      </w:r>
    </w:p>
    <w:p w:rsidR="00B7164B" w:rsidRDefault="003772F1" w:rsidP="00206F24">
      <w:pPr>
        <w:rPr>
          <w:rFonts w:ascii="Arial" w:hAnsi="Arial" w:cs="Arial"/>
          <w:sz w:val="24"/>
          <w:szCs w:val="24"/>
        </w:rPr>
      </w:pPr>
      <w:r>
        <w:rPr>
          <w:rFonts w:ascii="Arial" w:hAnsi="Arial" w:cs="Arial"/>
          <w:sz w:val="24"/>
          <w:szCs w:val="24"/>
        </w:rPr>
        <w:t>B</w:t>
      </w:r>
      <w:r w:rsidR="00B7164B">
        <w:rPr>
          <w:rFonts w:ascii="Arial" w:hAnsi="Arial" w:cs="Arial"/>
          <w:sz w:val="24"/>
          <w:szCs w:val="24"/>
        </w:rPr>
        <w:t xml:space="preserve">ased on Guelph’s reconciliation, the total non-RPP </w:t>
      </w:r>
      <w:proofErr w:type="spellStart"/>
      <w:r w:rsidR="00B7164B">
        <w:rPr>
          <w:rFonts w:ascii="Arial" w:hAnsi="Arial" w:cs="Arial"/>
          <w:sz w:val="24"/>
          <w:szCs w:val="24"/>
        </w:rPr>
        <w:t>kWhs</w:t>
      </w:r>
      <w:proofErr w:type="spellEnd"/>
      <w:r w:rsidR="00B7164B">
        <w:rPr>
          <w:rFonts w:ascii="Arial" w:hAnsi="Arial" w:cs="Arial"/>
          <w:sz w:val="24"/>
          <w:szCs w:val="24"/>
        </w:rPr>
        <w:t xml:space="preserve"> is 556,233,587 which agrees to Staff’s reconciliation. </w:t>
      </w:r>
      <w:r>
        <w:rPr>
          <w:rFonts w:ascii="Arial" w:hAnsi="Arial" w:cs="Arial"/>
          <w:sz w:val="24"/>
          <w:szCs w:val="24"/>
        </w:rPr>
        <w:t xml:space="preserve">However, the total non-RPP </w:t>
      </w:r>
      <w:proofErr w:type="spellStart"/>
      <w:r>
        <w:rPr>
          <w:rFonts w:ascii="Arial" w:hAnsi="Arial" w:cs="Arial"/>
          <w:sz w:val="24"/>
          <w:szCs w:val="24"/>
        </w:rPr>
        <w:t>kWhs</w:t>
      </w:r>
      <w:proofErr w:type="spellEnd"/>
      <w:r>
        <w:rPr>
          <w:rFonts w:ascii="Arial" w:hAnsi="Arial" w:cs="Arial"/>
          <w:sz w:val="24"/>
          <w:szCs w:val="24"/>
        </w:rPr>
        <w:t xml:space="preserve"> of 556,233,587 is not in the cell D20 of Guelph Hydro’s 2019 IRM rate generator model Tab 6.1a GA allocation. </w:t>
      </w:r>
    </w:p>
    <w:p w:rsidR="00B7164B" w:rsidRDefault="00B7164B" w:rsidP="003A7E05">
      <w:pPr>
        <w:rPr>
          <w:rFonts w:ascii="Arial" w:hAnsi="Arial" w:cs="Arial"/>
          <w:sz w:val="24"/>
          <w:szCs w:val="24"/>
        </w:rPr>
      </w:pPr>
      <w:r>
        <w:rPr>
          <w:rFonts w:ascii="Arial" w:hAnsi="Arial" w:cs="Arial"/>
          <w:sz w:val="24"/>
          <w:szCs w:val="24"/>
        </w:rPr>
        <w:t xml:space="preserve">Question: </w:t>
      </w:r>
    </w:p>
    <w:p w:rsidR="00667B6B" w:rsidRPr="00B7164B" w:rsidRDefault="00B7164B" w:rsidP="00B7164B">
      <w:pPr>
        <w:pStyle w:val="ListParagraph"/>
        <w:numPr>
          <w:ilvl w:val="0"/>
          <w:numId w:val="30"/>
        </w:numPr>
        <w:rPr>
          <w:rFonts w:ascii="Arial" w:hAnsi="Arial" w:cs="Arial"/>
          <w:sz w:val="24"/>
          <w:szCs w:val="24"/>
        </w:rPr>
      </w:pPr>
      <w:r>
        <w:rPr>
          <w:rFonts w:ascii="Arial" w:hAnsi="Arial" w:cs="Arial"/>
          <w:sz w:val="24"/>
          <w:szCs w:val="24"/>
        </w:rPr>
        <w:t xml:space="preserve">Please confirm </w:t>
      </w:r>
      <w:r w:rsidR="003772F1">
        <w:rPr>
          <w:rFonts w:ascii="Arial" w:hAnsi="Arial" w:cs="Arial"/>
          <w:sz w:val="24"/>
          <w:szCs w:val="24"/>
        </w:rPr>
        <w:t>that the cell D20 of 2019 IRM rate generator model Tab 6.1a should be the valu</w:t>
      </w:r>
      <w:r w:rsidR="00375542">
        <w:rPr>
          <w:rFonts w:ascii="Arial" w:hAnsi="Arial" w:cs="Arial"/>
          <w:sz w:val="24"/>
          <w:szCs w:val="24"/>
        </w:rPr>
        <w:t xml:space="preserve">e for the total non-RPP </w:t>
      </w:r>
      <w:proofErr w:type="spellStart"/>
      <w:r w:rsidR="00375542">
        <w:rPr>
          <w:rFonts w:ascii="Arial" w:hAnsi="Arial" w:cs="Arial"/>
          <w:sz w:val="24"/>
          <w:szCs w:val="24"/>
        </w:rPr>
        <w:t>kWhs</w:t>
      </w:r>
      <w:proofErr w:type="spellEnd"/>
      <w:r w:rsidR="00375542">
        <w:rPr>
          <w:rFonts w:ascii="Arial" w:hAnsi="Arial" w:cs="Arial"/>
          <w:sz w:val="24"/>
          <w:szCs w:val="24"/>
        </w:rPr>
        <w:t xml:space="preserve"> </w:t>
      </w:r>
      <w:r w:rsidR="003772F1">
        <w:rPr>
          <w:rFonts w:ascii="Arial" w:hAnsi="Arial" w:cs="Arial"/>
          <w:sz w:val="24"/>
          <w:szCs w:val="24"/>
        </w:rPr>
        <w:t>556,233,587</w:t>
      </w:r>
      <w:r>
        <w:rPr>
          <w:rFonts w:ascii="Arial" w:hAnsi="Arial" w:cs="Arial"/>
          <w:sz w:val="24"/>
          <w:szCs w:val="24"/>
        </w:rPr>
        <w:t xml:space="preserve">. Please update the model accordingly. </w:t>
      </w:r>
    </w:p>
    <w:p w:rsidR="004E5056" w:rsidRDefault="004E5056" w:rsidP="004E5056">
      <w:pPr>
        <w:pStyle w:val="ListParagraph"/>
        <w:rPr>
          <w:rFonts w:ascii="Arial" w:hAnsi="Arial" w:cs="Arial"/>
          <w:sz w:val="24"/>
          <w:szCs w:val="24"/>
        </w:rPr>
      </w:pPr>
    </w:p>
    <w:p w:rsidR="00B81D85" w:rsidRDefault="00B81D85" w:rsidP="00B81D85">
      <w:pPr>
        <w:rPr>
          <w:rFonts w:ascii="Arial" w:hAnsi="Arial" w:cs="Arial"/>
          <w:b/>
          <w:sz w:val="24"/>
          <w:szCs w:val="24"/>
        </w:rPr>
      </w:pPr>
      <w:r w:rsidRPr="00B03BF6">
        <w:rPr>
          <w:rFonts w:ascii="Arial" w:hAnsi="Arial" w:cs="Arial"/>
          <w:b/>
          <w:sz w:val="24"/>
          <w:szCs w:val="24"/>
        </w:rPr>
        <w:t xml:space="preserve">Staff </w:t>
      </w:r>
      <w:r w:rsidR="00EB5701">
        <w:rPr>
          <w:rFonts w:ascii="Arial" w:hAnsi="Arial" w:cs="Arial"/>
          <w:b/>
          <w:sz w:val="24"/>
          <w:szCs w:val="24"/>
        </w:rPr>
        <w:t xml:space="preserve">Follow-up </w:t>
      </w:r>
      <w:r w:rsidRPr="00B03BF6">
        <w:rPr>
          <w:rFonts w:ascii="Arial" w:hAnsi="Arial" w:cs="Arial"/>
          <w:b/>
          <w:sz w:val="24"/>
          <w:szCs w:val="24"/>
        </w:rPr>
        <w:t>Question –</w:t>
      </w:r>
      <w:r w:rsidR="00EA0660">
        <w:rPr>
          <w:rFonts w:ascii="Arial" w:hAnsi="Arial" w:cs="Arial"/>
          <w:b/>
          <w:sz w:val="24"/>
          <w:szCs w:val="24"/>
        </w:rPr>
        <w:t xml:space="preserve"> </w:t>
      </w:r>
      <w:r w:rsidR="00EB5701">
        <w:rPr>
          <w:rFonts w:ascii="Arial" w:hAnsi="Arial" w:cs="Arial"/>
          <w:b/>
          <w:sz w:val="24"/>
          <w:szCs w:val="24"/>
        </w:rPr>
        <w:t>2</w:t>
      </w:r>
    </w:p>
    <w:p w:rsidR="00EB5701" w:rsidRDefault="00EB5701" w:rsidP="00EB5701">
      <w:pPr>
        <w:rPr>
          <w:rFonts w:ascii="Arial" w:hAnsi="Arial" w:cs="Arial"/>
          <w:b/>
          <w:sz w:val="24"/>
          <w:szCs w:val="24"/>
        </w:rPr>
      </w:pPr>
      <w:r>
        <w:rPr>
          <w:rFonts w:ascii="Arial" w:hAnsi="Arial" w:cs="Arial"/>
          <w:b/>
          <w:sz w:val="24"/>
          <w:szCs w:val="24"/>
        </w:rPr>
        <w:t>Ref: Guelph Hydro’s Response dated September 21 2018 to OEB Staff Question #6</w:t>
      </w:r>
    </w:p>
    <w:p w:rsidR="00EB5701" w:rsidRDefault="00A90361" w:rsidP="00EB5701">
      <w:pPr>
        <w:rPr>
          <w:rFonts w:ascii="Arial" w:hAnsi="Arial" w:cs="Arial"/>
          <w:sz w:val="24"/>
          <w:szCs w:val="24"/>
        </w:rPr>
      </w:pPr>
      <w:r>
        <w:rPr>
          <w:rFonts w:ascii="Arial" w:hAnsi="Arial" w:cs="Arial"/>
          <w:sz w:val="24"/>
          <w:szCs w:val="24"/>
        </w:rPr>
        <w:t xml:space="preserve">Guelph Hydro provided the following reconciliation between the GA costs reported in </w:t>
      </w:r>
      <w:proofErr w:type="spellStart"/>
      <w:r>
        <w:rPr>
          <w:rFonts w:ascii="Arial" w:hAnsi="Arial" w:cs="Arial"/>
          <w:sz w:val="24"/>
          <w:szCs w:val="24"/>
        </w:rPr>
        <w:t>USoA</w:t>
      </w:r>
      <w:proofErr w:type="spellEnd"/>
      <w:r>
        <w:rPr>
          <w:rFonts w:ascii="Arial" w:hAnsi="Arial" w:cs="Arial"/>
          <w:sz w:val="24"/>
          <w:szCs w:val="24"/>
        </w:rPr>
        <w:t xml:space="preserve"> 4707 and the expected GA costs as per the GA analysis </w:t>
      </w:r>
      <w:proofErr w:type="spellStart"/>
      <w:r>
        <w:rPr>
          <w:rFonts w:ascii="Arial" w:hAnsi="Arial" w:cs="Arial"/>
          <w:sz w:val="24"/>
          <w:szCs w:val="24"/>
        </w:rPr>
        <w:t>workform</w:t>
      </w:r>
      <w:proofErr w:type="spellEnd"/>
      <w:r>
        <w:rPr>
          <w:rFonts w:ascii="Arial" w:hAnsi="Arial" w:cs="Arial"/>
          <w:sz w:val="24"/>
          <w:szCs w:val="24"/>
        </w:rPr>
        <w:t xml:space="preserve">: </w:t>
      </w:r>
    </w:p>
    <w:p w:rsidR="00A90361" w:rsidRDefault="00A90361" w:rsidP="00EB5701">
      <w:pPr>
        <w:rPr>
          <w:rFonts w:ascii="Arial" w:hAnsi="Arial" w:cs="Arial"/>
          <w:sz w:val="24"/>
          <w:szCs w:val="24"/>
        </w:rPr>
      </w:pPr>
      <w:r w:rsidRPr="00A90361">
        <w:rPr>
          <w:rFonts w:ascii="Arial" w:hAnsi="Arial" w:cs="Arial"/>
          <w:noProof/>
          <w:sz w:val="24"/>
          <w:szCs w:val="24"/>
          <w:lang w:val="en-US"/>
        </w:rPr>
        <w:lastRenderedPageBreak/>
        <w:drawing>
          <wp:inline distT="0" distB="0" distL="0" distR="0">
            <wp:extent cx="5943600" cy="214413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144132"/>
                    </a:xfrm>
                    <a:prstGeom prst="rect">
                      <a:avLst/>
                    </a:prstGeom>
                    <a:noFill/>
                    <a:ln>
                      <a:noFill/>
                    </a:ln>
                  </pic:spPr>
                </pic:pic>
              </a:graphicData>
            </a:graphic>
          </wp:inline>
        </w:drawing>
      </w:r>
    </w:p>
    <w:p w:rsidR="00A90361" w:rsidRPr="00EB5701" w:rsidRDefault="00A90361" w:rsidP="00EB5701">
      <w:pPr>
        <w:rPr>
          <w:rFonts w:ascii="Arial" w:hAnsi="Arial" w:cs="Arial"/>
          <w:sz w:val="24"/>
          <w:szCs w:val="24"/>
        </w:rPr>
      </w:pPr>
      <w:r>
        <w:rPr>
          <w:rFonts w:ascii="Arial" w:hAnsi="Arial" w:cs="Arial"/>
          <w:sz w:val="24"/>
          <w:szCs w:val="24"/>
        </w:rPr>
        <w:t xml:space="preserve">Guelph Hydro further explained that the difference of $1,175,631 in the table above is related the reconciling items referenced in the GA analysis </w:t>
      </w:r>
      <w:proofErr w:type="spellStart"/>
      <w:r>
        <w:rPr>
          <w:rFonts w:ascii="Arial" w:hAnsi="Arial" w:cs="Arial"/>
          <w:sz w:val="24"/>
          <w:szCs w:val="24"/>
        </w:rPr>
        <w:t>workform</w:t>
      </w:r>
      <w:proofErr w:type="spellEnd"/>
      <w:r>
        <w:rPr>
          <w:rFonts w:ascii="Arial" w:hAnsi="Arial" w:cs="Arial"/>
          <w:sz w:val="24"/>
          <w:szCs w:val="24"/>
        </w:rPr>
        <w:t xml:space="preserve">. </w:t>
      </w:r>
    </w:p>
    <w:p w:rsidR="00EB5701" w:rsidRDefault="00A90361" w:rsidP="00EB5701">
      <w:pPr>
        <w:rPr>
          <w:rFonts w:ascii="Arial" w:hAnsi="Arial" w:cs="Arial"/>
          <w:b/>
          <w:sz w:val="24"/>
          <w:szCs w:val="24"/>
        </w:rPr>
      </w:pPr>
      <w:r>
        <w:rPr>
          <w:rFonts w:ascii="Arial" w:hAnsi="Arial" w:cs="Arial"/>
          <w:b/>
          <w:sz w:val="24"/>
          <w:szCs w:val="24"/>
        </w:rPr>
        <w:t>Question:</w:t>
      </w:r>
    </w:p>
    <w:p w:rsidR="00A90361" w:rsidRDefault="00A90361" w:rsidP="00A90361">
      <w:pPr>
        <w:pStyle w:val="ListParagraph"/>
        <w:numPr>
          <w:ilvl w:val="0"/>
          <w:numId w:val="35"/>
        </w:numPr>
        <w:rPr>
          <w:rFonts w:ascii="Arial" w:hAnsi="Arial" w:cs="Arial"/>
          <w:sz w:val="24"/>
          <w:szCs w:val="24"/>
        </w:rPr>
      </w:pPr>
      <w:r>
        <w:rPr>
          <w:rFonts w:ascii="Arial" w:hAnsi="Arial" w:cs="Arial"/>
          <w:sz w:val="24"/>
          <w:szCs w:val="24"/>
        </w:rPr>
        <w:t xml:space="preserve">Please provide a reconciliation of the total of RPP GA cost, Class </w:t>
      </w:r>
      <w:proofErr w:type="gramStart"/>
      <w:r>
        <w:rPr>
          <w:rFonts w:ascii="Arial" w:hAnsi="Arial" w:cs="Arial"/>
          <w:sz w:val="24"/>
          <w:szCs w:val="24"/>
        </w:rPr>
        <w:t>A</w:t>
      </w:r>
      <w:proofErr w:type="gramEnd"/>
      <w:r>
        <w:rPr>
          <w:rFonts w:ascii="Arial" w:hAnsi="Arial" w:cs="Arial"/>
          <w:sz w:val="24"/>
          <w:szCs w:val="24"/>
        </w:rPr>
        <w:t xml:space="preserve"> GA costs and non-RPP class B GA costs </w:t>
      </w:r>
      <w:r w:rsidR="00821D98">
        <w:rPr>
          <w:rFonts w:ascii="Arial" w:hAnsi="Arial" w:cs="Arial"/>
          <w:sz w:val="24"/>
          <w:szCs w:val="24"/>
        </w:rPr>
        <w:t xml:space="preserve">to the IESO </w:t>
      </w:r>
      <w:r w:rsidR="00375542">
        <w:rPr>
          <w:rFonts w:ascii="Arial" w:hAnsi="Arial" w:cs="Arial"/>
          <w:sz w:val="24"/>
          <w:szCs w:val="24"/>
        </w:rPr>
        <w:t xml:space="preserve">total </w:t>
      </w:r>
      <w:r w:rsidR="00821D98">
        <w:rPr>
          <w:rFonts w:ascii="Arial" w:hAnsi="Arial" w:cs="Arial"/>
          <w:sz w:val="24"/>
          <w:szCs w:val="24"/>
        </w:rPr>
        <w:t>GA costs of 2017</w:t>
      </w:r>
      <w:r w:rsidR="00375542">
        <w:rPr>
          <w:rFonts w:ascii="Arial" w:hAnsi="Arial" w:cs="Arial"/>
          <w:sz w:val="24"/>
          <w:szCs w:val="24"/>
        </w:rPr>
        <w:t xml:space="preserve"> based on the monthly IESO invoices</w:t>
      </w:r>
      <w:r w:rsidR="00D72A6A">
        <w:rPr>
          <w:rFonts w:ascii="Arial" w:hAnsi="Arial" w:cs="Arial"/>
          <w:sz w:val="24"/>
          <w:szCs w:val="24"/>
        </w:rPr>
        <w:t xml:space="preserve"> CT 148</w:t>
      </w:r>
      <w:r w:rsidR="00821D98">
        <w:rPr>
          <w:rFonts w:ascii="Arial" w:hAnsi="Arial" w:cs="Arial"/>
          <w:sz w:val="24"/>
          <w:szCs w:val="24"/>
        </w:rPr>
        <w:t xml:space="preserve">. </w:t>
      </w:r>
    </w:p>
    <w:p w:rsidR="00EB5701" w:rsidRPr="00B03BF6" w:rsidRDefault="00EB5701" w:rsidP="00B81D85">
      <w:pPr>
        <w:rPr>
          <w:rFonts w:ascii="Arial" w:hAnsi="Arial" w:cs="Arial"/>
          <w:b/>
          <w:sz w:val="24"/>
          <w:szCs w:val="24"/>
        </w:rPr>
      </w:pPr>
    </w:p>
    <w:p w:rsidR="00821D98" w:rsidRDefault="00821D98" w:rsidP="00B81D85">
      <w:pPr>
        <w:rPr>
          <w:rFonts w:ascii="Arial" w:hAnsi="Arial" w:cs="Arial"/>
          <w:b/>
          <w:sz w:val="24"/>
          <w:szCs w:val="24"/>
        </w:rPr>
      </w:pPr>
      <w:r>
        <w:rPr>
          <w:rFonts w:ascii="Arial" w:hAnsi="Arial" w:cs="Arial"/>
          <w:b/>
          <w:sz w:val="24"/>
          <w:szCs w:val="24"/>
        </w:rPr>
        <w:t>Staff Follow-up Question - 3</w:t>
      </w:r>
    </w:p>
    <w:p w:rsidR="004E5056" w:rsidRDefault="00EB5701" w:rsidP="00B81D85">
      <w:pPr>
        <w:rPr>
          <w:rFonts w:ascii="Arial" w:hAnsi="Arial" w:cs="Arial"/>
          <w:b/>
          <w:sz w:val="24"/>
          <w:szCs w:val="24"/>
        </w:rPr>
      </w:pPr>
      <w:r>
        <w:rPr>
          <w:rFonts w:ascii="Arial" w:hAnsi="Arial" w:cs="Arial"/>
          <w:b/>
          <w:sz w:val="24"/>
          <w:szCs w:val="24"/>
        </w:rPr>
        <w:t>Ref: Guelph Hydro’s R</w:t>
      </w:r>
      <w:r w:rsidR="004E5056">
        <w:rPr>
          <w:rFonts w:ascii="Arial" w:hAnsi="Arial" w:cs="Arial"/>
          <w:b/>
          <w:sz w:val="24"/>
          <w:szCs w:val="24"/>
        </w:rPr>
        <w:t xml:space="preserve">esponse dated September 21 2018 to OEB Staff Question #7 </w:t>
      </w:r>
    </w:p>
    <w:p w:rsidR="004E5056" w:rsidRDefault="004E5056" w:rsidP="004E5056">
      <w:pPr>
        <w:rPr>
          <w:rFonts w:ascii="Arial" w:hAnsi="Arial" w:cs="Arial"/>
          <w:sz w:val="24"/>
          <w:szCs w:val="24"/>
        </w:rPr>
      </w:pPr>
      <w:r>
        <w:rPr>
          <w:rFonts w:ascii="Arial" w:hAnsi="Arial" w:cs="Arial"/>
          <w:sz w:val="24"/>
          <w:szCs w:val="24"/>
        </w:rPr>
        <w:t>Guelph Hydro confirmed that it has allocated 100% of the IESO invoice adjustment of (</w:t>
      </w:r>
      <w:r w:rsidR="00702031">
        <w:rPr>
          <w:rFonts w:ascii="Arial" w:hAnsi="Arial" w:cs="Arial"/>
          <w:sz w:val="24"/>
          <w:szCs w:val="24"/>
        </w:rPr>
        <w:t>$543,557.63</w:t>
      </w:r>
      <w:r>
        <w:rPr>
          <w:rFonts w:ascii="Arial" w:hAnsi="Arial" w:cs="Arial"/>
          <w:sz w:val="24"/>
          <w:szCs w:val="24"/>
        </w:rPr>
        <w:t>) to C</w:t>
      </w:r>
      <w:r w:rsidR="00251C45">
        <w:rPr>
          <w:rFonts w:ascii="Arial" w:hAnsi="Arial" w:cs="Arial"/>
          <w:sz w:val="24"/>
          <w:szCs w:val="24"/>
        </w:rPr>
        <w:t>T148</w:t>
      </w:r>
      <w:r>
        <w:rPr>
          <w:rFonts w:ascii="Arial" w:hAnsi="Arial" w:cs="Arial"/>
          <w:sz w:val="24"/>
          <w:szCs w:val="24"/>
        </w:rPr>
        <w:t xml:space="preserve"> to Non-RPP class B customers</w:t>
      </w:r>
      <w:r w:rsidR="00702031">
        <w:rPr>
          <w:rFonts w:ascii="Arial" w:hAnsi="Arial" w:cs="Arial"/>
          <w:sz w:val="24"/>
          <w:szCs w:val="24"/>
        </w:rPr>
        <w:t xml:space="preserve">. </w:t>
      </w:r>
      <w:r>
        <w:rPr>
          <w:rFonts w:ascii="Arial" w:hAnsi="Arial" w:cs="Arial"/>
          <w:sz w:val="24"/>
          <w:szCs w:val="24"/>
        </w:rPr>
        <w:t xml:space="preserve">Guelph Hydro further provided two examples showing the IESO detailed adjustments on the IESO preliminary statements for April 2017 and January 2018. </w:t>
      </w:r>
    </w:p>
    <w:p w:rsidR="004E5056" w:rsidRDefault="004E5056" w:rsidP="004E5056">
      <w:pPr>
        <w:rPr>
          <w:rFonts w:ascii="Arial" w:hAnsi="Arial" w:cs="Arial"/>
          <w:sz w:val="24"/>
          <w:szCs w:val="24"/>
        </w:rPr>
      </w:pPr>
      <w:r>
        <w:rPr>
          <w:rFonts w:ascii="Arial" w:hAnsi="Arial" w:cs="Arial"/>
          <w:sz w:val="24"/>
          <w:szCs w:val="24"/>
        </w:rPr>
        <w:t>Questions:</w:t>
      </w:r>
    </w:p>
    <w:p w:rsidR="00B5258C" w:rsidRDefault="004E5056" w:rsidP="004E5056">
      <w:pPr>
        <w:pStyle w:val="ListParagraph"/>
        <w:numPr>
          <w:ilvl w:val="0"/>
          <w:numId w:val="33"/>
        </w:numPr>
        <w:rPr>
          <w:rFonts w:ascii="Arial" w:hAnsi="Arial" w:cs="Arial"/>
          <w:sz w:val="24"/>
          <w:szCs w:val="24"/>
        </w:rPr>
      </w:pPr>
      <w:r>
        <w:rPr>
          <w:rFonts w:ascii="Arial" w:hAnsi="Arial" w:cs="Arial"/>
          <w:sz w:val="24"/>
          <w:szCs w:val="24"/>
        </w:rPr>
        <w:t xml:space="preserve">Please </w:t>
      </w:r>
      <w:r w:rsidR="00B5258C">
        <w:rPr>
          <w:rFonts w:ascii="Arial" w:hAnsi="Arial" w:cs="Arial"/>
          <w:sz w:val="24"/>
          <w:szCs w:val="24"/>
        </w:rPr>
        <w:t xml:space="preserve">confirm whether or nor Guelph agrees that the IESO invoice adjustment to CT 148 should have been allocated into RPP and Non-RPP portions, regardless of the details of the </w:t>
      </w:r>
      <w:r w:rsidR="00821D98">
        <w:rPr>
          <w:rFonts w:ascii="Arial" w:hAnsi="Arial" w:cs="Arial"/>
          <w:sz w:val="24"/>
          <w:szCs w:val="24"/>
        </w:rPr>
        <w:t xml:space="preserve">IESO </w:t>
      </w:r>
      <w:r w:rsidR="00B5258C">
        <w:rPr>
          <w:rFonts w:ascii="Arial" w:hAnsi="Arial" w:cs="Arial"/>
          <w:sz w:val="24"/>
          <w:szCs w:val="24"/>
        </w:rPr>
        <w:t xml:space="preserve">adjustments. </w:t>
      </w:r>
    </w:p>
    <w:p w:rsidR="00B5258C" w:rsidRDefault="00B5258C" w:rsidP="00375542">
      <w:pPr>
        <w:pStyle w:val="ListParagraph"/>
        <w:numPr>
          <w:ilvl w:val="0"/>
          <w:numId w:val="40"/>
        </w:numPr>
        <w:rPr>
          <w:rFonts w:ascii="Arial" w:hAnsi="Arial" w:cs="Arial"/>
          <w:sz w:val="24"/>
          <w:szCs w:val="24"/>
        </w:rPr>
      </w:pPr>
      <w:r w:rsidRPr="00B5258C">
        <w:rPr>
          <w:rFonts w:ascii="Arial" w:hAnsi="Arial" w:cs="Arial"/>
          <w:sz w:val="24"/>
          <w:szCs w:val="24"/>
        </w:rPr>
        <w:t xml:space="preserve">If so, </w:t>
      </w:r>
      <w:r>
        <w:rPr>
          <w:rFonts w:ascii="Arial" w:hAnsi="Arial" w:cs="Arial"/>
          <w:sz w:val="24"/>
          <w:szCs w:val="24"/>
        </w:rPr>
        <w:t xml:space="preserve">please </w:t>
      </w:r>
      <w:r w:rsidR="00375542">
        <w:rPr>
          <w:rFonts w:ascii="Arial" w:hAnsi="Arial" w:cs="Arial"/>
          <w:sz w:val="24"/>
          <w:szCs w:val="24"/>
        </w:rPr>
        <w:t xml:space="preserve">propose the </w:t>
      </w:r>
      <w:r w:rsidR="004E5056" w:rsidRPr="00B5258C">
        <w:rPr>
          <w:rFonts w:ascii="Arial" w:hAnsi="Arial" w:cs="Arial"/>
          <w:sz w:val="24"/>
          <w:szCs w:val="24"/>
        </w:rPr>
        <w:t>adjustment</w:t>
      </w:r>
      <w:r w:rsidR="00375542">
        <w:rPr>
          <w:rFonts w:ascii="Arial" w:hAnsi="Arial" w:cs="Arial"/>
          <w:sz w:val="24"/>
          <w:szCs w:val="24"/>
        </w:rPr>
        <w:t>(s)</w:t>
      </w:r>
      <w:r w:rsidR="004E5056" w:rsidRPr="00B5258C">
        <w:rPr>
          <w:rFonts w:ascii="Arial" w:hAnsi="Arial" w:cs="Arial"/>
          <w:sz w:val="24"/>
          <w:szCs w:val="24"/>
        </w:rPr>
        <w:t xml:space="preserve"> to allocate the IESO invoice adjustment amount of ($543,557.63) for CT 148 into RPP portion and non-RPP po</w:t>
      </w:r>
      <w:r w:rsidR="00821D98">
        <w:rPr>
          <w:rFonts w:ascii="Arial" w:hAnsi="Arial" w:cs="Arial"/>
          <w:sz w:val="24"/>
          <w:szCs w:val="24"/>
        </w:rPr>
        <w:t xml:space="preserve">rtions </w:t>
      </w:r>
      <w:r w:rsidR="004E5056" w:rsidRPr="00B5258C">
        <w:rPr>
          <w:rFonts w:ascii="Arial" w:hAnsi="Arial" w:cs="Arial"/>
          <w:sz w:val="24"/>
          <w:szCs w:val="24"/>
        </w:rPr>
        <w:t>and reflect them into Accounts 1588 and 1589 respectively.</w:t>
      </w:r>
    </w:p>
    <w:p w:rsidR="004E5056" w:rsidRDefault="00B5258C" w:rsidP="00375542">
      <w:pPr>
        <w:pStyle w:val="ListParagraph"/>
        <w:numPr>
          <w:ilvl w:val="0"/>
          <w:numId w:val="40"/>
        </w:numPr>
        <w:rPr>
          <w:rFonts w:ascii="Arial" w:hAnsi="Arial" w:cs="Arial"/>
          <w:sz w:val="24"/>
          <w:szCs w:val="24"/>
        </w:rPr>
      </w:pPr>
      <w:r>
        <w:rPr>
          <w:rFonts w:ascii="Arial" w:hAnsi="Arial" w:cs="Arial"/>
          <w:sz w:val="24"/>
          <w:szCs w:val="24"/>
        </w:rPr>
        <w:t xml:space="preserve">If not, </w:t>
      </w:r>
      <w:r w:rsidR="00375542">
        <w:rPr>
          <w:rFonts w:ascii="Arial" w:hAnsi="Arial" w:cs="Arial"/>
          <w:sz w:val="24"/>
          <w:szCs w:val="24"/>
        </w:rPr>
        <w:t>please provide detailed rationale of why not.</w:t>
      </w:r>
      <w:r w:rsidR="004E5056" w:rsidRPr="00B5258C">
        <w:rPr>
          <w:rFonts w:ascii="Arial" w:hAnsi="Arial" w:cs="Arial"/>
          <w:sz w:val="24"/>
          <w:szCs w:val="24"/>
        </w:rPr>
        <w:t xml:space="preserve"> </w:t>
      </w:r>
    </w:p>
    <w:p w:rsidR="00375542" w:rsidRDefault="00375542" w:rsidP="00375542">
      <w:pPr>
        <w:pStyle w:val="ListParagraph"/>
        <w:ind w:left="1080"/>
        <w:rPr>
          <w:rFonts w:ascii="Arial" w:hAnsi="Arial" w:cs="Arial"/>
          <w:sz w:val="24"/>
          <w:szCs w:val="24"/>
        </w:rPr>
      </w:pPr>
    </w:p>
    <w:p w:rsidR="00D72A6A" w:rsidRPr="00042466" w:rsidRDefault="00D72A6A" w:rsidP="00D72A6A">
      <w:pPr>
        <w:rPr>
          <w:rFonts w:ascii="Arial" w:hAnsi="Arial" w:cs="Arial"/>
          <w:b/>
          <w:sz w:val="24"/>
          <w:szCs w:val="24"/>
        </w:rPr>
      </w:pPr>
      <w:r w:rsidRPr="00042466">
        <w:rPr>
          <w:rFonts w:ascii="Arial" w:hAnsi="Arial" w:cs="Arial"/>
          <w:b/>
          <w:sz w:val="24"/>
          <w:szCs w:val="24"/>
        </w:rPr>
        <w:lastRenderedPageBreak/>
        <w:t>Staff Fol</w:t>
      </w:r>
      <w:r>
        <w:rPr>
          <w:rFonts w:ascii="Arial" w:hAnsi="Arial" w:cs="Arial"/>
          <w:b/>
          <w:sz w:val="24"/>
          <w:szCs w:val="24"/>
        </w:rPr>
        <w:t>low-up Question - 4</w:t>
      </w:r>
    </w:p>
    <w:p w:rsidR="00D72A6A" w:rsidRPr="00042466" w:rsidRDefault="00D72A6A" w:rsidP="00D72A6A">
      <w:pPr>
        <w:rPr>
          <w:rFonts w:ascii="Arial" w:hAnsi="Arial" w:cs="Arial"/>
          <w:b/>
          <w:bCs/>
          <w:sz w:val="24"/>
          <w:szCs w:val="24"/>
        </w:rPr>
      </w:pPr>
      <w:r>
        <w:rPr>
          <w:rFonts w:ascii="Arial" w:hAnsi="Arial" w:cs="Arial"/>
          <w:b/>
          <w:bCs/>
          <w:sz w:val="24"/>
          <w:szCs w:val="24"/>
        </w:rPr>
        <w:t xml:space="preserve">Ref: </w:t>
      </w:r>
      <w:r>
        <w:rPr>
          <w:rFonts w:ascii="Arial" w:hAnsi="Arial" w:cs="Arial"/>
          <w:b/>
          <w:sz w:val="24"/>
          <w:szCs w:val="24"/>
        </w:rPr>
        <w:t xml:space="preserve">Guelph Hydro’s Response dated September 21 2018 to OEB Staff Question </w:t>
      </w:r>
      <w:r w:rsidRPr="00042466">
        <w:rPr>
          <w:rFonts w:ascii="Arial" w:hAnsi="Arial" w:cs="Arial"/>
          <w:b/>
          <w:bCs/>
          <w:sz w:val="24"/>
          <w:szCs w:val="24"/>
        </w:rPr>
        <w:t>10 c)</w:t>
      </w:r>
      <w:r>
        <w:rPr>
          <w:rFonts w:ascii="Arial" w:hAnsi="Arial" w:cs="Arial"/>
          <w:b/>
          <w:bCs/>
          <w:sz w:val="24"/>
          <w:szCs w:val="24"/>
        </w:rPr>
        <w:t xml:space="preserve"> and LRAMVA </w:t>
      </w:r>
      <w:proofErr w:type="spellStart"/>
      <w:r>
        <w:rPr>
          <w:rFonts w:ascii="Arial" w:hAnsi="Arial" w:cs="Arial"/>
          <w:b/>
          <w:bCs/>
          <w:sz w:val="24"/>
          <w:szCs w:val="24"/>
        </w:rPr>
        <w:t>workform</w:t>
      </w:r>
      <w:proofErr w:type="spellEnd"/>
      <w:r>
        <w:rPr>
          <w:rFonts w:ascii="Arial" w:hAnsi="Arial" w:cs="Arial"/>
          <w:b/>
          <w:bCs/>
          <w:sz w:val="24"/>
          <w:szCs w:val="24"/>
        </w:rPr>
        <w:t xml:space="preserve"> T</w:t>
      </w:r>
      <w:r>
        <w:rPr>
          <w:rFonts w:ascii="Arial" w:hAnsi="Arial" w:cs="Arial"/>
          <w:b/>
          <w:bCs/>
          <w:sz w:val="24"/>
          <w:szCs w:val="24"/>
        </w:rPr>
        <w:t xml:space="preserve">ab 5 </w:t>
      </w:r>
    </w:p>
    <w:p w:rsidR="00D72A6A" w:rsidRPr="00042466" w:rsidRDefault="00D72A6A" w:rsidP="00D72A6A">
      <w:pPr>
        <w:rPr>
          <w:rFonts w:ascii="Arial" w:hAnsi="Arial" w:cs="Arial"/>
          <w:sz w:val="24"/>
          <w:szCs w:val="24"/>
        </w:rPr>
      </w:pPr>
      <w:r w:rsidRPr="00042466">
        <w:rPr>
          <w:rFonts w:ascii="Arial" w:hAnsi="Arial" w:cs="Arial"/>
          <w:sz w:val="24"/>
          <w:szCs w:val="24"/>
        </w:rPr>
        <w:t xml:space="preserve">It does not appear that the energy savings from the </w:t>
      </w:r>
      <w:proofErr w:type="spellStart"/>
      <w:r w:rsidRPr="00042466">
        <w:rPr>
          <w:rFonts w:ascii="Arial" w:hAnsi="Arial" w:cs="Arial"/>
          <w:sz w:val="24"/>
          <w:szCs w:val="24"/>
        </w:rPr>
        <w:t>streetlighting</w:t>
      </w:r>
      <w:proofErr w:type="spellEnd"/>
      <w:r w:rsidRPr="00042466">
        <w:rPr>
          <w:rFonts w:ascii="Arial" w:hAnsi="Arial" w:cs="Arial"/>
          <w:sz w:val="24"/>
          <w:szCs w:val="24"/>
        </w:rPr>
        <w:t xml:space="preserve"> project were reduced from the 2017 IESO retrofit program.  The IESO results indicate that 2017 incremental savings for retrofit program was 18,742,234 kWh.  The entire amount of these savings are entered in Table 5-c (cell D493 of tab 5).  As Guelph noted in its response, 114,558 kWh relate to the streetlight project.  </w:t>
      </w:r>
    </w:p>
    <w:p w:rsidR="00D72A6A" w:rsidRDefault="00D72A6A" w:rsidP="00D72A6A">
      <w:pPr>
        <w:rPr>
          <w:rFonts w:ascii="Arial" w:hAnsi="Arial" w:cs="Arial"/>
          <w:sz w:val="24"/>
          <w:szCs w:val="24"/>
        </w:rPr>
      </w:pPr>
      <w:r w:rsidRPr="00042466">
        <w:rPr>
          <w:rFonts w:ascii="Arial" w:hAnsi="Arial" w:cs="Arial"/>
          <w:sz w:val="24"/>
          <w:szCs w:val="24"/>
        </w:rPr>
        <w:t xml:space="preserve">For example, the energy savings from </w:t>
      </w:r>
      <w:proofErr w:type="spellStart"/>
      <w:r w:rsidRPr="00042466">
        <w:rPr>
          <w:rFonts w:ascii="Arial" w:hAnsi="Arial" w:cs="Arial"/>
          <w:sz w:val="24"/>
          <w:szCs w:val="24"/>
        </w:rPr>
        <w:t>Veridian’s</w:t>
      </w:r>
      <w:proofErr w:type="spellEnd"/>
      <w:r w:rsidRPr="00042466">
        <w:rPr>
          <w:rFonts w:ascii="Arial" w:hAnsi="Arial" w:cs="Arial"/>
          <w:sz w:val="24"/>
          <w:szCs w:val="24"/>
        </w:rPr>
        <w:t xml:space="preserve"> 2014 </w:t>
      </w:r>
      <w:proofErr w:type="spellStart"/>
      <w:r w:rsidRPr="00042466">
        <w:rPr>
          <w:rFonts w:ascii="Arial" w:hAnsi="Arial" w:cs="Arial"/>
          <w:sz w:val="24"/>
          <w:szCs w:val="24"/>
        </w:rPr>
        <w:t>streetlighting</w:t>
      </w:r>
      <w:proofErr w:type="spellEnd"/>
      <w:r w:rsidRPr="00042466">
        <w:rPr>
          <w:rFonts w:ascii="Arial" w:hAnsi="Arial" w:cs="Arial"/>
          <w:sz w:val="24"/>
          <w:szCs w:val="24"/>
        </w:rPr>
        <w:t xml:space="preserve"> project were reduced from the 2014 retrofit program to avoid double counting of savings.  </w:t>
      </w:r>
    </w:p>
    <w:p w:rsidR="00D72A6A" w:rsidRPr="0022257F" w:rsidRDefault="00D72A6A" w:rsidP="00D72A6A">
      <w:pPr>
        <w:rPr>
          <w:rFonts w:ascii="Arial" w:hAnsi="Arial" w:cs="Arial"/>
          <w:sz w:val="24"/>
          <w:szCs w:val="24"/>
        </w:rPr>
      </w:pPr>
      <w:proofErr w:type="spellStart"/>
      <w:r w:rsidRPr="0022257F">
        <w:rPr>
          <w:rFonts w:ascii="Arial" w:hAnsi="Arial" w:cs="Arial"/>
          <w:sz w:val="24"/>
          <w:szCs w:val="24"/>
        </w:rPr>
        <w:t>Verid</w:t>
      </w:r>
      <w:r>
        <w:rPr>
          <w:rFonts w:ascii="Arial" w:hAnsi="Arial" w:cs="Arial"/>
          <w:sz w:val="24"/>
          <w:szCs w:val="24"/>
        </w:rPr>
        <w:t>ian’s</w:t>
      </w:r>
      <w:proofErr w:type="spellEnd"/>
      <w:r>
        <w:rPr>
          <w:rFonts w:ascii="Arial" w:hAnsi="Arial" w:cs="Arial"/>
          <w:sz w:val="24"/>
          <w:szCs w:val="24"/>
        </w:rPr>
        <w:t xml:space="preserve"> case (EB-2016-0107) - </w:t>
      </w:r>
      <w:r w:rsidRPr="0022257F">
        <w:rPr>
          <w:rFonts w:ascii="Arial" w:hAnsi="Arial" w:cs="Arial"/>
          <w:sz w:val="24"/>
          <w:szCs w:val="24"/>
        </w:rPr>
        <w:t>Attachment D (</w:t>
      </w:r>
      <w:proofErr w:type="spellStart"/>
      <w:r w:rsidRPr="0022257F">
        <w:rPr>
          <w:rFonts w:ascii="Arial" w:hAnsi="Arial" w:cs="Arial"/>
          <w:sz w:val="24"/>
          <w:szCs w:val="24"/>
        </w:rPr>
        <w:t>Veridian’s</w:t>
      </w:r>
      <w:proofErr w:type="spellEnd"/>
      <w:r w:rsidRPr="0022257F">
        <w:rPr>
          <w:rFonts w:ascii="Arial" w:hAnsi="Arial" w:cs="Arial"/>
          <w:sz w:val="24"/>
          <w:szCs w:val="24"/>
        </w:rPr>
        <w:t xml:space="preserve"> LRAMVA </w:t>
      </w:r>
      <w:proofErr w:type="spellStart"/>
      <w:r w:rsidRPr="0022257F">
        <w:rPr>
          <w:rFonts w:ascii="Arial" w:hAnsi="Arial" w:cs="Arial"/>
          <w:sz w:val="24"/>
          <w:szCs w:val="24"/>
        </w:rPr>
        <w:t>workform</w:t>
      </w:r>
      <w:proofErr w:type="spellEnd"/>
      <w:r w:rsidRPr="0022257F">
        <w:rPr>
          <w:rFonts w:ascii="Arial" w:hAnsi="Arial" w:cs="Arial"/>
          <w:sz w:val="24"/>
          <w:szCs w:val="24"/>
        </w:rPr>
        <w:t>, tab 4, cell G 263)</w:t>
      </w:r>
    </w:p>
    <w:p w:rsidR="00D72A6A" w:rsidRDefault="00D72A6A" w:rsidP="00D72A6A">
      <w:pPr>
        <w:rPr>
          <w:rFonts w:ascii="Arial" w:hAnsi="Arial" w:cs="Arial"/>
        </w:rPr>
      </w:pPr>
      <w:hyperlink r:id="rId9" w:history="1">
        <w:r w:rsidRPr="0022257F">
          <w:rPr>
            <w:rStyle w:val="Hyperlink"/>
            <w:rFonts w:ascii="Arial" w:hAnsi="Arial" w:cs="Arial"/>
          </w:rPr>
          <w:t>http://www.rds.oeb.ca/HPECMWebDrawer/Record?q=CaseNumber=EB-2016-0107&amp;sortBy=recRegisteredOn-&amp;pageSize=400</w:t>
        </w:r>
      </w:hyperlink>
    </w:p>
    <w:p w:rsidR="00D72A6A" w:rsidRPr="00042466" w:rsidRDefault="00D72A6A" w:rsidP="00D72A6A">
      <w:pPr>
        <w:rPr>
          <w:rFonts w:ascii="Arial" w:hAnsi="Arial" w:cs="Arial"/>
          <w:sz w:val="24"/>
          <w:szCs w:val="24"/>
        </w:rPr>
      </w:pPr>
      <w:r>
        <w:rPr>
          <w:rFonts w:ascii="Arial" w:hAnsi="Arial" w:cs="Arial"/>
          <w:sz w:val="24"/>
          <w:szCs w:val="24"/>
        </w:rPr>
        <w:t>Questions:</w:t>
      </w:r>
      <w:bookmarkStart w:id="0" w:name="_GoBack"/>
      <w:bookmarkEnd w:id="0"/>
    </w:p>
    <w:p w:rsidR="00D72A6A" w:rsidRPr="00042466" w:rsidRDefault="00D72A6A" w:rsidP="00D72A6A">
      <w:pPr>
        <w:pStyle w:val="ListParagraph"/>
        <w:numPr>
          <w:ilvl w:val="0"/>
          <w:numId w:val="41"/>
        </w:numPr>
        <w:spacing w:after="0" w:line="240" w:lineRule="auto"/>
        <w:contextualSpacing w:val="0"/>
        <w:rPr>
          <w:rFonts w:ascii="Arial" w:hAnsi="Arial" w:cs="Arial"/>
          <w:sz w:val="24"/>
          <w:szCs w:val="24"/>
        </w:rPr>
      </w:pPr>
      <w:r w:rsidRPr="00042466">
        <w:rPr>
          <w:rFonts w:ascii="Arial" w:hAnsi="Arial" w:cs="Arial"/>
          <w:sz w:val="24"/>
          <w:szCs w:val="24"/>
        </w:rPr>
        <w:t xml:space="preserve">Please confirm whether 114,558 kWh relating to the streetlight project was verified by IESO for the Jan-Dec 2017 period.  </w:t>
      </w:r>
    </w:p>
    <w:p w:rsidR="00D72A6A" w:rsidRDefault="00D72A6A" w:rsidP="00D72A6A">
      <w:pPr>
        <w:pStyle w:val="ListParagraph"/>
        <w:numPr>
          <w:ilvl w:val="0"/>
          <w:numId w:val="41"/>
        </w:numPr>
        <w:spacing w:after="0" w:line="240" w:lineRule="auto"/>
        <w:contextualSpacing w:val="0"/>
        <w:rPr>
          <w:rFonts w:ascii="Arial" w:hAnsi="Arial" w:cs="Arial"/>
          <w:sz w:val="24"/>
          <w:szCs w:val="24"/>
        </w:rPr>
      </w:pPr>
      <w:r w:rsidRPr="00042466">
        <w:rPr>
          <w:rFonts w:ascii="Arial" w:hAnsi="Arial" w:cs="Arial"/>
          <w:sz w:val="24"/>
          <w:szCs w:val="24"/>
        </w:rPr>
        <w:t xml:space="preserve">Please confirm whether Guelph agrees that the net of the above amounts or 18,627,676 kWh (i.e., 2017 retrofit kWh – </w:t>
      </w:r>
      <w:proofErr w:type="spellStart"/>
      <w:r w:rsidRPr="00042466">
        <w:rPr>
          <w:rFonts w:ascii="Arial" w:hAnsi="Arial" w:cs="Arial"/>
          <w:sz w:val="24"/>
          <w:szCs w:val="24"/>
        </w:rPr>
        <w:t>streetlighting</w:t>
      </w:r>
      <w:proofErr w:type="spellEnd"/>
      <w:r w:rsidRPr="00042466">
        <w:rPr>
          <w:rFonts w:ascii="Arial" w:hAnsi="Arial" w:cs="Arial"/>
          <w:sz w:val="24"/>
          <w:szCs w:val="24"/>
        </w:rPr>
        <w:t xml:space="preserve"> kWh) should be claimed.</w:t>
      </w:r>
    </w:p>
    <w:p w:rsidR="00D72A6A" w:rsidRDefault="00D72A6A" w:rsidP="00D72A6A">
      <w:pPr>
        <w:pStyle w:val="ListParagraph"/>
        <w:numPr>
          <w:ilvl w:val="1"/>
          <w:numId w:val="41"/>
        </w:numPr>
        <w:spacing w:after="0" w:line="240" w:lineRule="auto"/>
        <w:contextualSpacing w:val="0"/>
        <w:rPr>
          <w:rFonts w:ascii="Arial" w:hAnsi="Arial" w:cs="Arial"/>
          <w:sz w:val="24"/>
          <w:szCs w:val="24"/>
        </w:rPr>
      </w:pPr>
      <w:r>
        <w:rPr>
          <w:rFonts w:ascii="Arial" w:hAnsi="Arial" w:cs="Arial"/>
          <w:sz w:val="24"/>
          <w:szCs w:val="24"/>
        </w:rPr>
        <w:t>If so, please update the model.</w:t>
      </w:r>
    </w:p>
    <w:p w:rsidR="00D72A6A" w:rsidRPr="00042466" w:rsidRDefault="00D72A6A" w:rsidP="00D72A6A">
      <w:pPr>
        <w:pStyle w:val="ListParagraph"/>
        <w:numPr>
          <w:ilvl w:val="1"/>
          <w:numId w:val="41"/>
        </w:numPr>
        <w:spacing w:after="0" w:line="240" w:lineRule="auto"/>
        <w:contextualSpacing w:val="0"/>
        <w:rPr>
          <w:rFonts w:ascii="Arial" w:hAnsi="Arial" w:cs="Arial"/>
          <w:sz w:val="24"/>
          <w:szCs w:val="24"/>
        </w:rPr>
      </w:pPr>
      <w:r>
        <w:rPr>
          <w:rFonts w:ascii="Arial" w:hAnsi="Arial" w:cs="Arial"/>
          <w:sz w:val="24"/>
          <w:szCs w:val="24"/>
        </w:rPr>
        <w:t xml:space="preserve">If not, please provide detailed rationale of why not. </w:t>
      </w:r>
    </w:p>
    <w:p w:rsidR="00375542" w:rsidRDefault="00375542" w:rsidP="00375542">
      <w:pPr>
        <w:rPr>
          <w:rFonts w:ascii="Arial" w:hAnsi="Arial" w:cs="Arial"/>
          <w:b/>
          <w:sz w:val="24"/>
          <w:szCs w:val="24"/>
        </w:rPr>
      </w:pPr>
    </w:p>
    <w:p w:rsidR="00375542" w:rsidRPr="00042466" w:rsidRDefault="00375542" w:rsidP="00375542">
      <w:pPr>
        <w:rPr>
          <w:rFonts w:ascii="Arial" w:hAnsi="Arial" w:cs="Arial"/>
          <w:b/>
          <w:sz w:val="24"/>
          <w:szCs w:val="24"/>
        </w:rPr>
      </w:pPr>
      <w:r w:rsidRPr="00042466">
        <w:rPr>
          <w:rFonts w:ascii="Arial" w:hAnsi="Arial" w:cs="Arial"/>
          <w:b/>
          <w:sz w:val="24"/>
          <w:szCs w:val="24"/>
        </w:rPr>
        <w:t>Staff Fol</w:t>
      </w:r>
      <w:r>
        <w:rPr>
          <w:rFonts w:ascii="Arial" w:hAnsi="Arial" w:cs="Arial"/>
          <w:b/>
          <w:sz w:val="24"/>
          <w:szCs w:val="24"/>
        </w:rPr>
        <w:t>low-up Question - 5</w:t>
      </w:r>
    </w:p>
    <w:p w:rsidR="00042466" w:rsidRPr="00042466" w:rsidRDefault="00375542" w:rsidP="00042466">
      <w:pPr>
        <w:rPr>
          <w:rFonts w:ascii="Arial" w:hAnsi="Arial" w:cs="Arial"/>
          <w:b/>
          <w:bCs/>
          <w:sz w:val="24"/>
          <w:szCs w:val="24"/>
        </w:rPr>
      </w:pPr>
      <w:r>
        <w:rPr>
          <w:rFonts w:ascii="Arial" w:hAnsi="Arial" w:cs="Arial"/>
          <w:b/>
          <w:bCs/>
          <w:sz w:val="24"/>
          <w:szCs w:val="24"/>
        </w:rPr>
        <w:t xml:space="preserve">Ref: </w:t>
      </w:r>
      <w:r>
        <w:rPr>
          <w:rFonts w:ascii="Arial" w:hAnsi="Arial" w:cs="Arial"/>
          <w:b/>
          <w:sz w:val="24"/>
          <w:szCs w:val="24"/>
        </w:rPr>
        <w:t>Guelph Hydro’s Response dated September 21 2018 to OEB Staff Question #</w:t>
      </w:r>
      <w:r>
        <w:rPr>
          <w:rFonts w:ascii="Arial" w:hAnsi="Arial" w:cs="Arial"/>
          <w:b/>
          <w:bCs/>
          <w:sz w:val="24"/>
          <w:szCs w:val="24"/>
        </w:rPr>
        <w:t>11</w:t>
      </w:r>
    </w:p>
    <w:p w:rsidR="00042466" w:rsidRPr="00042466" w:rsidRDefault="00042466" w:rsidP="00042466">
      <w:pPr>
        <w:rPr>
          <w:rFonts w:ascii="Arial" w:hAnsi="Arial" w:cs="Arial"/>
          <w:sz w:val="24"/>
          <w:szCs w:val="24"/>
        </w:rPr>
      </w:pPr>
      <w:r w:rsidRPr="00042466">
        <w:rPr>
          <w:rFonts w:ascii="Arial" w:hAnsi="Arial" w:cs="Arial"/>
          <w:sz w:val="24"/>
          <w:szCs w:val="24"/>
        </w:rPr>
        <w:t xml:space="preserve">Guelph confirms that the conversion project was completed in Nov 2017, with savings commencing Dec 2017.  Based on the monthly pre- and post-billing data provided by Guelph, it appears that savings from Dec 2017 to July 31, 2018 have been included with the LRAMVA claim.  Since the LRAMVA claim relates to verified savings from the Jan-Dec 2017 period, Staff sees two options to proceed with claiming the </w:t>
      </w:r>
      <w:proofErr w:type="spellStart"/>
      <w:r w:rsidRPr="00042466">
        <w:rPr>
          <w:rFonts w:ascii="Arial" w:hAnsi="Arial" w:cs="Arial"/>
          <w:sz w:val="24"/>
          <w:szCs w:val="24"/>
        </w:rPr>
        <w:t>streetlighting</w:t>
      </w:r>
      <w:proofErr w:type="spellEnd"/>
      <w:r w:rsidRPr="00042466">
        <w:rPr>
          <w:rFonts w:ascii="Arial" w:hAnsi="Arial" w:cs="Arial"/>
          <w:sz w:val="24"/>
          <w:szCs w:val="24"/>
        </w:rPr>
        <w:t xml:space="preserve"> savings:</w:t>
      </w:r>
    </w:p>
    <w:p w:rsidR="00042466" w:rsidRPr="00042466" w:rsidRDefault="00042466" w:rsidP="00042466">
      <w:pPr>
        <w:rPr>
          <w:rFonts w:ascii="Arial" w:hAnsi="Arial" w:cs="Arial"/>
          <w:sz w:val="24"/>
          <w:szCs w:val="24"/>
        </w:rPr>
      </w:pPr>
      <w:r w:rsidRPr="00042466">
        <w:rPr>
          <w:rFonts w:ascii="Arial" w:hAnsi="Arial" w:cs="Arial"/>
          <w:sz w:val="24"/>
          <w:szCs w:val="24"/>
        </w:rPr>
        <w:t>Option 1: Guelph can claim future period savings in the 2017 LRAMVA disposition, as filed, on the condition that:</w:t>
      </w:r>
    </w:p>
    <w:p w:rsidR="00042466" w:rsidRPr="00042466" w:rsidRDefault="00042466" w:rsidP="00042466">
      <w:pPr>
        <w:pStyle w:val="ListParagraph"/>
        <w:numPr>
          <w:ilvl w:val="0"/>
          <w:numId w:val="37"/>
        </w:numPr>
        <w:spacing w:after="0" w:line="240" w:lineRule="auto"/>
        <w:contextualSpacing w:val="0"/>
        <w:rPr>
          <w:rFonts w:ascii="Arial" w:hAnsi="Arial" w:cs="Arial"/>
          <w:sz w:val="24"/>
          <w:szCs w:val="24"/>
        </w:rPr>
      </w:pPr>
      <w:r w:rsidRPr="00042466">
        <w:rPr>
          <w:rFonts w:ascii="Arial" w:hAnsi="Arial" w:cs="Arial"/>
          <w:sz w:val="24"/>
          <w:szCs w:val="24"/>
        </w:rPr>
        <w:lastRenderedPageBreak/>
        <w:t xml:space="preserve">the corresponding energy savings from this </w:t>
      </w:r>
      <w:proofErr w:type="spellStart"/>
      <w:r w:rsidRPr="00042466">
        <w:rPr>
          <w:rFonts w:ascii="Arial" w:hAnsi="Arial" w:cs="Arial"/>
          <w:sz w:val="24"/>
          <w:szCs w:val="24"/>
        </w:rPr>
        <w:t>streetlighting</w:t>
      </w:r>
      <w:proofErr w:type="spellEnd"/>
      <w:r w:rsidRPr="00042466">
        <w:rPr>
          <w:rFonts w:ascii="Arial" w:hAnsi="Arial" w:cs="Arial"/>
          <w:sz w:val="24"/>
          <w:szCs w:val="24"/>
        </w:rPr>
        <w:t xml:space="preserve"> project from Jan-July 2018 will be appropriately deducted from the 2018 energy savings from the corresponding retrofit project</w:t>
      </w:r>
    </w:p>
    <w:p w:rsidR="00042466" w:rsidRPr="00042466" w:rsidRDefault="00042466" w:rsidP="00042466">
      <w:pPr>
        <w:pStyle w:val="ListParagraph"/>
        <w:numPr>
          <w:ilvl w:val="0"/>
          <w:numId w:val="37"/>
        </w:numPr>
        <w:spacing w:after="0" w:line="240" w:lineRule="auto"/>
        <w:contextualSpacing w:val="0"/>
        <w:rPr>
          <w:rFonts w:ascii="Arial" w:hAnsi="Arial" w:cs="Arial"/>
          <w:sz w:val="24"/>
          <w:szCs w:val="24"/>
        </w:rPr>
      </w:pPr>
      <w:r w:rsidRPr="00042466">
        <w:rPr>
          <w:rFonts w:ascii="Arial" w:hAnsi="Arial" w:cs="Arial"/>
          <w:sz w:val="24"/>
          <w:szCs w:val="24"/>
        </w:rPr>
        <w:t>for future disposition, demand savings from this streetlight project will be claimed starting in August 2018</w:t>
      </w:r>
    </w:p>
    <w:p w:rsidR="00042466" w:rsidRPr="00042466" w:rsidRDefault="00042466" w:rsidP="00042466">
      <w:pPr>
        <w:rPr>
          <w:rFonts w:ascii="Arial" w:hAnsi="Arial" w:cs="Arial"/>
          <w:sz w:val="24"/>
          <w:szCs w:val="24"/>
        </w:rPr>
      </w:pPr>
    </w:p>
    <w:p w:rsidR="00042466" w:rsidRPr="00042466" w:rsidRDefault="00042466" w:rsidP="00042466">
      <w:pPr>
        <w:rPr>
          <w:rFonts w:ascii="Arial" w:hAnsi="Arial" w:cs="Arial"/>
          <w:sz w:val="24"/>
          <w:szCs w:val="24"/>
        </w:rPr>
      </w:pPr>
      <w:r w:rsidRPr="00042466">
        <w:rPr>
          <w:rFonts w:ascii="Arial" w:hAnsi="Arial" w:cs="Arial"/>
          <w:sz w:val="24"/>
          <w:szCs w:val="24"/>
        </w:rPr>
        <w:t xml:space="preserve">Option 2: Guelph can defer claiming the half a year of 2018 </w:t>
      </w:r>
      <w:proofErr w:type="spellStart"/>
      <w:r w:rsidRPr="00042466">
        <w:rPr>
          <w:rFonts w:ascii="Arial" w:hAnsi="Arial" w:cs="Arial"/>
          <w:sz w:val="24"/>
          <w:szCs w:val="24"/>
        </w:rPr>
        <w:t>streetlighting</w:t>
      </w:r>
      <w:proofErr w:type="spellEnd"/>
      <w:r w:rsidRPr="00042466">
        <w:rPr>
          <w:rFonts w:ascii="Arial" w:hAnsi="Arial" w:cs="Arial"/>
          <w:sz w:val="24"/>
          <w:szCs w:val="24"/>
        </w:rPr>
        <w:t xml:space="preserve"> savings</w:t>
      </w:r>
      <w:proofErr w:type="gramStart"/>
      <w:r w:rsidRPr="00042466">
        <w:rPr>
          <w:rFonts w:ascii="Arial" w:hAnsi="Arial" w:cs="Arial"/>
          <w:sz w:val="24"/>
          <w:szCs w:val="24"/>
        </w:rPr>
        <w:t>  (</w:t>
      </w:r>
      <w:proofErr w:type="gramEnd"/>
      <w:r w:rsidRPr="00042466">
        <w:rPr>
          <w:rFonts w:ascii="Arial" w:hAnsi="Arial" w:cs="Arial"/>
          <w:sz w:val="24"/>
          <w:szCs w:val="24"/>
        </w:rPr>
        <w:t>Jan to July 31, 2018) in a future LRAMVA claim which includes 2018 verified savings for the retrofit program.</w:t>
      </w:r>
    </w:p>
    <w:p w:rsidR="00042466" w:rsidRPr="00042466" w:rsidRDefault="00042466" w:rsidP="00042466">
      <w:pPr>
        <w:pStyle w:val="ListParagraph"/>
        <w:numPr>
          <w:ilvl w:val="0"/>
          <w:numId w:val="38"/>
        </w:numPr>
        <w:spacing w:after="0" w:line="240" w:lineRule="auto"/>
        <w:contextualSpacing w:val="0"/>
        <w:rPr>
          <w:rFonts w:ascii="Arial" w:hAnsi="Arial" w:cs="Arial"/>
          <w:sz w:val="24"/>
          <w:szCs w:val="24"/>
        </w:rPr>
      </w:pPr>
      <w:r w:rsidRPr="00042466">
        <w:rPr>
          <w:rFonts w:ascii="Arial" w:hAnsi="Arial" w:cs="Arial"/>
          <w:sz w:val="24"/>
          <w:szCs w:val="24"/>
        </w:rPr>
        <w:t xml:space="preserve">At that point in time, Guelph will be claiming a full year of demand savings in 2018 from the </w:t>
      </w:r>
      <w:proofErr w:type="spellStart"/>
      <w:r w:rsidRPr="00042466">
        <w:rPr>
          <w:rFonts w:ascii="Arial" w:hAnsi="Arial" w:cs="Arial"/>
          <w:sz w:val="24"/>
          <w:szCs w:val="24"/>
        </w:rPr>
        <w:t>streetlighting</w:t>
      </w:r>
      <w:proofErr w:type="spellEnd"/>
      <w:r w:rsidRPr="00042466">
        <w:rPr>
          <w:rFonts w:ascii="Arial" w:hAnsi="Arial" w:cs="Arial"/>
          <w:sz w:val="24"/>
          <w:szCs w:val="24"/>
        </w:rPr>
        <w:t xml:space="preserve"> project, and the corresponding 2018 energy savings would be taken out of the 2018 retrofit program.</w:t>
      </w:r>
    </w:p>
    <w:p w:rsidR="00042466" w:rsidRPr="00042466" w:rsidRDefault="00042466" w:rsidP="00042466">
      <w:pPr>
        <w:rPr>
          <w:rFonts w:ascii="Arial" w:hAnsi="Arial" w:cs="Arial"/>
          <w:sz w:val="24"/>
          <w:szCs w:val="24"/>
        </w:rPr>
      </w:pPr>
    </w:p>
    <w:p w:rsidR="00375542" w:rsidRDefault="00375542" w:rsidP="00042466">
      <w:pPr>
        <w:rPr>
          <w:rFonts w:ascii="Arial" w:hAnsi="Arial" w:cs="Arial"/>
          <w:sz w:val="24"/>
          <w:szCs w:val="24"/>
        </w:rPr>
      </w:pPr>
      <w:r>
        <w:rPr>
          <w:rFonts w:ascii="Arial" w:hAnsi="Arial" w:cs="Arial"/>
          <w:sz w:val="24"/>
          <w:szCs w:val="24"/>
        </w:rPr>
        <w:t>Question:</w:t>
      </w:r>
    </w:p>
    <w:p w:rsidR="00042466" w:rsidRPr="00042466" w:rsidRDefault="00042466" w:rsidP="00042466">
      <w:pPr>
        <w:rPr>
          <w:rFonts w:ascii="Arial" w:hAnsi="Arial" w:cs="Arial"/>
          <w:sz w:val="24"/>
          <w:szCs w:val="24"/>
        </w:rPr>
      </w:pPr>
      <w:r w:rsidRPr="00042466">
        <w:rPr>
          <w:rFonts w:ascii="Arial" w:hAnsi="Arial" w:cs="Arial"/>
          <w:sz w:val="24"/>
          <w:szCs w:val="24"/>
        </w:rPr>
        <w:t>Please indicate the option that Guelph proposes to choose and provide rationale for its proposal.</w:t>
      </w:r>
    </w:p>
    <w:p w:rsidR="00042466" w:rsidRPr="00042466" w:rsidRDefault="00042466" w:rsidP="00042466">
      <w:pPr>
        <w:rPr>
          <w:rFonts w:ascii="Arial" w:hAnsi="Arial" w:cs="Arial"/>
          <w:sz w:val="24"/>
          <w:szCs w:val="24"/>
        </w:rPr>
      </w:pPr>
    </w:p>
    <w:sectPr w:rsidR="00042466" w:rsidRPr="00042466" w:rsidSect="00EA0919">
      <w:footerReference w:type="default" r:id="rId10"/>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D88" w:rsidRDefault="00627D88" w:rsidP="00A65863">
      <w:pPr>
        <w:spacing w:after="0" w:line="240" w:lineRule="auto"/>
      </w:pPr>
      <w:r>
        <w:separator/>
      </w:r>
    </w:p>
  </w:endnote>
  <w:endnote w:type="continuationSeparator" w:id="0">
    <w:p w:rsidR="00627D88" w:rsidRDefault="00627D88" w:rsidP="00A6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971256"/>
      <w:docPartObj>
        <w:docPartGallery w:val="Page Numbers (Bottom of Page)"/>
        <w:docPartUnique/>
      </w:docPartObj>
    </w:sdtPr>
    <w:sdtEndPr/>
    <w:sdtContent>
      <w:sdt>
        <w:sdtPr>
          <w:id w:val="-1705238520"/>
          <w:docPartObj>
            <w:docPartGallery w:val="Page Numbers (Top of Page)"/>
            <w:docPartUnique/>
          </w:docPartObj>
        </w:sdtPr>
        <w:sdtEndPr/>
        <w:sdtContent>
          <w:p w:rsidR="003F13EF" w:rsidRDefault="003F13EF" w:rsidP="003F13EF">
            <w:pPr>
              <w:pStyle w:val="Footer"/>
              <w:jc w:val="center"/>
            </w:pPr>
            <w:r>
              <w:t xml:space="preserve">Page </w:t>
            </w:r>
            <w:r>
              <w:rPr>
                <w:b/>
                <w:bCs/>
              </w:rPr>
              <w:fldChar w:fldCharType="begin"/>
            </w:r>
            <w:r>
              <w:rPr>
                <w:b/>
                <w:bCs/>
              </w:rPr>
              <w:instrText xml:space="preserve"> PAGE </w:instrText>
            </w:r>
            <w:r>
              <w:rPr>
                <w:b/>
                <w:bCs/>
              </w:rPr>
              <w:fldChar w:fldCharType="separate"/>
            </w:r>
            <w:r w:rsidR="00D72A6A">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D72A6A">
              <w:rPr>
                <w:b/>
                <w:bCs/>
                <w:noProof/>
              </w:rPr>
              <w:t>4</w:t>
            </w:r>
            <w:r>
              <w:rPr>
                <w:b/>
                <w:bCs/>
              </w:rPr>
              <w:fldChar w:fldCharType="end"/>
            </w:r>
          </w:p>
        </w:sdtContent>
      </w:sdt>
    </w:sdtContent>
  </w:sdt>
  <w:p w:rsidR="00A65863" w:rsidRDefault="00A65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D88" w:rsidRDefault="00627D88" w:rsidP="00A65863">
      <w:pPr>
        <w:spacing w:after="0" w:line="240" w:lineRule="auto"/>
      </w:pPr>
      <w:r>
        <w:separator/>
      </w:r>
    </w:p>
  </w:footnote>
  <w:footnote w:type="continuationSeparator" w:id="0">
    <w:p w:rsidR="00627D88" w:rsidRDefault="00627D88" w:rsidP="00A65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5084"/>
    <w:multiLevelType w:val="hybridMultilevel"/>
    <w:tmpl w:val="3598762A"/>
    <w:lvl w:ilvl="0" w:tplc="04090013">
      <w:start w:val="1"/>
      <w:numFmt w:val="upp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7F0636"/>
    <w:multiLevelType w:val="hybridMultilevel"/>
    <w:tmpl w:val="9D5EC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F54A8"/>
    <w:multiLevelType w:val="hybridMultilevel"/>
    <w:tmpl w:val="21982310"/>
    <w:lvl w:ilvl="0" w:tplc="48928EA0">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EA1D50"/>
    <w:multiLevelType w:val="hybridMultilevel"/>
    <w:tmpl w:val="A12EE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24AF2"/>
    <w:multiLevelType w:val="hybridMultilevel"/>
    <w:tmpl w:val="879A98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51809"/>
    <w:multiLevelType w:val="hybridMultilevel"/>
    <w:tmpl w:val="93DA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3E41A8A"/>
    <w:multiLevelType w:val="hybridMultilevel"/>
    <w:tmpl w:val="A600F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24214"/>
    <w:multiLevelType w:val="hybridMultilevel"/>
    <w:tmpl w:val="84FE9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63F06"/>
    <w:multiLevelType w:val="hybridMultilevel"/>
    <w:tmpl w:val="7C0EA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2A2FD9"/>
    <w:multiLevelType w:val="hybridMultilevel"/>
    <w:tmpl w:val="CD1E83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738A6"/>
    <w:multiLevelType w:val="hybridMultilevel"/>
    <w:tmpl w:val="E626F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A1B6C"/>
    <w:multiLevelType w:val="hybridMultilevel"/>
    <w:tmpl w:val="D7A8D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17995"/>
    <w:multiLevelType w:val="hybridMultilevel"/>
    <w:tmpl w:val="8F16D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F3BC2"/>
    <w:multiLevelType w:val="hybridMultilevel"/>
    <w:tmpl w:val="ADD673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6124E7"/>
    <w:multiLevelType w:val="hybridMultilevel"/>
    <w:tmpl w:val="9DF4357E"/>
    <w:lvl w:ilvl="0" w:tplc="CE3EA2F2">
      <w:start w:val="20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4D85A16"/>
    <w:multiLevelType w:val="multilevel"/>
    <w:tmpl w:val="729A16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64219F0"/>
    <w:multiLevelType w:val="hybridMultilevel"/>
    <w:tmpl w:val="64883FC8"/>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2426CC"/>
    <w:multiLevelType w:val="hybridMultilevel"/>
    <w:tmpl w:val="1604F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2D0595"/>
    <w:multiLevelType w:val="hybridMultilevel"/>
    <w:tmpl w:val="0786F2E4"/>
    <w:lvl w:ilvl="0" w:tplc="C7769014">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C31A62"/>
    <w:multiLevelType w:val="hybridMultilevel"/>
    <w:tmpl w:val="A4B2A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00B4F90"/>
    <w:multiLevelType w:val="hybridMultilevel"/>
    <w:tmpl w:val="1C58B7A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13C7C3F"/>
    <w:multiLevelType w:val="hybridMultilevel"/>
    <w:tmpl w:val="DE10A66E"/>
    <w:lvl w:ilvl="0" w:tplc="75D60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C424D1"/>
    <w:multiLevelType w:val="hybridMultilevel"/>
    <w:tmpl w:val="5F468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2E4082"/>
    <w:multiLevelType w:val="hybridMultilevel"/>
    <w:tmpl w:val="6C7AE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C87179"/>
    <w:multiLevelType w:val="hybridMultilevel"/>
    <w:tmpl w:val="B7A83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3D066E"/>
    <w:multiLevelType w:val="hybridMultilevel"/>
    <w:tmpl w:val="DCD8C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35346"/>
    <w:multiLevelType w:val="hybridMultilevel"/>
    <w:tmpl w:val="92D45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E0D7FDA"/>
    <w:multiLevelType w:val="hybridMultilevel"/>
    <w:tmpl w:val="F8C2E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3"/>
  </w:num>
  <w:num w:numId="4">
    <w:abstractNumId w:val="14"/>
  </w:num>
  <w:num w:numId="5">
    <w:abstractNumId w:val="25"/>
  </w:num>
  <w:num w:numId="6">
    <w:abstractNumId w:val="27"/>
  </w:num>
  <w:num w:numId="7">
    <w:abstractNumId w:val="17"/>
  </w:num>
  <w:num w:numId="8">
    <w:abstractNumId w:val="8"/>
  </w:num>
  <w:num w:numId="9">
    <w:abstractNumId w:val="22"/>
  </w:num>
  <w:num w:numId="10">
    <w:abstractNumId w:val="11"/>
  </w:num>
  <w:num w:numId="11">
    <w:abstractNumId w:val="23"/>
  </w:num>
  <w:num w:numId="12">
    <w:abstractNumId w:val="21"/>
  </w:num>
  <w:num w:numId="13">
    <w:abstractNumId w:val="4"/>
  </w:num>
  <w:num w:numId="14">
    <w:abstractNumId w:val="24"/>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7"/>
  </w:num>
  <w:num w:numId="31">
    <w:abstractNumId w:val="12"/>
  </w:num>
  <w:num w:numId="32">
    <w:abstractNumId w:val="6"/>
  </w:num>
  <w:num w:numId="33">
    <w:abstractNumId w:val="13"/>
  </w:num>
  <w:num w:numId="34">
    <w:abstractNumId w:val="2"/>
  </w:num>
  <w:num w:numId="35">
    <w:abstractNumId w:val="9"/>
  </w:num>
  <w:num w:numId="36">
    <w:abstractNumId w:val="26"/>
  </w:num>
  <w:num w:numId="37">
    <w:abstractNumId w:val="5"/>
  </w:num>
  <w:num w:numId="38">
    <w:abstractNumId w:val="19"/>
  </w:num>
  <w:num w:numId="39">
    <w:abstractNumId w:val="0"/>
  </w:num>
  <w:num w:numId="40">
    <w:abstractNumId w:val="16"/>
  </w:num>
  <w:num w:numId="4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2"/>
    <w:rsid w:val="0003073C"/>
    <w:rsid w:val="00035337"/>
    <w:rsid w:val="0004004D"/>
    <w:rsid w:val="00042466"/>
    <w:rsid w:val="00051AAF"/>
    <w:rsid w:val="00054071"/>
    <w:rsid w:val="0006126D"/>
    <w:rsid w:val="00067F57"/>
    <w:rsid w:val="00071BEC"/>
    <w:rsid w:val="00074514"/>
    <w:rsid w:val="000832D4"/>
    <w:rsid w:val="00090160"/>
    <w:rsid w:val="00090FD1"/>
    <w:rsid w:val="00093FF6"/>
    <w:rsid w:val="000A2526"/>
    <w:rsid w:val="000A5AAF"/>
    <w:rsid w:val="000B3E7E"/>
    <w:rsid w:val="000D223C"/>
    <w:rsid w:val="000E4006"/>
    <w:rsid w:val="000F1E3A"/>
    <w:rsid w:val="00116E08"/>
    <w:rsid w:val="00117747"/>
    <w:rsid w:val="00144AB7"/>
    <w:rsid w:val="0015507C"/>
    <w:rsid w:val="00164E99"/>
    <w:rsid w:val="00183CC8"/>
    <w:rsid w:val="00187E9B"/>
    <w:rsid w:val="001927C2"/>
    <w:rsid w:val="001A4DCD"/>
    <w:rsid w:val="00203092"/>
    <w:rsid w:val="00204384"/>
    <w:rsid w:val="00206F24"/>
    <w:rsid w:val="002208C0"/>
    <w:rsid w:val="00224C06"/>
    <w:rsid w:val="00251C45"/>
    <w:rsid w:val="0025687C"/>
    <w:rsid w:val="0026467D"/>
    <w:rsid w:val="00274A48"/>
    <w:rsid w:val="002760B1"/>
    <w:rsid w:val="00291CCC"/>
    <w:rsid w:val="002A6415"/>
    <w:rsid w:val="002B7B7C"/>
    <w:rsid w:val="002C3A28"/>
    <w:rsid w:val="002C7EF6"/>
    <w:rsid w:val="002E13F7"/>
    <w:rsid w:val="002F4756"/>
    <w:rsid w:val="00300BBC"/>
    <w:rsid w:val="00302509"/>
    <w:rsid w:val="003049C5"/>
    <w:rsid w:val="00340C00"/>
    <w:rsid w:val="0034742B"/>
    <w:rsid w:val="00356E3E"/>
    <w:rsid w:val="00365320"/>
    <w:rsid w:val="003702D1"/>
    <w:rsid w:val="00373FAD"/>
    <w:rsid w:val="00375542"/>
    <w:rsid w:val="003772F1"/>
    <w:rsid w:val="003777B5"/>
    <w:rsid w:val="003832E7"/>
    <w:rsid w:val="00384903"/>
    <w:rsid w:val="00392FD5"/>
    <w:rsid w:val="003A20A0"/>
    <w:rsid w:val="003A58B0"/>
    <w:rsid w:val="003A7E05"/>
    <w:rsid w:val="003D4FFF"/>
    <w:rsid w:val="003F13EF"/>
    <w:rsid w:val="003F43BC"/>
    <w:rsid w:val="00400DFC"/>
    <w:rsid w:val="00410595"/>
    <w:rsid w:val="00412DC6"/>
    <w:rsid w:val="004223EE"/>
    <w:rsid w:val="004377B0"/>
    <w:rsid w:val="00441400"/>
    <w:rsid w:val="00442BF1"/>
    <w:rsid w:val="00472C81"/>
    <w:rsid w:val="00473C05"/>
    <w:rsid w:val="00475032"/>
    <w:rsid w:val="004859EF"/>
    <w:rsid w:val="0049615B"/>
    <w:rsid w:val="004A02D4"/>
    <w:rsid w:val="004C309D"/>
    <w:rsid w:val="004E5056"/>
    <w:rsid w:val="00514603"/>
    <w:rsid w:val="005164F5"/>
    <w:rsid w:val="0052560F"/>
    <w:rsid w:val="00565849"/>
    <w:rsid w:val="005666F2"/>
    <w:rsid w:val="00572064"/>
    <w:rsid w:val="00572504"/>
    <w:rsid w:val="00573D1A"/>
    <w:rsid w:val="00584369"/>
    <w:rsid w:val="00587A35"/>
    <w:rsid w:val="005A6E1B"/>
    <w:rsid w:val="005C0023"/>
    <w:rsid w:val="005F1229"/>
    <w:rsid w:val="005F4693"/>
    <w:rsid w:val="005F5239"/>
    <w:rsid w:val="00614CB7"/>
    <w:rsid w:val="00615580"/>
    <w:rsid w:val="00623A08"/>
    <w:rsid w:val="00627D88"/>
    <w:rsid w:val="0064279A"/>
    <w:rsid w:val="00650F3A"/>
    <w:rsid w:val="00667B6B"/>
    <w:rsid w:val="00677896"/>
    <w:rsid w:val="006A5D23"/>
    <w:rsid w:val="006A6EF4"/>
    <w:rsid w:val="006C1407"/>
    <w:rsid w:val="006C5788"/>
    <w:rsid w:val="006E3D58"/>
    <w:rsid w:val="00702031"/>
    <w:rsid w:val="00704EE5"/>
    <w:rsid w:val="007066E2"/>
    <w:rsid w:val="007150AB"/>
    <w:rsid w:val="00722640"/>
    <w:rsid w:val="0073197E"/>
    <w:rsid w:val="00746080"/>
    <w:rsid w:val="007465B0"/>
    <w:rsid w:val="00772B57"/>
    <w:rsid w:val="00777642"/>
    <w:rsid w:val="00781D04"/>
    <w:rsid w:val="0078474A"/>
    <w:rsid w:val="007B71C1"/>
    <w:rsid w:val="007C2D45"/>
    <w:rsid w:val="007D3413"/>
    <w:rsid w:val="007F49EB"/>
    <w:rsid w:val="00812C1B"/>
    <w:rsid w:val="00821D98"/>
    <w:rsid w:val="00835AD0"/>
    <w:rsid w:val="008641BE"/>
    <w:rsid w:val="008747B3"/>
    <w:rsid w:val="008779AD"/>
    <w:rsid w:val="008813C3"/>
    <w:rsid w:val="008926F0"/>
    <w:rsid w:val="008964E8"/>
    <w:rsid w:val="008A48F6"/>
    <w:rsid w:val="008E6045"/>
    <w:rsid w:val="008F371E"/>
    <w:rsid w:val="0090113B"/>
    <w:rsid w:val="0093258A"/>
    <w:rsid w:val="009369E2"/>
    <w:rsid w:val="0094373C"/>
    <w:rsid w:val="00946DEE"/>
    <w:rsid w:val="00951E2B"/>
    <w:rsid w:val="00952939"/>
    <w:rsid w:val="00961EA0"/>
    <w:rsid w:val="00984EEE"/>
    <w:rsid w:val="009A0D83"/>
    <w:rsid w:val="009A3EDA"/>
    <w:rsid w:val="009A5C44"/>
    <w:rsid w:val="009B03AF"/>
    <w:rsid w:val="009C3EB5"/>
    <w:rsid w:val="009C4216"/>
    <w:rsid w:val="009D5F4B"/>
    <w:rsid w:val="009E626E"/>
    <w:rsid w:val="009E7CBF"/>
    <w:rsid w:val="00A07077"/>
    <w:rsid w:val="00A50DD0"/>
    <w:rsid w:val="00A516B0"/>
    <w:rsid w:val="00A55B0C"/>
    <w:rsid w:val="00A5620A"/>
    <w:rsid w:val="00A65863"/>
    <w:rsid w:val="00A84DBE"/>
    <w:rsid w:val="00A90361"/>
    <w:rsid w:val="00AA06D9"/>
    <w:rsid w:val="00AB00A7"/>
    <w:rsid w:val="00AC2406"/>
    <w:rsid w:val="00AD3FCF"/>
    <w:rsid w:val="00AF325C"/>
    <w:rsid w:val="00B03802"/>
    <w:rsid w:val="00B03BF6"/>
    <w:rsid w:val="00B069AA"/>
    <w:rsid w:val="00B23A36"/>
    <w:rsid w:val="00B25576"/>
    <w:rsid w:val="00B25EF5"/>
    <w:rsid w:val="00B50EB2"/>
    <w:rsid w:val="00B5258C"/>
    <w:rsid w:val="00B6081B"/>
    <w:rsid w:val="00B6722A"/>
    <w:rsid w:val="00B7164B"/>
    <w:rsid w:val="00B81D85"/>
    <w:rsid w:val="00B82D78"/>
    <w:rsid w:val="00B8614F"/>
    <w:rsid w:val="00BA434C"/>
    <w:rsid w:val="00BD112D"/>
    <w:rsid w:val="00BD4F65"/>
    <w:rsid w:val="00C06F9E"/>
    <w:rsid w:val="00C13E6B"/>
    <w:rsid w:val="00C2370B"/>
    <w:rsid w:val="00C31883"/>
    <w:rsid w:val="00C42479"/>
    <w:rsid w:val="00C624D5"/>
    <w:rsid w:val="00C7132A"/>
    <w:rsid w:val="00C848A0"/>
    <w:rsid w:val="00C878C5"/>
    <w:rsid w:val="00C96AEA"/>
    <w:rsid w:val="00CC0B6D"/>
    <w:rsid w:val="00CC1161"/>
    <w:rsid w:val="00CE1CD3"/>
    <w:rsid w:val="00CE4F01"/>
    <w:rsid w:val="00CF6B16"/>
    <w:rsid w:val="00D55546"/>
    <w:rsid w:val="00D612C6"/>
    <w:rsid w:val="00D6213C"/>
    <w:rsid w:val="00D647C0"/>
    <w:rsid w:val="00D72A6A"/>
    <w:rsid w:val="00D77694"/>
    <w:rsid w:val="00D77B0F"/>
    <w:rsid w:val="00DB6B52"/>
    <w:rsid w:val="00DC6332"/>
    <w:rsid w:val="00DD27F2"/>
    <w:rsid w:val="00DE5488"/>
    <w:rsid w:val="00DE75AC"/>
    <w:rsid w:val="00DF5A52"/>
    <w:rsid w:val="00E17C58"/>
    <w:rsid w:val="00E231C2"/>
    <w:rsid w:val="00E41724"/>
    <w:rsid w:val="00E429DA"/>
    <w:rsid w:val="00E5075D"/>
    <w:rsid w:val="00E62C2A"/>
    <w:rsid w:val="00E8586E"/>
    <w:rsid w:val="00E91A55"/>
    <w:rsid w:val="00E96A06"/>
    <w:rsid w:val="00EA0660"/>
    <w:rsid w:val="00EA0919"/>
    <w:rsid w:val="00EA12EF"/>
    <w:rsid w:val="00EA654F"/>
    <w:rsid w:val="00EB5240"/>
    <w:rsid w:val="00EB5701"/>
    <w:rsid w:val="00EB741E"/>
    <w:rsid w:val="00EC0225"/>
    <w:rsid w:val="00EC0B55"/>
    <w:rsid w:val="00ED3027"/>
    <w:rsid w:val="00F034BF"/>
    <w:rsid w:val="00F233A3"/>
    <w:rsid w:val="00F26D30"/>
    <w:rsid w:val="00F45307"/>
    <w:rsid w:val="00F57152"/>
    <w:rsid w:val="00F7362C"/>
    <w:rsid w:val="00F92F61"/>
    <w:rsid w:val="00FB5B2D"/>
    <w:rsid w:val="00FB6F10"/>
    <w:rsid w:val="00FC4CF8"/>
    <w:rsid w:val="00FC5DA7"/>
    <w:rsid w:val="00FD44E3"/>
    <w:rsid w:val="00FD48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0B40A"/>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863"/>
  </w:style>
  <w:style w:type="character" w:styleId="Hyperlink">
    <w:name w:val="Hyperlink"/>
    <w:basedOn w:val="DefaultParagraphFont"/>
    <w:uiPriority w:val="99"/>
    <w:semiHidden/>
    <w:unhideWhenUsed/>
    <w:rsid w:val="00D72A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628514248">
      <w:bodyDiv w:val="1"/>
      <w:marLeft w:val="0"/>
      <w:marRight w:val="0"/>
      <w:marTop w:val="0"/>
      <w:marBottom w:val="0"/>
      <w:divBdr>
        <w:top w:val="none" w:sz="0" w:space="0" w:color="auto"/>
        <w:left w:val="none" w:sz="0" w:space="0" w:color="auto"/>
        <w:bottom w:val="none" w:sz="0" w:space="0" w:color="auto"/>
        <w:right w:val="none" w:sz="0" w:space="0" w:color="auto"/>
      </w:divBdr>
    </w:div>
    <w:div w:id="628707035">
      <w:bodyDiv w:val="1"/>
      <w:marLeft w:val="0"/>
      <w:marRight w:val="0"/>
      <w:marTop w:val="0"/>
      <w:marBottom w:val="0"/>
      <w:divBdr>
        <w:top w:val="none" w:sz="0" w:space="0" w:color="auto"/>
        <w:left w:val="none" w:sz="0" w:space="0" w:color="auto"/>
        <w:bottom w:val="none" w:sz="0" w:space="0" w:color="auto"/>
        <w:right w:val="none" w:sz="0" w:space="0" w:color="auto"/>
      </w:divBdr>
    </w:div>
    <w:div w:id="721367634">
      <w:bodyDiv w:val="1"/>
      <w:marLeft w:val="0"/>
      <w:marRight w:val="0"/>
      <w:marTop w:val="0"/>
      <w:marBottom w:val="0"/>
      <w:divBdr>
        <w:top w:val="none" w:sz="0" w:space="0" w:color="auto"/>
        <w:left w:val="none" w:sz="0" w:space="0" w:color="auto"/>
        <w:bottom w:val="none" w:sz="0" w:space="0" w:color="auto"/>
        <w:right w:val="none" w:sz="0" w:space="0" w:color="auto"/>
      </w:divBdr>
    </w:div>
    <w:div w:id="915867043">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182008218">
      <w:bodyDiv w:val="1"/>
      <w:marLeft w:val="0"/>
      <w:marRight w:val="0"/>
      <w:marTop w:val="0"/>
      <w:marBottom w:val="0"/>
      <w:divBdr>
        <w:top w:val="none" w:sz="0" w:space="0" w:color="auto"/>
        <w:left w:val="none" w:sz="0" w:space="0" w:color="auto"/>
        <w:bottom w:val="none" w:sz="0" w:space="0" w:color="auto"/>
        <w:right w:val="none" w:sz="0" w:space="0" w:color="auto"/>
      </w:divBdr>
    </w:div>
    <w:div w:id="1182361182">
      <w:bodyDiv w:val="1"/>
      <w:marLeft w:val="0"/>
      <w:marRight w:val="0"/>
      <w:marTop w:val="0"/>
      <w:marBottom w:val="0"/>
      <w:divBdr>
        <w:top w:val="none" w:sz="0" w:space="0" w:color="auto"/>
        <w:left w:val="none" w:sz="0" w:space="0" w:color="auto"/>
        <w:bottom w:val="none" w:sz="0" w:space="0" w:color="auto"/>
        <w:right w:val="none" w:sz="0" w:space="0" w:color="auto"/>
      </w:divBdr>
    </w:div>
    <w:div w:id="1371111183">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19264279">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848787519">
      <w:bodyDiv w:val="1"/>
      <w:marLeft w:val="0"/>
      <w:marRight w:val="0"/>
      <w:marTop w:val="0"/>
      <w:marBottom w:val="0"/>
      <w:divBdr>
        <w:top w:val="none" w:sz="0" w:space="0" w:color="auto"/>
        <w:left w:val="none" w:sz="0" w:space="0" w:color="auto"/>
        <w:bottom w:val="none" w:sz="0" w:space="0" w:color="auto"/>
        <w:right w:val="none" w:sz="0" w:space="0" w:color="auto"/>
      </w:divBdr>
    </w:div>
    <w:div w:id="1957129486">
      <w:bodyDiv w:val="1"/>
      <w:marLeft w:val="0"/>
      <w:marRight w:val="0"/>
      <w:marTop w:val="0"/>
      <w:marBottom w:val="0"/>
      <w:divBdr>
        <w:top w:val="none" w:sz="0" w:space="0" w:color="auto"/>
        <w:left w:val="none" w:sz="0" w:space="0" w:color="auto"/>
        <w:bottom w:val="none" w:sz="0" w:space="0" w:color="auto"/>
        <w:right w:val="none" w:sz="0" w:space="0" w:color="auto"/>
      </w:divBdr>
    </w:div>
    <w:div w:id="197547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ds.oeb.ca/HPECMWebDrawer/Record?q=CaseNumber=EB-2016-0107&amp;sortBy=recRegisteredOn-&amp;pageSize=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00549-C410-46E6-B736-02523D2E7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Tina Li</cp:lastModifiedBy>
  <cp:revision>11</cp:revision>
  <cp:lastPrinted>2018-09-07T14:48:00Z</cp:lastPrinted>
  <dcterms:created xsi:type="dcterms:W3CDTF">2018-09-26T12:46:00Z</dcterms:created>
  <dcterms:modified xsi:type="dcterms:W3CDTF">2018-09-27T19:43:00Z</dcterms:modified>
</cp:coreProperties>
</file>