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080" w:rsidRPr="00394351" w:rsidRDefault="0066243E" w:rsidP="00D0773D">
      <w:pPr>
        <w:jc w:val="center"/>
        <w:rPr>
          <w:rFonts w:ascii="Arial" w:hAnsi="Arial" w:cs="Arial"/>
          <w:b/>
          <w:sz w:val="28"/>
          <w:szCs w:val="28"/>
        </w:rPr>
      </w:pPr>
      <w:r>
        <w:rPr>
          <w:rFonts w:ascii="Arial" w:hAnsi="Arial" w:cs="Arial"/>
          <w:b/>
          <w:sz w:val="28"/>
          <w:szCs w:val="28"/>
        </w:rPr>
        <w:t>Fort Frances Power Corporation</w:t>
      </w:r>
      <w:r w:rsidR="00B56997">
        <w:rPr>
          <w:rFonts w:ascii="Arial" w:hAnsi="Arial" w:cs="Arial"/>
          <w:b/>
          <w:sz w:val="28"/>
          <w:szCs w:val="28"/>
        </w:rPr>
        <w:t xml:space="preserve"> </w:t>
      </w:r>
      <w:r w:rsidR="002F218C">
        <w:rPr>
          <w:rFonts w:ascii="Arial" w:hAnsi="Arial" w:cs="Arial"/>
          <w:b/>
          <w:sz w:val="28"/>
          <w:szCs w:val="28"/>
        </w:rPr>
        <w:t>(</w:t>
      </w:r>
      <w:r>
        <w:rPr>
          <w:rFonts w:ascii="Arial" w:hAnsi="Arial" w:cs="Arial"/>
          <w:b/>
          <w:sz w:val="28"/>
          <w:szCs w:val="28"/>
        </w:rPr>
        <w:t>Fort Frances Power)</w:t>
      </w:r>
    </w:p>
    <w:p w:rsidR="002F218C" w:rsidRPr="002F218C" w:rsidRDefault="00866E79" w:rsidP="00394351">
      <w:pPr>
        <w:jc w:val="center"/>
        <w:rPr>
          <w:rFonts w:ascii="Arial" w:hAnsi="Arial" w:cs="Arial"/>
          <w:b/>
          <w:sz w:val="24"/>
          <w:szCs w:val="24"/>
        </w:rPr>
      </w:pPr>
      <w:r>
        <w:rPr>
          <w:rFonts w:ascii="Arial" w:hAnsi="Arial" w:cs="Arial"/>
          <w:b/>
          <w:sz w:val="24"/>
          <w:szCs w:val="24"/>
        </w:rPr>
        <w:t>2019</w:t>
      </w:r>
      <w:r w:rsidR="0021184B" w:rsidRPr="002F218C">
        <w:rPr>
          <w:rFonts w:ascii="Arial" w:hAnsi="Arial" w:cs="Arial"/>
          <w:b/>
          <w:sz w:val="24"/>
          <w:szCs w:val="24"/>
        </w:rPr>
        <w:t xml:space="preserve"> </w:t>
      </w:r>
      <w:r w:rsidR="00D80EDE" w:rsidRPr="002F218C">
        <w:rPr>
          <w:rFonts w:ascii="Arial" w:hAnsi="Arial" w:cs="Arial"/>
          <w:b/>
          <w:sz w:val="24"/>
          <w:szCs w:val="24"/>
        </w:rPr>
        <w:t>IRM</w:t>
      </w:r>
      <w:r w:rsidR="002F218C" w:rsidRPr="002F218C">
        <w:rPr>
          <w:rFonts w:ascii="Arial" w:hAnsi="Arial" w:cs="Arial"/>
          <w:b/>
          <w:sz w:val="24"/>
          <w:szCs w:val="24"/>
        </w:rPr>
        <w:t xml:space="preserve"> Application</w:t>
      </w:r>
    </w:p>
    <w:p w:rsidR="00394351" w:rsidRPr="002F218C" w:rsidRDefault="00D0773D" w:rsidP="00394351">
      <w:pPr>
        <w:jc w:val="center"/>
        <w:rPr>
          <w:rFonts w:ascii="Arial" w:hAnsi="Arial" w:cs="Arial"/>
          <w:b/>
          <w:sz w:val="24"/>
          <w:szCs w:val="24"/>
        </w:rPr>
      </w:pPr>
      <w:r w:rsidRPr="002F218C">
        <w:rPr>
          <w:rFonts w:ascii="Arial" w:hAnsi="Arial" w:cs="Arial"/>
          <w:b/>
          <w:sz w:val="24"/>
          <w:szCs w:val="24"/>
        </w:rPr>
        <w:t>EB-201</w:t>
      </w:r>
      <w:r w:rsidR="00866E79">
        <w:rPr>
          <w:rFonts w:ascii="Arial" w:hAnsi="Arial" w:cs="Arial"/>
          <w:b/>
          <w:sz w:val="24"/>
          <w:szCs w:val="24"/>
        </w:rPr>
        <w:t>8-0074</w:t>
      </w:r>
      <w:r w:rsidR="00B20109" w:rsidRPr="002F218C">
        <w:rPr>
          <w:rFonts w:ascii="Arial" w:hAnsi="Arial" w:cs="Arial"/>
          <w:b/>
          <w:sz w:val="24"/>
          <w:szCs w:val="24"/>
        </w:rPr>
        <w:t xml:space="preserve">                                                                                                                                                                                                                                                                                                          </w:t>
      </w:r>
      <w:r w:rsidR="002F218C" w:rsidRPr="002F218C">
        <w:rPr>
          <w:rFonts w:ascii="Arial" w:hAnsi="Arial" w:cs="Arial"/>
          <w:b/>
          <w:sz w:val="24"/>
          <w:szCs w:val="24"/>
        </w:rPr>
        <w:t xml:space="preserve">                           </w:t>
      </w:r>
    </w:p>
    <w:p w:rsidR="00304228" w:rsidRPr="002F218C" w:rsidRDefault="002F218C" w:rsidP="00CC447E">
      <w:pPr>
        <w:jc w:val="center"/>
        <w:rPr>
          <w:rFonts w:ascii="Arial" w:hAnsi="Arial" w:cs="Arial"/>
          <w:b/>
          <w:sz w:val="24"/>
          <w:szCs w:val="24"/>
        </w:rPr>
      </w:pPr>
      <w:r w:rsidRPr="002F218C">
        <w:rPr>
          <w:rFonts w:ascii="Arial" w:hAnsi="Arial" w:cs="Arial"/>
          <w:b/>
          <w:sz w:val="24"/>
          <w:szCs w:val="24"/>
        </w:rPr>
        <w:t>Application Analysis</w:t>
      </w:r>
    </w:p>
    <w:p w:rsidR="00E6651E" w:rsidRPr="002F218C" w:rsidRDefault="001D5347" w:rsidP="00304228">
      <w:pPr>
        <w:jc w:val="center"/>
        <w:rPr>
          <w:rFonts w:ascii="Arial" w:hAnsi="Arial" w:cs="Arial"/>
          <w:b/>
          <w:sz w:val="24"/>
          <w:szCs w:val="24"/>
        </w:rPr>
      </w:pPr>
      <w:r>
        <w:rPr>
          <w:rFonts w:ascii="Arial" w:hAnsi="Arial" w:cs="Arial"/>
          <w:b/>
          <w:sz w:val="24"/>
          <w:szCs w:val="24"/>
        </w:rPr>
        <w:t>October 25</w:t>
      </w:r>
      <w:r w:rsidR="00450CB6">
        <w:rPr>
          <w:rFonts w:ascii="Arial" w:hAnsi="Arial" w:cs="Arial"/>
          <w:b/>
          <w:sz w:val="24"/>
          <w:szCs w:val="24"/>
        </w:rPr>
        <w:t>, 2018</w:t>
      </w:r>
    </w:p>
    <w:p w:rsidR="00450CB6" w:rsidRDefault="00450CB6" w:rsidP="00A668A7">
      <w:pPr>
        <w:spacing w:after="0" w:line="240" w:lineRule="auto"/>
        <w:rPr>
          <w:rFonts w:ascii="Arial" w:hAnsi="Arial" w:cs="Arial"/>
          <w:b/>
          <w:sz w:val="24"/>
          <w:szCs w:val="24"/>
        </w:rPr>
      </w:pPr>
    </w:p>
    <w:p w:rsidR="000069CF" w:rsidRDefault="001F5CB6" w:rsidP="00A668A7">
      <w:pPr>
        <w:spacing w:after="0" w:line="240" w:lineRule="auto"/>
        <w:rPr>
          <w:rFonts w:ascii="Arial" w:hAnsi="Arial" w:cs="Arial"/>
          <w:b/>
          <w:sz w:val="24"/>
          <w:szCs w:val="24"/>
        </w:rPr>
      </w:pPr>
      <w:r>
        <w:rPr>
          <w:rFonts w:ascii="Arial" w:hAnsi="Arial" w:cs="Arial"/>
          <w:b/>
          <w:sz w:val="24"/>
          <w:szCs w:val="24"/>
        </w:rPr>
        <w:t xml:space="preserve">Staff </w:t>
      </w:r>
      <w:r w:rsidR="00E02478">
        <w:rPr>
          <w:rFonts w:ascii="Arial" w:hAnsi="Arial" w:cs="Arial"/>
          <w:b/>
          <w:sz w:val="24"/>
          <w:szCs w:val="24"/>
        </w:rPr>
        <w:t xml:space="preserve">Question </w:t>
      </w:r>
      <w:r>
        <w:rPr>
          <w:rFonts w:ascii="Arial" w:hAnsi="Arial" w:cs="Arial"/>
          <w:b/>
          <w:sz w:val="24"/>
          <w:szCs w:val="24"/>
        </w:rPr>
        <w:t>#</w:t>
      </w:r>
      <w:r w:rsidR="000069CF">
        <w:rPr>
          <w:rFonts w:ascii="Arial" w:hAnsi="Arial" w:cs="Arial"/>
          <w:b/>
          <w:sz w:val="24"/>
          <w:szCs w:val="24"/>
        </w:rPr>
        <w:t>1</w:t>
      </w:r>
    </w:p>
    <w:p w:rsidR="00993F61" w:rsidRDefault="001B40BE" w:rsidP="0066243E">
      <w:pPr>
        <w:autoSpaceDE w:val="0"/>
        <w:autoSpaceDN w:val="0"/>
        <w:rPr>
          <w:rFonts w:ascii="Arial" w:hAnsi="Arial" w:cs="Arial"/>
          <w:b/>
          <w:sz w:val="24"/>
          <w:szCs w:val="24"/>
          <w:lang w:val="en-US"/>
        </w:rPr>
      </w:pPr>
      <w:r>
        <w:rPr>
          <w:rFonts w:ascii="Arial" w:hAnsi="Arial" w:cs="Arial"/>
          <w:b/>
          <w:sz w:val="24"/>
          <w:szCs w:val="24"/>
          <w:lang w:val="en-US"/>
        </w:rPr>
        <w:t xml:space="preserve">Ref: Tab #3 Continuity Schedule </w:t>
      </w:r>
      <w:r w:rsidR="00A532E2">
        <w:rPr>
          <w:rFonts w:ascii="Arial" w:hAnsi="Arial" w:cs="Arial"/>
          <w:b/>
          <w:sz w:val="24"/>
          <w:szCs w:val="24"/>
          <w:lang w:val="en-US"/>
        </w:rPr>
        <w:t>Account 1595 (2016)</w:t>
      </w:r>
    </w:p>
    <w:p w:rsidR="00340E11" w:rsidRPr="00340E11" w:rsidRDefault="00340E11" w:rsidP="00340E11">
      <w:pPr>
        <w:pStyle w:val="Default"/>
        <w:rPr>
          <w:sz w:val="28"/>
          <w:szCs w:val="28"/>
        </w:rPr>
      </w:pPr>
      <w:r w:rsidRPr="00340E11">
        <w:rPr>
          <w:b/>
          <w:bCs/>
          <w:sz w:val="28"/>
          <w:szCs w:val="28"/>
        </w:rPr>
        <w:t>Appendix A: Application of Recoveries in Account 1595 states:</w:t>
      </w:r>
    </w:p>
    <w:p w:rsidR="00340E11" w:rsidRDefault="00340E11" w:rsidP="00340E11">
      <w:pPr>
        <w:pStyle w:val="Default"/>
        <w:rPr>
          <w:sz w:val="23"/>
          <w:szCs w:val="23"/>
        </w:rPr>
      </w:pPr>
    </w:p>
    <w:p w:rsidR="00F856E1" w:rsidRDefault="00340E11" w:rsidP="00E875F8">
      <w:pPr>
        <w:pStyle w:val="Default"/>
        <w:rPr>
          <w:sz w:val="23"/>
          <w:szCs w:val="23"/>
        </w:rPr>
      </w:pPr>
      <w:r>
        <w:rPr>
          <w:sz w:val="23"/>
          <w:szCs w:val="23"/>
        </w:rPr>
        <w:t>“</w:t>
      </w:r>
      <w:r w:rsidR="00E875F8">
        <w:rPr>
          <w:sz w:val="23"/>
          <w:szCs w:val="23"/>
        </w:rPr>
        <w:t>…</w:t>
      </w:r>
      <w:r>
        <w:rPr>
          <w:sz w:val="23"/>
          <w:szCs w:val="23"/>
        </w:rPr>
        <w:t xml:space="preserve">. Distributors </w:t>
      </w:r>
      <w:proofErr w:type="gramStart"/>
      <w:r>
        <w:rPr>
          <w:sz w:val="23"/>
          <w:szCs w:val="23"/>
        </w:rPr>
        <w:t>are expected</w:t>
      </w:r>
      <w:proofErr w:type="gramEnd"/>
      <w:r>
        <w:rPr>
          <w:sz w:val="23"/>
          <w:szCs w:val="23"/>
        </w:rPr>
        <w:t xml:space="preserve"> to seek disposition of the audited account balances a year after a rate rider’s sunset date has expired. No further transactions are expected to flow through the Account 1595 Sub-accounts once the residual balance has been disposed.”</w:t>
      </w:r>
    </w:p>
    <w:p w:rsidR="00E875F8" w:rsidRDefault="00E875F8" w:rsidP="00E875F8">
      <w:pPr>
        <w:pStyle w:val="Default"/>
        <w:rPr>
          <w:i/>
          <w:iCs/>
        </w:rPr>
      </w:pPr>
    </w:p>
    <w:p w:rsidR="00F856E1" w:rsidRDefault="00F856E1" w:rsidP="00340E11">
      <w:pPr>
        <w:pStyle w:val="ListParagraph"/>
        <w:numPr>
          <w:ilvl w:val="0"/>
          <w:numId w:val="18"/>
        </w:numPr>
        <w:autoSpaceDE w:val="0"/>
        <w:autoSpaceDN w:val="0"/>
        <w:adjustRightInd w:val="0"/>
        <w:spacing w:after="0" w:line="240" w:lineRule="auto"/>
        <w:ind w:left="540" w:hanging="540"/>
        <w:rPr>
          <w:rFonts w:ascii="Arial" w:hAnsi="Arial" w:cs="Arial"/>
          <w:b/>
          <w:sz w:val="24"/>
          <w:szCs w:val="24"/>
        </w:rPr>
      </w:pPr>
      <w:r>
        <w:rPr>
          <w:rFonts w:ascii="Arial" w:hAnsi="Arial" w:cs="Arial"/>
          <w:bCs/>
          <w:color w:val="000000"/>
          <w:sz w:val="24"/>
          <w:szCs w:val="24"/>
        </w:rPr>
        <w:t xml:space="preserve">Please </w:t>
      </w:r>
      <w:r w:rsidR="00E857B8">
        <w:rPr>
          <w:rFonts w:ascii="Arial" w:hAnsi="Arial" w:cs="Arial"/>
          <w:bCs/>
          <w:color w:val="000000"/>
          <w:sz w:val="24"/>
          <w:szCs w:val="24"/>
        </w:rPr>
        <w:t>explain why Fort Frances</w:t>
      </w:r>
      <w:r w:rsidR="006167AB">
        <w:rPr>
          <w:rFonts w:ascii="Arial" w:hAnsi="Arial" w:cs="Arial"/>
          <w:bCs/>
          <w:color w:val="000000"/>
          <w:sz w:val="24"/>
          <w:szCs w:val="24"/>
        </w:rPr>
        <w:t xml:space="preserve"> Power</w:t>
      </w:r>
      <w:r w:rsidR="00E857B8">
        <w:rPr>
          <w:rFonts w:ascii="Arial" w:hAnsi="Arial" w:cs="Arial"/>
          <w:bCs/>
          <w:color w:val="000000"/>
          <w:sz w:val="24"/>
          <w:szCs w:val="24"/>
        </w:rPr>
        <w:t xml:space="preserve"> is not disposing of its account 1595 (2016) </w:t>
      </w:r>
      <w:proofErr w:type="gramStart"/>
      <w:r w:rsidR="00E857B8">
        <w:rPr>
          <w:rFonts w:ascii="Arial" w:hAnsi="Arial" w:cs="Arial"/>
          <w:bCs/>
          <w:color w:val="000000"/>
          <w:sz w:val="24"/>
          <w:szCs w:val="24"/>
        </w:rPr>
        <w:t>in</w:t>
      </w:r>
      <w:proofErr w:type="gramEnd"/>
      <w:r w:rsidR="00E857B8">
        <w:rPr>
          <w:rFonts w:ascii="Arial" w:hAnsi="Arial" w:cs="Arial"/>
          <w:bCs/>
          <w:color w:val="000000"/>
          <w:sz w:val="24"/>
          <w:szCs w:val="24"/>
        </w:rPr>
        <w:t xml:space="preserve"> this application.</w:t>
      </w:r>
      <w:r w:rsidR="00E857B8">
        <w:rPr>
          <w:rFonts w:ascii="Arial" w:hAnsi="Arial" w:cs="Arial"/>
          <w:b/>
          <w:sz w:val="24"/>
          <w:szCs w:val="24"/>
        </w:rPr>
        <w:t xml:space="preserve"> </w:t>
      </w:r>
    </w:p>
    <w:p w:rsidR="0069294D" w:rsidRDefault="0069294D" w:rsidP="0069294D">
      <w:pPr>
        <w:autoSpaceDE w:val="0"/>
        <w:autoSpaceDN w:val="0"/>
        <w:adjustRightInd w:val="0"/>
        <w:spacing w:after="0" w:line="240" w:lineRule="auto"/>
        <w:rPr>
          <w:rFonts w:ascii="Arial" w:hAnsi="Arial" w:cs="Arial"/>
          <w:b/>
          <w:sz w:val="24"/>
          <w:szCs w:val="24"/>
        </w:rPr>
      </w:pPr>
    </w:p>
    <w:p w:rsidR="0069294D" w:rsidRPr="00420BF2" w:rsidRDefault="00E716CF" w:rsidP="0069294D">
      <w:pPr>
        <w:autoSpaceDE w:val="0"/>
        <w:autoSpaceDN w:val="0"/>
        <w:adjustRightInd w:val="0"/>
        <w:spacing w:after="0" w:line="240" w:lineRule="auto"/>
        <w:rPr>
          <w:rFonts w:ascii="Arial" w:hAnsi="Arial" w:cs="Arial"/>
          <w:color w:val="0070C0"/>
          <w:sz w:val="24"/>
          <w:szCs w:val="24"/>
        </w:rPr>
      </w:pPr>
      <w:r>
        <w:rPr>
          <w:rFonts w:ascii="Arial" w:hAnsi="Arial" w:cs="Arial"/>
          <w:color w:val="0070C0"/>
          <w:sz w:val="24"/>
          <w:szCs w:val="24"/>
        </w:rPr>
        <w:t xml:space="preserve">FFPC </w:t>
      </w:r>
      <w:r w:rsidR="003A17EE">
        <w:rPr>
          <w:rFonts w:ascii="Arial" w:hAnsi="Arial" w:cs="Arial"/>
          <w:color w:val="0070C0"/>
          <w:sz w:val="24"/>
          <w:szCs w:val="24"/>
        </w:rPr>
        <w:t xml:space="preserve">is not disposing of account 1595 in this application as the threshold </w:t>
      </w:r>
      <w:proofErr w:type="gramStart"/>
      <w:r w:rsidR="003A17EE">
        <w:rPr>
          <w:rFonts w:ascii="Arial" w:hAnsi="Arial" w:cs="Arial"/>
          <w:color w:val="0070C0"/>
          <w:sz w:val="24"/>
          <w:szCs w:val="24"/>
        </w:rPr>
        <w:t>has not been met</w:t>
      </w:r>
      <w:proofErr w:type="gramEnd"/>
      <w:r w:rsidR="003A17EE">
        <w:rPr>
          <w:rFonts w:ascii="Arial" w:hAnsi="Arial" w:cs="Arial"/>
          <w:color w:val="0070C0"/>
          <w:sz w:val="24"/>
          <w:szCs w:val="24"/>
        </w:rPr>
        <w:t xml:space="preserve"> and it is not practical to dispose of the small amount.</w:t>
      </w:r>
    </w:p>
    <w:p w:rsidR="00522C87" w:rsidRDefault="00522C87" w:rsidP="00522C87">
      <w:pPr>
        <w:autoSpaceDE w:val="0"/>
        <w:autoSpaceDN w:val="0"/>
        <w:adjustRightInd w:val="0"/>
        <w:spacing w:after="0" w:line="240" w:lineRule="auto"/>
        <w:rPr>
          <w:rFonts w:ascii="Arial" w:hAnsi="Arial" w:cs="Arial"/>
          <w:b/>
          <w:sz w:val="24"/>
          <w:szCs w:val="24"/>
        </w:rPr>
      </w:pPr>
    </w:p>
    <w:p w:rsidR="00522C87" w:rsidRDefault="00522C87" w:rsidP="00522C87">
      <w:pPr>
        <w:spacing w:after="0" w:line="240" w:lineRule="auto"/>
        <w:rPr>
          <w:rFonts w:ascii="Arial" w:hAnsi="Arial" w:cs="Arial"/>
          <w:b/>
          <w:sz w:val="24"/>
          <w:szCs w:val="24"/>
        </w:rPr>
      </w:pPr>
      <w:r>
        <w:rPr>
          <w:rFonts w:ascii="Arial" w:hAnsi="Arial" w:cs="Arial"/>
          <w:b/>
          <w:sz w:val="24"/>
          <w:szCs w:val="24"/>
        </w:rPr>
        <w:t>Staff Question #2</w:t>
      </w:r>
    </w:p>
    <w:p w:rsidR="00522C87" w:rsidRDefault="00522C87" w:rsidP="00522C87">
      <w:pPr>
        <w:autoSpaceDE w:val="0"/>
        <w:autoSpaceDN w:val="0"/>
        <w:adjustRightInd w:val="0"/>
        <w:spacing w:after="0" w:line="240" w:lineRule="auto"/>
        <w:rPr>
          <w:rFonts w:ascii="Arial" w:hAnsi="Arial" w:cs="Arial"/>
          <w:b/>
          <w:sz w:val="24"/>
          <w:szCs w:val="24"/>
          <w:lang w:val="en-US"/>
        </w:rPr>
      </w:pPr>
      <w:r>
        <w:rPr>
          <w:rFonts w:ascii="Arial" w:hAnsi="Arial" w:cs="Arial"/>
          <w:b/>
          <w:sz w:val="24"/>
          <w:szCs w:val="24"/>
          <w:lang w:val="en-US"/>
        </w:rPr>
        <w:t xml:space="preserve">Ref: GA Analysis </w:t>
      </w:r>
      <w:proofErr w:type="spellStart"/>
      <w:r>
        <w:rPr>
          <w:rFonts w:ascii="Arial" w:hAnsi="Arial" w:cs="Arial"/>
          <w:b/>
          <w:sz w:val="24"/>
          <w:szCs w:val="24"/>
          <w:lang w:val="en-US"/>
        </w:rPr>
        <w:t>Workform</w:t>
      </w:r>
      <w:proofErr w:type="spellEnd"/>
    </w:p>
    <w:p w:rsidR="00522C87" w:rsidRDefault="00522C87" w:rsidP="00522C87">
      <w:pPr>
        <w:autoSpaceDE w:val="0"/>
        <w:autoSpaceDN w:val="0"/>
        <w:adjustRightInd w:val="0"/>
        <w:spacing w:after="0" w:line="240" w:lineRule="auto"/>
        <w:rPr>
          <w:rFonts w:ascii="Arial" w:hAnsi="Arial" w:cs="Arial"/>
          <w:b/>
          <w:sz w:val="24"/>
          <w:szCs w:val="24"/>
          <w:lang w:val="en-US"/>
        </w:rPr>
      </w:pPr>
    </w:p>
    <w:p w:rsidR="00522C87" w:rsidRDefault="00522C87" w:rsidP="00522C87">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 xml:space="preserve">The Applicant has populated its monthly billing data in Note 4 of </w:t>
      </w:r>
      <w:proofErr w:type="gramStart"/>
      <w:r>
        <w:rPr>
          <w:rFonts w:ascii="Arial" w:hAnsi="Arial" w:cs="Arial"/>
          <w:sz w:val="24"/>
          <w:szCs w:val="24"/>
          <w:lang w:val="en-US"/>
        </w:rPr>
        <w:t xml:space="preserve">the </w:t>
      </w:r>
      <w:r w:rsidR="008A657C">
        <w:rPr>
          <w:rFonts w:ascii="Arial" w:hAnsi="Arial" w:cs="Arial"/>
          <w:sz w:val="24"/>
          <w:szCs w:val="24"/>
          <w:lang w:val="en-US"/>
        </w:rPr>
        <w:t>of</w:t>
      </w:r>
      <w:proofErr w:type="gramEnd"/>
      <w:r w:rsidR="008A657C">
        <w:rPr>
          <w:rFonts w:ascii="Arial" w:hAnsi="Arial" w:cs="Arial"/>
          <w:sz w:val="24"/>
          <w:szCs w:val="24"/>
          <w:lang w:val="en-US"/>
        </w:rPr>
        <w:t xml:space="preserve"> the GA Analysis </w:t>
      </w:r>
      <w:proofErr w:type="spellStart"/>
      <w:r w:rsidR="008A657C">
        <w:rPr>
          <w:rFonts w:ascii="Arial" w:hAnsi="Arial" w:cs="Arial"/>
          <w:sz w:val="24"/>
          <w:szCs w:val="24"/>
          <w:lang w:val="en-US"/>
        </w:rPr>
        <w:t>Workform</w:t>
      </w:r>
      <w:proofErr w:type="spellEnd"/>
      <w:r w:rsidR="008A657C">
        <w:rPr>
          <w:rFonts w:ascii="Arial" w:hAnsi="Arial" w:cs="Arial"/>
          <w:sz w:val="24"/>
          <w:szCs w:val="24"/>
          <w:lang w:val="en-US"/>
        </w:rPr>
        <w:t>.</w:t>
      </w:r>
    </w:p>
    <w:p w:rsidR="008A657C" w:rsidRDefault="008A657C" w:rsidP="00522C87">
      <w:pPr>
        <w:autoSpaceDE w:val="0"/>
        <w:autoSpaceDN w:val="0"/>
        <w:adjustRightInd w:val="0"/>
        <w:spacing w:after="0" w:line="240" w:lineRule="auto"/>
        <w:rPr>
          <w:rFonts w:ascii="Arial" w:hAnsi="Arial" w:cs="Arial"/>
          <w:sz w:val="24"/>
          <w:szCs w:val="24"/>
          <w:lang w:val="en-US"/>
        </w:rPr>
      </w:pPr>
    </w:p>
    <w:p w:rsidR="008A657C" w:rsidRDefault="008A657C" w:rsidP="008A657C">
      <w:pPr>
        <w:pStyle w:val="ListParagraph"/>
        <w:numPr>
          <w:ilvl w:val="0"/>
          <w:numId w:val="19"/>
        </w:numPr>
        <w:autoSpaceDE w:val="0"/>
        <w:autoSpaceDN w:val="0"/>
        <w:adjustRightInd w:val="0"/>
        <w:spacing w:after="0" w:line="240" w:lineRule="auto"/>
        <w:ind w:left="540" w:hanging="540"/>
        <w:rPr>
          <w:rFonts w:ascii="Arial" w:hAnsi="Arial" w:cs="Arial"/>
          <w:sz w:val="24"/>
          <w:szCs w:val="24"/>
        </w:rPr>
      </w:pPr>
      <w:proofErr w:type="gramStart"/>
      <w:r>
        <w:rPr>
          <w:rFonts w:ascii="Arial" w:hAnsi="Arial" w:cs="Arial"/>
          <w:sz w:val="24"/>
          <w:szCs w:val="24"/>
        </w:rPr>
        <w:t>Please explain why column F and column H agree for each of the months as this is contrary to OEB staff’s expectation?</w:t>
      </w:r>
      <w:proofErr w:type="gramEnd"/>
    </w:p>
    <w:p w:rsidR="00A70697" w:rsidRDefault="00A70697" w:rsidP="00A70697">
      <w:pPr>
        <w:autoSpaceDE w:val="0"/>
        <w:autoSpaceDN w:val="0"/>
        <w:adjustRightInd w:val="0"/>
        <w:spacing w:after="0" w:line="240" w:lineRule="auto"/>
        <w:rPr>
          <w:rFonts w:ascii="Arial" w:hAnsi="Arial" w:cs="Arial"/>
          <w:sz w:val="24"/>
          <w:szCs w:val="24"/>
        </w:rPr>
      </w:pPr>
    </w:p>
    <w:p w:rsidR="00A70697" w:rsidRDefault="0060519E" w:rsidP="00A70697">
      <w:pPr>
        <w:autoSpaceDE w:val="0"/>
        <w:autoSpaceDN w:val="0"/>
        <w:adjustRightInd w:val="0"/>
        <w:spacing w:after="0" w:line="240" w:lineRule="auto"/>
        <w:rPr>
          <w:rFonts w:ascii="Arial" w:hAnsi="Arial" w:cs="Arial"/>
          <w:color w:val="0070C0"/>
          <w:sz w:val="24"/>
          <w:szCs w:val="24"/>
        </w:rPr>
      </w:pPr>
      <w:r>
        <w:rPr>
          <w:rFonts w:ascii="Arial" w:hAnsi="Arial" w:cs="Arial"/>
          <w:color w:val="0070C0"/>
          <w:sz w:val="24"/>
          <w:szCs w:val="24"/>
        </w:rPr>
        <w:t>The GA analysis work</w:t>
      </w:r>
      <w:r w:rsidR="00E1439F">
        <w:rPr>
          <w:rFonts w:ascii="Arial" w:hAnsi="Arial" w:cs="Arial"/>
          <w:color w:val="0070C0"/>
          <w:sz w:val="24"/>
          <w:szCs w:val="24"/>
        </w:rPr>
        <w:t xml:space="preserve"> </w:t>
      </w:r>
      <w:r>
        <w:rPr>
          <w:rFonts w:ascii="Arial" w:hAnsi="Arial" w:cs="Arial"/>
          <w:color w:val="0070C0"/>
          <w:sz w:val="24"/>
          <w:szCs w:val="24"/>
        </w:rPr>
        <w:t xml:space="preserve">form </w:t>
      </w:r>
      <w:proofErr w:type="gramStart"/>
      <w:r>
        <w:rPr>
          <w:rFonts w:ascii="Arial" w:hAnsi="Arial" w:cs="Arial"/>
          <w:color w:val="0070C0"/>
          <w:sz w:val="24"/>
          <w:szCs w:val="24"/>
        </w:rPr>
        <w:t>has been updated</w:t>
      </w:r>
      <w:proofErr w:type="gramEnd"/>
      <w:r>
        <w:rPr>
          <w:rFonts w:ascii="Arial" w:hAnsi="Arial" w:cs="Arial"/>
          <w:color w:val="0070C0"/>
          <w:sz w:val="24"/>
          <w:szCs w:val="24"/>
        </w:rPr>
        <w:t xml:space="preserve"> to reflect “true monthly” billing and only includes actual billed consumption</w:t>
      </w:r>
      <w:r w:rsidR="00666B7F">
        <w:rPr>
          <w:rFonts w:ascii="Arial" w:hAnsi="Arial" w:cs="Arial"/>
          <w:color w:val="0070C0"/>
          <w:sz w:val="24"/>
          <w:szCs w:val="24"/>
        </w:rPr>
        <w:t>,</w:t>
      </w:r>
      <w:r>
        <w:rPr>
          <w:rFonts w:ascii="Arial" w:hAnsi="Arial" w:cs="Arial"/>
          <w:color w:val="0070C0"/>
          <w:sz w:val="24"/>
          <w:szCs w:val="24"/>
        </w:rPr>
        <w:t xml:space="preserve"> as </w:t>
      </w:r>
      <w:r w:rsidR="00E1439F">
        <w:rPr>
          <w:rFonts w:ascii="Arial" w:hAnsi="Arial" w:cs="Arial"/>
          <w:color w:val="0070C0"/>
          <w:sz w:val="24"/>
          <w:szCs w:val="24"/>
        </w:rPr>
        <w:t>directed by from Board staff</w:t>
      </w:r>
      <w:r>
        <w:rPr>
          <w:rFonts w:ascii="Arial" w:hAnsi="Arial" w:cs="Arial"/>
          <w:color w:val="0070C0"/>
          <w:sz w:val="24"/>
          <w:szCs w:val="24"/>
        </w:rPr>
        <w:t xml:space="preserve">.  Please note </w:t>
      </w:r>
      <w:r w:rsidR="00E1439F">
        <w:rPr>
          <w:rFonts w:ascii="Arial" w:hAnsi="Arial" w:cs="Arial"/>
          <w:color w:val="0070C0"/>
          <w:sz w:val="24"/>
          <w:szCs w:val="24"/>
        </w:rPr>
        <w:t xml:space="preserve">that the </w:t>
      </w:r>
      <w:r>
        <w:rPr>
          <w:rFonts w:ascii="Arial" w:hAnsi="Arial" w:cs="Arial"/>
          <w:color w:val="0070C0"/>
          <w:sz w:val="24"/>
          <w:szCs w:val="24"/>
        </w:rPr>
        <w:t xml:space="preserve">net change in principal balance </w:t>
      </w:r>
      <w:proofErr w:type="gramStart"/>
      <w:r>
        <w:rPr>
          <w:rFonts w:ascii="Arial" w:hAnsi="Arial" w:cs="Arial"/>
          <w:color w:val="0070C0"/>
          <w:sz w:val="24"/>
          <w:szCs w:val="24"/>
        </w:rPr>
        <w:t>has been corrected</w:t>
      </w:r>
      <w:proofErr w:type="gramEnd"/>
      <w:r>
        <w:rPr>
          <w:rFonts w:ascii="Arial" w:hAnsi="Arial" w:cs="Arial"/>
          <w:color w:val="0070C0"/>
          <w:sz w:val="24"/>
          <w:szCs w:val="24"/>
        </w:rPr>
        <w:t xml:space="preserve"> to</w:t>
      </w:r>
      <w:r w:rsidR="00E1439F">
        <w:rPr>
          <w:rFonts w:ascii="Arial" w:hAnsi="Arial" w:cs="Arial"/>
          <w:color w:val="0070C0"/>
          <w:sz w:val="24"/>
          <w:szCs w:val="24"/>
        </w:rPr>
        <w:t xml:space="preserve"> reflect </w:t>
      </w:r>
      <w:r>
        <w:rPr>
          <w:rFonts w:ascii="Arial" w:hAnsi="Arial" w:cs="Arial"/>
          <w:color w:val="0070C0"/>
          <w:sz w:val="24"/>
          <w:szCs w:val="24"/>
        </w:rPr>
        <w:t>remov</w:t>
      </w:r>
      <w:r w:rsidR="00E1439F">
        <w:rPr>
          <w:rFonts w:ascii="Arial" w:hAnsi="Arial" w:cs="Arial"/>
          <w:color w:val="0070C0"/>
          <w:sz w:val="24"/>
          <w:szCs w:val="24"/>
        </w:rPr>
        <w:t>ing</w:t>
      </w:r>
      <w:r>
        <w:rPr>
          <w:rFonts w:ascii="Arial" w:hAnsi="Arial" w:cs="Arial"/>
          <w:color w:val="0070C0"/>
          <w:sz w:val="24"/>
          <w:szCs w:val="24"/>
        </w:rPr>
        <w:t xml:space="preserve"> </w:t>
      </w:r>
      <w:r w:rsidR="00E1439F">
        <w:rPr>
          <w:rFonts w:ascii="Arial" w:hAnsi="Arial" w:cs="Arial"/>
          <w:color w:val="0070C0"/>
          <w:sz w:val="24"/>
          <w:szCs w:val="24"/>
        </w:rPr>
        <w:t xml:space="preserve">2018 Rate Order related </w:t>
      </w:r>
      <w:r>
        <w:rPr>
          <w:rFonts w:ascii="Arial" w:hAnsi="Arial" w:cs="Arial"/>
          <w:color w:val="0070C0"/>
          <w:sz w:val="24"/>
          <w:szCs w:val="24"/>
        </w:rPr>
        <w:t>transaction</w:t>
      </w:r>
      <w:r w:rsidR="00E1439F">
        <w:rPr>
          <w:rFonts w:ascii="Arial" w:hAnsi="Arial" w:cs="Arial"/>
          <w:color w:val="0070C0"/>
          <w:sz w:val="24"/>
          <w:szCs w:val="24"/>
        </w:rPr>
        <w:t>s</w:t>
      </w:r>
      <w:r>
        <w:rPr>
          <w:rFonts w:ascii="Arial" w:hAnsi="Arial" w:cs="Arial"/>
          <w:color w:val="0070C0"/>
          <w:sz w:val="24"/>
          <w:szCs w:val="24"/>
        </w:rPr>
        <w:t xml:space="preserve">.  </w:t>
      </w:r>
    </w:p>
    <w:p w:rsidR="000F2015" w:rsidRPr="00A70697" w:rsidRDefault="000F2015" w:rsidP="00A70697">
      <w:pPr>
        <w:autoSpaceDE w:val="0"/>
        <w:autoSpaceDN w:val="0"/>
        <w:adjustRightInd w:val="0"/>
        <w:spacing w:after="0" w:line="240" w:lineRule="auto"/>
        <w:rPr>
          <w:rFonts w:ascii="Arial" w:hAnsi="Arial" w:cs="Arial"/>
          <w:color w:val="0070C0"/>
          <w:sz w:val="24"/>
          <w:szCs w:val="24"/>
        </w:rPr>
      </w:pPr>
    </w:p>
    <w:p w:rsidR="0040241E" w:rsidRDefault="0040241E" w:rsidP="008A657C">
      <w:pPr>
        <w:pStyle w:val="ListParagraph"/>
        <w:numPr>
          <w:ilvl w:val="0"/>
          <w:numId w:val="19"/>
        </w:numPr>
        <w:autoSpaceDE w:val="0"/>
        <w:autoSpaceDN w:val="0"/>
        <w:adjustRightInd w:val="0"/>
        <w:spacing w:after="0" w:line="240" w:lineRule="auto"/>
        <w:ind w:left="540" w:hanging="540"/>
        <w:rPr>
          <w:rFonts w:ascii="Arial" w:hAnsi="Arial" w:cs="Arial"/>
          <w:sz w:val="24"/>
          <w:szCs w:val="24"/>
        </w:rPr>
      </w:pPr>
      <w:r>
        <w:rPr>
          <w:rFonts w:ascii="Arial" w:hAnsi="Arial" w:cs="Arial"/>
          <w:sz w:val="24"/>
          <w:szCs w:val="24"/>
        </w:rPr>
        <w:t>Why does the amount recorded in column H for January not agree to the amount recorded in column G in February?</w:t>
      </w:r>
    </w:p>
    <w:p w:rsidR="000F2015" w:rsidRDefault="000F2015" w:rsidP="000F2015">
      <w:pPr>
        <w:pStyle w:val="ListParagraph"/>
        <w:autoSpaceDE w:val="0"/>
        <w:autoSpaceDN w:val="0"/>
        <w:adjustRightInd w:val="0"/>
        <w:spacing w:after="0" w:line="240" w:lineRule="auto"/>
        <w:ind w:left="540"/>
        <w:rPr>
          <w:rFonts w:ascii="Arial" w:hAnsi="Arial" w:cs="Arial"/>
          <w:sz w:val="24"/>
          <w:szCs w:val="24"/>
        </w:rPr>
      </w:pPr>
    </w:p>
    <w:p w:rsidR="00ED120A" w:rsidRDefault="00ED120A" w:rsidP="00ED120A">
      <w:pPr>
        <w:autoSpaceDE w:val="0"/>
        <w:autoSpaceDN w:val="0"/>
        <w:adjustRightInd w:val="0"/>
        <w:spacing w:after="0" w:line="240" w:lineRule="auto"/>
        <w:rPr>
          <w:rFonts w:ascii="Arial" w:hAnsi="Arial" w:cs="Arial"/>
          <w:sz w:val="24"/>
          <w:szCs w:val="24"/>
        </w:rPr>
      </w:pPr>
    </w:p>
    <w:p w:rsidR="00ED120A" w:rsidRDefault="00ED120A" w:rsidP="00ED120A">
      <w:pPr>
        <w:spacing w:after="0" w:line="240" w:lineRule="auto"/>
        <w:rPr>
          <w:rFonts w:ascii="Arial" w:hAnsi="Arial" w:cs="Arial"/>
          <w:b/>
          <w:sz w:val="24"/>
          <w:szCs w:val="24"/>
        </w:rPr>
      </w:pPr>
      <w:r>
        <w:rPr>
          <w:rFonts w:ascii="Arial" w:hAnsi="Arial" w:cs="Arial"/>
          <w:b/>
          <w:sz w:val="24"/>
          <w:szCs w:val="24"/>
        </w:rPr>
        <w:t>Staff Question #</w:t>
      </w:r>
      <w:r w:rsidR="00442717">
        <w:rPr>
          <w:rFonts w:ascii="Arial" w:hAnsi="Arial" w:cs="Arial"/>
          <w:b/>
          <w:sz w:val="24"/>
          <w:szCs w:val="24"/>
        </w:rPr>
        <w:t>3</w:t>
      </w:r>
    </w:p>
    <w:p w:rsidR="00ED120A" w:rsidRDefault="00ED120A" w:rsidP="00ED120A">
      <w:pPr>
        <w:autoSpaceDE w:val="0"/>
        <w:autoSpaceDN w:val="0"/>
        <w:adjustRightInd w:val="0"/>
        <w:spacing w:after="0" w:line="240" w:lineRule="auto"/>
        <w:rPr>
          <w:rFonts w:ascii="Arial" w:hAnsi="Arial" w:cs="Arial"/>
          <w:b/>
          <w:sz w:val="24"/>
          <w:szCs w:val="24"/>
          <w:lang w:val="en-US"/>
        </w:rPr>
      </w:pPr>
      <w:r>
        <w:rPr>
          <w:rFonts w:ascii="Arial" w:hAnsi="Arial" w:cs="Arial"/>
          <w:b/>
          <w:sz w:val="24"/>
          <w:szCs w:val="24"/>
          <w:lang w:val="en-US"/>
        </w:rPr>
        <w:t xml:space="preserve">Ref: Responses that were provided to Appendix </w:t>
      </w:r>
      <w:proofErr w:type="gramStart"/>
      <w:r>
        <w:rPr>
          <w:rFonts w:ascii="Arial" w:hAnsi="Arial" w:cs="Arial"/>
          <w:b/>
          <w:sz w:val="24"/>
          <w:szCs w:val="24"/>
          <w:lang w:val="en-US"/>
        </w:rPr>
        <w:t>A</w:t>
      </w:r>
      <w:proofErr w:type="gramEnd"/>
      <w:r>
        <w:rPr>
          <w:rFonts w:ascii="Arial" w:hAnsi="Arial" w:cs="Arial"/>
          <w:b/>
          <w:sz w:val="24"/>
          <w:szCs w:val="24"/>
          <w:lang w:val="en-US"/>
        </w:rPr>
        <w:t xml:space="preserve"> Questions</w:t>
      </w:r>
    </w:p>
    <w:p w:rsidR="00ED120A" w:rsidRDefault="00ED120A" w:rsidP="00ED120A">
      <w:pPr>
        <w:autoSpaceDE w:val="0"/>
        <w:autoSpaceDN w:val="0"/>
        <w:adjustRightInd w:val="0"/>
        <w:spacing w:after="0" w:line="240" w:lineRule="auto"/>
        <w:rPr>
          <w:rFonts w:ascii="Arial" w:hAnsi="Arial" w:cs="Arial"/>
          <w:b/>
          <w:sz w:val="24"/>
          <w:szCs w:val="24"/>
          <w:lang w:val="en-US"/>
        </w:rPr>
      </w:pPr>
    </w:p>
    <w:p w:rsidR="00ED120A" w:rsidRDefault="00ED120A" w:rsidP="00ED120A">
      <w:pPr>
        <w:pStyle w:val="ListParagraph"/>
        <w:numPr>
          <w:ilvl w:val="0"/>
          <w:numId w:val="20"/>
        </w:numPr>
        <w:tabs>
          <w:tab w:val="left" w:pos="540"/>
        </w:tabs>
        <w:autoSpaceDE w:val="0"/>
        <w:autoSpaceDN w:val="0"/>
        <w:adjustRightInd w:val="0"/>
        <w:spacing w:after="0" w:line="240" w:lineRule="auto"/>
        <w:ind w:hanging="720"/>
        <w:rPr>
          <w:rFonts w:ascii="Arial" w:hAnsi="Arial" w:cs="Arial"/>
          <w:sz w:val="24"/>
          <w:szCs w:val="24"/>
          <w:lang w:val="en-US"/>
        </w:rPr>
      </w:pPr>
      <w:r>
        <w:rPr>
          <w:rFonts w:ascii="Arial" w:hAnsi="Arial" w:cs="Arial"/>
          <w:sz w:val="24"/>
          <w:szCs w:val="24"/>
          <w:lang w:val="en-US"/>
        </w:rPr>
        <w:t xml:space="preserve">In the response provided to question 2a, the Applicant has indicated that its RPP settlement with the IESO </w:t>
      </w:r>
      <w:proofErr w:type="gramStart"/>
      <w:r>
        <w:rPr>
          <w:rFonts w:ascii="Arial" w:hAnsi="Arial" w:cs="Arial"/>
          <w:sz w:val="24"/>
          <w:szCs w:val="24"/>
          <w:lang w:val="en-US"/>
        </w:rPr>
        <w:t>is based</w:t>
      </w:r>
      <w:proofErr w:type="gramEnd"/>
      <w:r>
        <w:rPr>
          <w:rFonts w:ascii="Arial" w:hAnsi="Arial" w:cs="Arial"/>
          <w:sz w:val="24"/>
          <w:szCs w:val="24"/>
          <w:lang w:val="en-US"/>
        </w:rPr>
        <w:t xml:space="preserve"> on actual consumption data for the month. However, what about the GA rate that </w:t>
      </w:r>
      <w:proofErr w:type="gramStart"/>
      <w:r>
        <w:rPr>
          <w:rFonts w:ascii="Arial" w:hAnsi="Arial" w:cs="Arial"/>
          <w:sz w:val="24"/>
          <w:szCs w:val="24"/>
          <w:lang w:val="en-US"/>
        </w:rPr>
        <w:t>is used</w:t>
      </w:r>
      <w:proofErr w:type="gramEnd"/>
      <w:r>
        <w:rPr>
          <w:rFonts w:ascii="Arial" w:hAnsi="Arial" w:cs="Arial"/>
          <w:sz w:val="24"/>
          <w:szCs w:val="24"/>
          <w:lang w:val="en-US"/>
        </w:rPr>
        <w:t xml:space="preserve"> in the monthly RPP settlement process? Does the Applicant use an estimate of the GA rate for purposes of performing it RPP settlement with IESO?</w:t>
      </w:r>
    </w:p>
    <w:p w:rsidR="000F2015" w:rsidRDefault="000F2015" w:rsidP="000F2015">
      <w:pPr>
        <w:pStyle w:val="ListParagraph"/>
        <w:tabs>
          <w:tab w:val="left" w:pos="540"/>
        </w:tabs>
        <w:autoSpaceDE w:val="0"/>
        <w:autoSpaceDN w:val="0"/>
        <w:adjustRightInd w:val="0"/>
        <w:spacing w:after="0" w:line="240" w:lineRule="auto"/>
        <w:rPr>
          <w:rFonts w:ascii="Arial" w:hAnsi="Arial" w:cs="Arial"/>
          <w:sz w:val="24"/>
          <w:szCs w:val="24"/>
          <w:lang w:val="en-US"/>
        </w:rPr>
      </w:pPr>
    </w:p>
    <w:p w:rsidR="0069294D" w:rsidRDefault="00FD66E9" w:rsidP="0069294D">
      <w:pPr>
        <w:tabs>
          <w:tab w:val="left" w:pos="540"/>
        </w:tabs>
        <w:autoSpaceDE w:val="0"/>
        <w:autoSpaceDN w:val="0"/>
        <w:adjustRightInd w:val="0"/>
        <w:spacing w:after="0" w:line="240" w:lineRule="auto"/>
        <w:rPr>
          <w:rFonts w:ascii="Arial" w:hAnsi="Arial" w:cs="Arial"/>
          <w:color w:val="0070C0"/>
          <w:sz w:val="24"/>
          <w:szCs w:val="24"/>
          <w:lang w:val="en-US"/>
        </w:rPr>
      </w:pPr>
      <w:r>
        <w:rPr>
          <w:rFonts w:ascii="Arial" w:hAnsi="Arial" w:cs="Arial"/>
          <w:color w:val="0070C0"/>
          <w:sz w:val="24"/>
          <w:szCs w:val="24"/>
          <w:lang w:val="en-US"/>
        </w:rPr>
        <w:t>The</w:t>
      </w:r>
      <w:r w:rsidR="0069294D">
        <w:rPr>
          <w:rFonts w:ascii="Arial" w:hAnsi="Arial" w:cs="Arial"/>
          <w:color w:val="0070C0"/>
          <w:sz w:val="24"/>
          <w:szCs w:val="24"/>
          <w:lang w:val="en-US"/>
        </w:rPr>
        <w:t xml:space="preserve"> final GA rate </w:t>
      </w:r>
      <w:proofErr w:type="gramStart"/>
      <w:r w:rsidR="0069294D">
        <w:rPr>
          <w:rFonts w:ascii="Arial" w:hAnsi="Arial" w:cs="Arial"/>
          <w:color w:val="0070C0"/>
          <w:sz w:val="24"/>
          <w:szCs w:val="24"/>
          <w:lang w:val="en-US"/>
        </w:rPr>
        <w:t>is applied</w:t>
      </w:r>
      <w:proofErr w:type="gramEnd"/>
      <w:r w:rsidR="0069294D">
        <w:rPr>
          <w:rFonts w:ascii="Arial" w:hAnsi="Arial" w:cs="Arial"/>
          <w:color w:val="0070C0"/>
          <w:sz w:val="24"/>
          <w:szCs w:val="24"/>
          <w:lang w:val="en-US"/>
        </w:rPr>
        <w:t xml:space="preserve"> to actual monthly consumption </w:t>
      </w:r>
      <w:r w:rsidR="000F2015">
        <w:rPr>
          <w:rFonts w:ascii="Arial" w:hAnsi="Arial" w:cs="Arial"/>
          <w:color w:val="0070C0"/>
          <w:sz w:val="24"/>
          <w:szCs w:val="24"/>
          <w:lang w:val="en-US"/>
        </w:rPr>
        <w:t xml:space="preserve">for purposes of performing RPP settlement with IESO. </w:t>
      </w:r>
    </w:p>
    <w:p w:rsidR="000F2015" w:rsidRPr="0069294D" w:rsidRDefault="000F2015" w:rsidP="0069294D">
      <w:pPr>
        <w:tabs>
          <w:tab w:val="left" w:pos="540"/>
        </w:tabs>
        <w:autoSpaceDE w:val="0"/>
        <w:autoSpaceDN w:val="0"/>
        <w:adjustRightInd w:val="0"/>
        <w:spacing w:after="0" w:line="240" w:lineRule="auto"/>
        <w:rPr>
          <w:rFonts w:ascii="Arial" w:hAnsi="Arial" w:cs="Arial"/>
          <w:color w:val="0070C0"/>
          <w:sz w:val="24"/>
          <w:szCs w:val="24"/>
          <w:lang w:val="en-US"/>
        </w:rPr>
      </w:pPr>
    </w:p>
    <w:p w:rsidR="00ED120A" w:rsidRDefault="00ED120A" w:rsidP="00ED120A">
      <w:pPr>
        <w:pStyle w:val="ListParagraph"/>
        <w:numPr>
          <w:ilvl w:val="0"/>
          <w:numId w:val="20"/>
        </w:numPr>
        <w:tabs>
          <w:tab w:val="left" w:pos="540"/>
        </w:tabs>
        <w:autoSpaceDE w:val="0"/>
        <w:autoSpaceDN w:val="0"/>
        <w:adjustRightInd w:val="0"/>
        <w:spacing w:after="0" w:line="240" w:lineRule="auto"/>
        <w:ind w:hanging="720"/>
        <w:rPr>
          <w:rFonts w:ascii="Arial" w:hAnsi="Arial" w:cs="Arial"/>
          <w:sz w:val="24"/>
          <w:szCs w:val="24"/>
          <w:lang w:val="en-US"/>
        </w:rPr>
      </w:pPr>
      <w:r>
        <w:rPr>
          <w:rFonts w:ascii="Arial" w:hAnsi="Arial" w:cs="Arial"/>
          <w:sz w:val="24"/>
          <w:szCs w:val="24"/>
          <w:lang w:val="en-US"/>
        </w:rPr>
        <w:t>In 2b), it is not clear if any true-ups are required to CT 1142 after the RPP settlement has been completed:</w:t>
      </w:r>
    </w:p>
    <w:p w:rsidR="000F2015" w:rsidRDefault="00ED120A" w:rsidP="00ED120A">
      <w:pPr>
        <w:pStyle w:val="ListParagraph"/>
        <w:numPr>
          <w:ilvl w:val="1"/>
          <w:numId w:val="20"/>
        </w:numPr>
        <w:tabs>
          <w:tab w:val="left" w:pos="540"/>
        </w:tabs>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 xml:space="preserve">Please confirm that no consumption </w:t>
      </w:r>
      <w:proofErr w:type="gramStart"/>
      <w:r>
        <w:rPr>
          <w:rFonts w:ascii="Arial" w:hAnsi="Arial" w:cs="Arial"/>
          <w:sz w:val="24"/>
          <w:szCs w:val="24"/>
          <w:lang w:val="en-US"/>
        </w:rPr>
        <w:t>true-up</w:t>
      </w:r>
      <w:proofErr w:type="gramEnd"/>
      <w:r>
        <w:rPr>
          <w:rFonts w:ascii="Arial" w:hAnsi="Arial" w:cs="Arial"/>
          <w:sz w:val="24"/>
          <w:szCs w:val="24"/>
          <w:lang w:val="en-US"/>
        </w:rPr>
        <w:t xml:space="preserve"> would be required as the settlement would have used the actual consumption for the month? Would there ever be a need to true-up the consumption values used for settlement purposes?</w:t>
      </w:r>
      <w:r w:rsidR="0069294D">
        <w:rPr>
          <w:rFonts w:ascii="Arial" w:hAnsi="Arial" w:cs="Arial"/>
          <w:sz w:val="24"/>
          <w:szCs w:val="24"/>
          <w:lang w:val="en-US"/>
        </w:rPr>
        <w:t xml:space="preserve"> </w:t>
      </w:r>
    </w:p>
    <w:p w:rsidR="000F2015" w:rsidRDefault="000F2015" w:rsidP="000F2015">
      <w:pPr>
        <w:pStyle w:val="ListParagraph"/>
        <w:tabs>
          <w:tab w:val="left" w:pos="540"/>
        </w:tabs>
        <w:autoSpaceDE w:val="0"/>
        <w:autoSpaceDN w:val="0"/>
        <w:adjustRightInd w:val="0"/>
        <w:spacing w:after="0" w:line="240" w:lineRule="auto"/>
        <w:ind w:left="1440"/>
        <w:rPr>
          <w:rFonts w:ascii="Arial" w:hAnsi="Arial" w:cs="Arial"/>
          <w:sz w:val="24"/>
          <w:szCs w:val="24"/>
          <w:lang w:val="en-US"/>
        </w:rPr>
      </w:pPr>
    </w:p>
    <w:p w:rsidR="00ED120A" w:rsidRDefault="0069294D" w:rsidP="000F2015">
      <w:pPr>
        <w:pStyle w:val="ListParagraph"/>
        <w:tabs>
          <w:tab w:val="left" w:pos="540"/>
        </w:tabs>
        <w:autoSpaceDE w:val="0"/>
        <w:autoSpaceDN w:val="0"/>
        <w:adjustRightInd w:val="0"/>
        <w:spacing w:after="0" w:line="240" w:lineRule="auto"/>
        <w:ind w:left="1440"/>
        <w:rPr>
          <w:rFonts w:ascii="Arial" w:hAnsi="Arial" w:cs="Arial"/>
          <w:color w:val="0070C0"/>
          <w:sz w:val="24"/>
          <w:szCs w:val="24"/>
          <w:lang w:val="en-US"/>
        </w:rPr>
      </w:pPr>
      <w:r>
        <w:rPr>
          <w:rFonts w:ascii="Arial" w:hAnsi="Arial" w:cs="Arial"/>
          <w:color w:val="0070C0"/>
          <w:sz w:val="24"/>
          <w:szCs w:val="24"/>
          <w:lang w:val="en-US"/>
        </w:rPr>
        <w:t xml:space="preserve">No consumption true-up </w:t>
      </w:r>
      <w:r w:rsidR="00E1439F">
        <w:rPr>
          <w:rFonts w:ascii="Arial" w:hAnsi="Arial" w:cs="Arial"/>
          <w:color w:val="0070C0"/>
          <w:sz w:val="24"/>
          <w:szCs w:val="24"/>
          <w:lang w:val="en-US"/>
        </w:rPr>
        <w:t>is</w:t>
      </w:r>
      <w:r>
        <w:rPr>
          <w:rFonts w:ascii="Arial" w:hAnsi="Arial" w:cs="Arial"/>
          <w:color w:val="0070C0"/>
          <w:sz w:val="24"/>
          <w:szCs w:val="24"/>
          <w:lang w:val="en-US"/>
        </w:rPr>
        <w:t xml:space="preserve"> required as settlements use actual monthly consu</w:t>
      </w:r>
      <w:r w:rsidR="00414DC3">
        <w:rPr>
          <w:rFonts w:ascii="Arial" w:hAnsi="Arial" w:cs="Arial"/>
          <w:color w:val="0070C0"/>
          <w:sz w:val="24"/>
          <w:szCs w:val="24"/>
          <w:lang w:val="en-US"/>
        </w:rPr>
        <w:t xml:space="preserve">mption.  </w:t>
      </w:r>
      <w:bookmarkStart w:id="0" w:name="_GoBack"/>
      <w:bookmarkEnd w:id="0"/>
      <w:r w:rsidR="000F2015">
        <w:rPr>
          <w:rFonts w:ascii="Arial" w:hAnsi="Arial" w:cs="Arial"/>
          <w:color w:val="0070C0"/>
          <w:sz w:val="24"/>
          <w:szCs w:val="24"/>
          <w:lang w:val="en-US"/>
        </w:rPr>
        <w:t xml:space="preserve"> </w:t>
      </w:r>
    </w:p>
    <w:p w:rsidR="000F2015" w:rsidRDefault="000F2015" w:rsidP="000F2015">
      <w:pPr>
        <w:pStyle w:val="ListParagraph"/>
        <w:tabs>
          <w:tab w:val="left" w:pos="540"/>
        </w:tabs>
        <w:autoSpaceDE w:val="0"/>
        <w:autoSpaceDN w:val="0"/>
        <w:adjustRightInd w:val="0"/>
        <w:spacing w:after="0" w:line="240" w:lineRule="auto"/>
        <w:ind w:left="1440"/>
        <w:rPr>
          <w:rFonts w:ascii="Arial" w:hAnsi="Arial" w:cs="Arial"/>
          <w:sz w:val="24"/>
          <w:szCs w:val="24"/>
          <w:lang w:val="en-US"/>
        </w:rPr>
      </w:pPr>
    </w:p>
    <w:p w:rsidR="00ED120A" w:rsidRDefault="00ED120A" w:rsidP="00ED120A">
      <w:pPr>
        <w:pStyle w:val="ListParagraph"/>
        <w:numPr>
          <w:ilvl w:val="1"/>
          <w:numId w:val="20"/>
        </w:numPr>
        <w:tabs>
          <w:tab w:val="left" w:pos="540"/>
        </w:tabs>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 xml:space="preserve">Please confirm whether a </w:t>
      </w:r>
      <w:proofErr w:type="gramStart"/>
      <w:r>
        <w:rPr>
          <w:rFonts w:ascii="Arial" w:hAnsi="Arial" w:cs="Arial"/>
          <w:sz w:val="24"/>
          <w:szCs w:val="24"/>
          <w:lang w:val="en-US"/>
        </w:rPr>
        <w:t>true-up</w:t>
      </w:r>
      <w:proofErr w:type="gramEnd"/>
      <w:r>
        <w:rPr>
          <w:rFonts w:ascii="Arial" w:hAnsi="Arial" w:cs="Arial"/>
          <w:sz w:val="24"/>
          <w:szCs w:val="24"/>
          <w:lang w:val="en-US"/>
        </w:rPr>
        <w:t xml:space="preserve"> would be required for the GA rate used as part of the settlement?  If so, when is that </w:t>
      </w:r>
      <w:proofErr w:type="gramStart"/>
      <w:r>
        <w:rPr>
          <w:rFonts w:ascii="Arial" w:hAnsi="Arial" w:cs="Arial"/>
          <w:sz w:val="24"/>
          <w:szCs w:val="24"/>
          <w:lang w:val="en-US"/>
        </w:rPr>
        <w:t>true-up</w:t>
      </w:r>
      <w:proofErr w:type="gramEnd"/>
      <w:r>
        <w:rPr>
          <w:rFonts w:ascii="Arial" w:hAnsi="Arial" w:cs="Arial"/>
          <w:sz w:val="24"/>
          <w:szCs w:val="24"/>
          <w:lang w:val="en-US"/>
        </w:rPr>
        <w:t xml:space="preserve"> performed and when does it get recorded in the books?</w:t>
      </w:r>
    </w:p>
    <w:p w:rsidR="000F2015" w:rsidRDefault="000F2015" w:rsidP="000F2015">
      <w:pPr>
        <w:tabs>
          <w:tab w:val="left" w:pos="540"/>
        </w:tabs>
        <w:autoSpaceDE w:val="0"/>
        <w:autoSpaceDN w:val="0"/>
        <w:adjustRightInd w:val="0"/>
        <w:spacing w:after="0" w:line="240" w:lineRule="auto"/>
        <w:ind w:left="1440"/>
        <w:rPr>
          <w:rFonts w:ascii="Arial" w:hAnsi="Arial" w:cs="Arial"/>
          <w:color w:val="0070C0"/>
          <w:sz w:val="24"/>
          <w:szCs w:val="24"/>
          <w:lang w:val="en-US"/>
        </w:rPr>
      </w:pPr>
    </w:p>
    <w:p w:rsidR="000F2015" w:rsidRDefault="0060519E" w:rsidP="000F2015">
      <w:pPr>
        <w:tabs>
          <w:tab w:val="left" w:pos="540"/>
        </w:tabs>
        <w:autoSpaceDE w:val="0"/>
        <w:autoSpaceDN w:val="0"/>
        <w:adjustRightInd w:val="0"/>
        <w:spacing w:after="0" w:line="240" w:lineRule="auto"/>
        <w:ind w:left="1440"/>
        <w:rPr>
          <w:rFonts w:ascii="Arial" w:hAnsi="Arial" w:cs="Arial"/>
          <w:color w:val="0070C0"/>
          <w:sz w:val="24"/>
          <w:szCs w:val="24"/>
          <w:lang w:val="en-US"/>
        </w:rPr>
      </w:pPr>
      <w:r>
        <w:rPr>
          <w:rFonts w:ascii="Arial" w:hAnsi="Arial" w:cs="Arial"/>
          <w:color w:val="0070C0"/>
          <w:sz w:val="24"/>
          <w:szCs w:val="24"/>
          <w:lang w:val="en-US"/>
        </w:rPr>
        <w:t>N/A</w:t>
      </w:r>
    </w:p>
    <w:p w:rsidR="000F2015" w:rsidRPr="000F2015" w:rsidRDefault="000F2015" w:rsidP="000F2015">
      <w:pPr>
        <w:tabs>
          <w:tab w:val="left" w:pos="540"/>
        </w:tabs>
        <w:autoSpaceDE w:val="0"/>
        <w:autoSpaceDN w:val="0"/>
        <w:adjustRightInd w:val="0"/>
        <w:spacing w:after="0" w:line="240" w:lineRule="auto"/>
        <w:ind w:left="1440"/>
        <w:rPr>
          <w:rFonts w:ascii="Arial" w:hAnsi="Arial" w:cs="Arial"/>
          <w:color w:val="0070C0"/>
          <w:sz w:val="24"/>
          <w:szCs w:val="24"/>
          <w:lang w:val="en-US"/>
        </w:rPr>
      </w:pPr>
    </w:p>
    <w:p w:rsidR="00442717" w:rsidRDefault="00442717" w:rsidP="00442717">
      <w:pPr>
        <w:pStyle w:val="ListParagraph"/>
        <w:numPr>
          <w:ilvl w:val="0"/>
          <w:numId w:val="20"/>
        </w:numPr>
        <w:tabs>
          <w:tab w:val="left" w:pos="540"/>
        </w:tabs>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 xml:space="preserve">In the response provided for 3a), the Applicant has not adequately responded to the question.  The Applicant has provided a response from a revenue </w:t>
      </w:r>
      <w:proofErr w:type="gramStart"/>
      <w:r>
        <w:rPr>
          <w:rFonts w:ascii="Arial" w:hAnsi="Arial" w:cs="Arial"/>
          <w:sz w:val="24"/>
          <w:szCs w:val="24"/>
          <w:lang w:val="en-US"/>
        </w:rPr>
        <w:t>perspective,</w:t>
      </w:r>
      <w:proofErr w:type="gramEnd"/>
      <w:r>
        <w:rPr>
          <w:rFonts w:ascii="Arial" w:hAnsi="Arial" w:cs="Arial"/>
          <w:sz w:val="24"/>
          <w:szCs w:val="24"/>
          <w:lang w:val="en-US"/>
        </w:rPr>
        <w:t xml:space="preserve"> however this question would like to know how the initial GA expense gets recorded.  Does the Applicant wait for the GA invoice to arrive before booking, or does the Applicant record an estimate first and then subsequently trues it up.  Please provide the necessary details.</w:t>
      </w:r>
    </w:p>
    <w:p w:rsidR="000F2015" w:rsidRDefault="000F2015" w:rsidP="000F2015">
      <w:pPr>
        <w:tabs>
          <w:tab w:val="left" w:pos="540"/>
        </w:tabs>
        <w:autoSpaceDE w:val="0"/>
        <w:autoSpaceDN w:val="0"/>
        <w:adjustRightInd w:val="0"/>
        <w:spacing w:after="0" w:line="240" w:lineRule="auto"/>
        <w:rPr>
          <w:rFonts w:ascii="Arial" w:hAnsi="Arial" w:cs="Arial"/>
          <w:sz w:val="24"/>
          <w:szCs w:val="24"/>
          <w:lang w:val="en-US"/>
        </w:rPr>
      </w:pPr>
    </w:p>
    <w:p w:rsidR="000F2015" w:rsidRDefault="000F2015" w:rsidP="000F2015">
      <w:pPr>
        <w:tabs>
          <w:tab w:val="left" w:pos="540"/>
        </w:tabs>
        <w:autoSpaceDE w:val="0"/>
        <w:autoSpaceDN w:val="0"/>
        <w:adjustRightInd w:val="0"/>
        <w:spacing w:after="0" w:line="240" w:lineRule="auto"/>
        <w:rPr>
          <w:rFonts w:ascii="Arial" w:hAnsi="Arial" w:cs="Arial"/>
          <w:color w:val="0070C0"/>
          <w:sz w:val="24"/>
          <w:szCs w:val="24"/>
          <w:lang w:val="en-US"/>
        </w:rPr>
      </w:pPr>
      <w:r>
        <w:rPr>
          <w:rFonts w:ascii="Arial" w:hAnsi="Arial" w:cs="Arial"/>
          <w:color w:val="0070C0"/>
          <w:sz w:val="24"/>
          <w:szCs w:val="24"/>
          <w:lang w:val="en-US"/>
        </w:rPr>
        <w:t xml:space="preserve">FFPC records the GA expense when invoiced by IESO based on accrual accounting, the expense </w:t>
      </w:r>
      <w:proofErr w:type="gramStart"/>
      <w:r>
        <w:rPr>
          <w:rFonts w:ascii="Arial" w:hAnsi="Arial" w:cs="Arial"/>
          <w:color w:val="0070C0"/>
          <w:sz w:val="24"/>
          <w:szCs w:val="24"/>
          <w:lang w:val="en-US"/>
        </w:rPr>
        <w:t>is recorded</w:t>
      </w:r>
      <w:proofErr w:type="gramEnd"/>
      <w:r>
        <w:rPr>
          <w:rFonts w:ascii="Arial" w:hAnsi="Arial" w:cs="Arial"/>
          <w:color w:val="0070C0"/>
          <w:sz w:val="24"/>
          <w:szCs w:val="24"/>
          <w:lang w:val="en-US"/>
        </w:rPr>
        <w:t xml:space="preserve"> to the month i</w:t>
      </w:r>
      <w:r w:rsidR="00E1439F">
        <w:rPr>
          <w:rFonts w:ascii="Arial" w:hAnsi="Arial" w:cs="Arial"/>
          <w:color w:val="0070C0"/>
          <w:sz w:val="24"/>
          <w:szCs w:val="24"/>
          <w:lang w:val="en-US"/>
        </w:rPr>
        <w:t>t</w:t>
      </w:r>
      <w:r>
        <w:rPr>
          <w:rFonts w:ascii="Arial" w:hAnsi="Arial" w:cs="Arial"/>
          <w:color w:val="0070C0"/>
          <w:sz w:val="24"/>
          <w:szCs w:val="24"/>
          <w:lang w:val="en-US"/>
        </w:rPr>
        <w:t xml:space="preserve"> applies to.  </w:t>
      </w:r>
    </w:p>
    <w:p w:rsidR="00DC43B2" w:rsidRPr="000F2015" w:rsidRDefault="00DC43B2" w:rsidP="000F2015">
      <w:pPr>
        <w:tabs>
          <w:tab w:val="left" w:pos="540"/>
        </w:tabs>
        <w:autoSpaceDE w:val="0"/>
        <w:autoSpaceDN w:val="0"/>
        <w:adjustRightInd w:val="0"/>
        <w:spacing w:after="0" w:line="240" w:lineRule="auto"/>
        <w:rPr>
          <w:rFonts w:ascii="Arial" w:hAnsi="Arial" w:cs="Arial"/>
          <w:color w:val="0070C0"/>
          <w:sz w:val="24"/>
          <w:szCs w:val="24"/>
          <w:lang w:val="en-US"/>
        </w:rPr>
      </w:pPr>
    </w:p>
    <w:p w:rsidR="00442717" w:rsidRDefault="00442717" w:rsidP="00442717">
      <w:pPr>
        <w:pStyle w:val="ListParagraph"/>
        <w:numPr>
          <w:ilvl w:val="0"/>
          <w:numId w:val="20"/>
        </w:numPr>
        <w:tabs>
          <w:tab w:val="left" w:pos="540"/>
        </w:tabs>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 xml:space="preserve">In the response to 3c), is the applicant required to perform a </w:t>
      </w:r>
      <w:proofErr w:type="gramStart"/>
      <w:r>
        <w:rPr>
          <w:rFonts w:ascii="Arial" w:hAnsi="Arial" w:cs="Arial"/>
          <w:sz w:val="24"/>
          <w:szCs w:val="24"/>
          <w:lang w:val="en-US"/>
        </w:rPr>
        <w:t>true-up</w:t>
      </w:r>
      <w:proofErr w:type="gramEnd"/>
      <w:r>
        <w:rPr>
          <w:rFonts w:ascii="Arial" w:hAnsi="Arial" w:cs="Arial"/>
          <w:sz w:val="24"/>
          <w:szCs w:val="24"/>
          <w:lang w:val="en-US"/>
        </w:rPr>
        <w:t xml:space="preserve"> to the initial GA expense amount recorded? If the answer is no, then you should state this.  Otherwise, please provide the details related to how the Applicant performs its GA expense </w:t>
      </w:r>
      <w:proofErr w:type="gramStart"/>
      <w:r>
        <w:rPr>
          <w:rFonts w:ascii="Arial" w:hAnsi="Arial" w:cs="Arial"/>
          <w:sz w:val="24"/>
          <w:szCs w:val="24"/>
          <w:lang w:val="en-US"/>
        </w:rPr>
        <w:t>true-up</w:t>
      </w:r>
      <w:proofErr w:type="gramEnd"/>
      <w:r>
        <w:rPr>
          <w:rFonts w:ascii="Arial" w:hAnsi="Arial" w:cs="Arial"/>
          <w:sz w:val="24"/>
          <w:szCs w:val="24"/>
          <w:lang w:val="en-US"/>
        </w:rPr>
        <w:t>.</w:t>
      </w:r>
      <w:r w:rsidR="00FD66E9">
        <w:rPr>
          <w:rFonts w:ascii="Arial" w:hAnsi="Arial" w:cs="Arial"/>
          <w:sz w:val="24"/>
          <w:szCs w:val="24"/>
          <w:lang w:val="en-US"/>
        </w:rPr>
        <w:t xml:space="preserve"> </w:t>
      </w:r>
    </w:p>
    <w:p w:rsidR="00FD66E9" w:rsidRDefault="00FD66E9" w:rsidP="00FD66E9">
      <w:pPr>
        <w:pStyle w:val="ListParagraph"/>
        <w:tabs>
          <w:tab w:val="left" w:pos="540"/>
        </w:tabs>
        <w:autoSpaceDE w:val="0"/>
        <w:autoSpaceDN w:val="0"/>
        <w:adjustRightInd w:val="0"/>
        <w:spacing w:after="0" w:line="240" w:lineRule="auto"/>
        <w:rPr>
          <w:rFonts w:ascii="Arial" w:hAnsi="Arial" w:cs="Arial"/>
          <w:sz w:val="24"/>
          <w:szCs w:val="24"/>
          <w:lang w:val="en-US"/>
        </w:rPr>
      </w:pPr>
    </w:p>
    <w:p w:rsidR="00FD66E9" w:rsidRPr="00FD66E9" w:rsidRDefault="00FD66E9" w:rsidP="00FD66E9">
      <w:pPr>
        <w:tabs>
          <w:tab w:val="left" w:pos="540"/>
        </w:tabs>
        <w:autoSpaceDE w:val="0"/>
        <w:autoSpaceDN w:val="0"/>
        <w:adjustRightInd w:val="0"/>
        <w:spacing w:after="0" w:line="240" w:lineRule="auto"/>
        <w:rPr>
          <w:rFonts w:ascii="Arial" w:hAnsi="Arial" w:cs="Arial"/>
          <w:color w:val="0070C0"/>
          <w:sz w:val="24"/>
          <w:szCs w:val="24"/>
          <w:lang w:val="en-US"/>
        </w:rPr>
      </w:pPr>
      <w:r>
        <w:rPr>
          <w:rFonts w:ascii="Arial" w:hAnsi="Arial" w:cs="Arial"/>
          <w:color w:val="0070C0"/>
          <w:sz w:val="24"/>
          <w:szCs w:val="24"/>
          <w:lang w:val="en-US"/>
        </w:rPr>
        <w:t xml:space="preserve">No </w:t>
      </w:r>
      <w:proofErr w:type="gramStart"/>
      <w:r>
        <w:rPr>
          <w:rFonts w:ascii="Arial" w:hAnsi="Arial" w:cs="Arial"/>
          <w:color w:val="0070C0"/>
          <w:sz w:val="24"/>
          <w:szCs w:val="24"/>
          <w:lang w:val="en-US"/>
        </w:rPr>
        <w:t>true-up</w:t>
      </w:r>
      <w:proofErr w:type="gramEnd"/>
      <w:r>
        <w:rPr>
          <w:rFonts w:ascii="Arial" w:hAnsi="Arial" w:cs="Arial"/>
          <w:color w:val="0070C0"/>
          <w:sz w:val="24"/>
          <w:szCs w:val="24"/>
          <w:lang w:val="en-US"/>
        </w:rPr>
        <w:t xml:space="preserve"> </w:t>
      </w:r>
      <w:r w:rsidR="00E1439F">
        <w:rPr>
          <w:rFonts w:ascii="Arial" w:hAnsi="Arial" w:cs="Arial"/>
          <w:color w:val="0070C0"/>
          <w:sz w:val="24"/>
          <w:szCs w:val="24"/>
          <w:lang w:val="en-US"/>
        </w:rPr>
        <w:t xml:space="preserve">is </w:t>
      </w:r>
      <w:r>
        <w:rPr>
          <w:rFonts w:ascii="Arial" w:hAnsi="Arial" w:cs="Arial"/>
          <w:color w:val="0070C0"/>
          <w:sz w:val="24"/>
          <w:szCs w:val="24"/>
          <w:lang w:val="en-US"/>
        </w:rPr>
        <w:t xml:space="preserve">required as </w:t>
      </w:r>
      <w:r w:rsidR="00E1439F">
        <w:rPr>
          <w:rFonts w:ascii="Arial" w:hAnsi="Arial" w:cs="Arial"/>
          <w:color w:val="0070C0"/>
          <w:sz w:val="24"/>
          <w:szCs w:val="24"/>
          <w:lang w:val="en-US"/>
        </w:rPr>
        <w:t xml:space="preserve">the </w:t>
      </w:r>
      <w:r>
        <w:rPr>
          <w:rFonts w:ascii="Arial" w:hAnsi="Arial" w:cs="Arial"/>
          <w:color w:val="0070C0"/>
          <w:sz w:val="24"/>
          <w:szCs w:val="24"/>
          <w:lang w:val="en-US"/>
        </w:rPr>
        <w:t xml:space="preserve">expense </w:t>
      </w:r>
      <w:r w:rsidR="00E1439F">
        <w:rPr>
          <w:rFonts w:ascii="Arial" w:hAnsi="Arial" w:cs="Arial"/>
          <w:color w:val="0070C0"/>
          <w:sz w:val="24"/>
          <w:szCs w:val="24"/>
          <w:lang w:val="en-US"/>
        </w:rPr>
        <w:t xml:space="preserve">is </w:t>
      </w:r>
      <w:r>
        <w:rPr>
          <w:rFonts w:ascii="Arial" w:hAnsi="Arial" w:cs="Arial"/>
          <w:color w:val="0070C0"/>
          <w:sz w:val="24"/>
          <w:szCs w:val="24"/>
          <w:lang w:val="en-US"/>
        </w:rPr>
        <w:t xml:space="preserve">posted based on </w:t>
      </w:r>
      <w:r w:rsidR="00E1439F">
        <w:rPr>
          <w:rFonts w:ascii="Arial" w:hAnsi="Arial" w:cs="Arial"/>
          <w:color w:val="0070C0"/>
          <w:sz w:val="24"/>
          <w:szCs w:val="24"/>
          <w:lang w:val="en-US"/>
        </w:rPr>
        <w:t xml:space="preserve">the </w:t>
      </w:r>
      <w:r>
        <w:rPr>
          <w:rFonts w:ascii="Arial" w:hAnsi="Arial" w:cs="Arial"/>
          <w:color w:val="0070C0"/>
          <w:sz w:val="24"/>
          <w:szCs w:val="24"/>
          <w:lang w:val="en-US"/>
        </w:rPr>
        <w:t>IESO invoice.</w:t>
      </w:r>
    </w:p>
    <w:p w:rsidR="00DC43B2" w:rsidRPr="00DC43B2" w:rsidRDefault="00DC43B2" w:rsidP="00DC43B2">
      <w:pPr>
        <w:tabs>
          <w:tab w:val="left" w:pos="540"/>
        </w:tabs>
        <w:autoSpaceDE w:val="0"/>
        <w:autoSpaceDN w:val="0"/>
        <w:adjustRightInd w:val="0"/>
        <w:spacing w:after="0" w:line="240" w:lineRule="auto"/>
        <w:rPr>
          <w:rFonts w:ascii="Arial" w:hAnsi="Arial" w:cs="Arial"/>
          <w:sz w:val="24"/>
          <w:szCs w:val="24"/>
          <w:lang w:val="en-US"/>
        </w:rPr>
      </w:pPr>
    </w:p>
    <w:p w:rsidR="00442717" w:rsidRDefault="00442717" w:rsidP="00442717">
      <w:pPr>
        <w:pStyle w:val="ListParagraph"/>
        <w:numPr>
          <w:ilvl w:val="0"/>
          <w:numId w:val="20"/>
        </w:numPr>
        <w:tabs>
          <w:tab w:val="left" w:pos="540"/>
        </w:tabs>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 xml:space="preserve">In the response provided to 4a) the Applicant has indicated that principal adjustments </w:t>
      </w:r>
      <w:proofErr w:type="gramStart"/>
      <w:r>
        <w:rPr>
          <w:rFonts w:ascii="Arial" w:hAnsi="Arial" w:cs="Arial"/>
          <w:sz w:val="24"/>
          <w:szCs w:val="24"/>
          <w:lang w:val="en-US"/>
        </w:rPr>
        <w:t>were recorded</w:t>
      </w:r>
      <w:proofErr w:type="gramEnd"/>
      <w:r>
        <w:rPr>
          <w:rFonts w:ascii="Arial" w:hAnsi="Arial" w:cs="Arial"/>
          <w:sz w:val="24"/>
          <w:szCs w:val="24"/>
          <w:lang w:val="en-US"/>
        </w:rPr>
        <w:t xml:space="preserve"> in the 2018 rate proceeding, however in the response </w:t>
      </w:r>
      <w:r>
        <w:rPr>
          <w:rFonts w:ascii="Arial" w:hAnsi="Arial" w:cs="Arial"/>
          <w:sz w:val="24"/>
          <w:szCs w:val="24"/>
          <w:lang w:val="en-US"/>
        </w:rPr>
        <w:lastRenderedPageBreak/>
        <w:t xml:space="preserve">to 4b) the Applicant has indicated that no principal adjustments were required.  Please explain </w:t>
      </w:r>
      <w:proofErr w:type="gramStart"/>
      <w:r>
        <w:rPr>
          <w:rFonts w:ascii="Arial" w:hAnsi="Arial" w:cs="Arial"/>
          <w:sz w:val="24"/>
          <w:szCs w:val="24"/>
          <w:lang w:val="en-US"/>
        </w:rPr>
        <w:t>the disconnect</w:t>
      </w:r>
      <w:proofErr w:type="gramEnd"/>
      <w:r>
        <w:rPr>
          <w:rFonts w:ascii="Arial" w:hAnsi="Arial" w:cs="Arial"/>
          <w:sz w:val="24"/>
          <w:szCs w:val="24"/>
          <w:lang w:val="en-US"/>
        </w:rPr>
        <w:t>.</w:t>
      </w:r>
    </w:p>
    <w:p w:rsidR="005372F5" w:rsidRPr="00FD66E9" w:rsidRDefault="00D35EB5" w:rsidP="00FD66E9">
      <w:pPr>
        <w:tabs>
          <w:tab w:val="left" w:pos="540"/>
        </w:tabs>
        <w:autoSpaceDE w:val="0"/>
        <w:autoSpaceDN w:val="0"/>
        <w:adjustRightInd w:val="0"/>
        <w:spacing w:after="0" w:line="240" w:lineRule="auto"/>
        <w:rPr>
          <w:rFonts w:ascii="Arial" w:hAnsi="Arial" w:cs="Arial"/>
          <w:color w:val="0070C0"/>
          <w:sz w:val="24"/>
          <w:szCs w:val="24"/>
          <w:lang w:val="en-US"/>
        </w:rPr>
      </w:pPr>
      <w:proofErr w:type="gramStart"/>
      <w:r>
        <w:rPr>
          <w:rFonts w:ascii="Arial" w:hAnsi="Arial" w:cs="Arial"/>
          <w:color w:val="0070C0"/>
          <w:sz w:val="24"/>
          <w:szCs w:val="24"/>
          <w:lang w:val="en-US"/>
        </w:rPr>
        <w:t>The disconnect</w:t>
      </w:r>
      <w:proofErr w:type="gramEnd"/>
      <w:r>
        <w:rPr>
          <w:rFonts w:ascii="Arial" w:hAnsi="Arial" w:cs="Arial"/>
          <w:color w:val="0070C0"/>
          <w:sz w:val="24"/>
          <w:szCs w:val="24"/>
          <w:lang w:val="en-US"/>
        </w:rPr>
        <w:t xml:space="preserve"> arose from the interpretation of which “principal adjustments” were being referred to.  Board staff was able to clarify the intent of the reference resolving </w:t>
      </w:r>
      <w:proofErr w:type="gramStart"/>
      <w:r>
        <w:rPr>
          <w:rFonts w:ascii="Arial" w:hAnsi="Arial" w:cs="Arial"/>
          <w:color w:val="0070C0"/>
          <w:sz w:val="24"/>
          <w:szCs w:val="24"/>
          <w:lang w:val="en-US"/>
        </w:rPr>
        <w:t>the disconnect</w:t>
      </w:r>
      <w:proofErr w:type="gramEnd"/>
      <w:r>
        <w:rPr>
          <w:rFonts w:ascii="Arial" w:hAnsi="Arial" w:cs="Arial"/>
          <w:color w:val="0070C0"/>
          <w:sz w:val="24"/>
          <w:szCs w:val="24"/>
          <w:lang w:val="en-US"/>
        </w:rPr>
        <w:t>.</w:t>
      </w:r>
    </w:p>
    <w:p w:rsidR="00442717" w:rsidRDefault="00442717" w:rsidP="00442717">
      <w:pPr>
        <w:tabs>
          <w:tab w:val="left" w:pos="540"/>
        </w:tabs>
        <w:autoSpaceDE w:val="0"/>
        <w:autoSpaceDN w:val="0"/>
        <w:adjustRightInd w:val="0"/>
        <w:spacing w:after="0" w:line="240" w:lineRule="auto"/>
        <w:rPr>
          <w:rFonts w:ascii="Arial" w:hAnsi="Arial" w:cs="Arial"/>
          <w:sz w:val="24"/>
          <w:szCs w:val="24"/>
          <w:lang w:val="en-US"/>
        </w:rPr>
      </w:pPr>
    </w:p>
    <w:p w:rsidR="00442717" w:rsidRDefault="00442717" w:rsidP="00442717">
      <w:pPr>
        <w:spacing w:after="0" w:line="240" w:lineRule="auto"/>
        <w:rPr>
          <w:rFonts w:ascii="Arial" w:hAnsi="Arial" w:cs="Arial"/>
          <w:b/>
          <w:sz w:val="24"/>
          <w:szCs w:val="24"/>
        </w:rPr>
      </w:pPr>
      <w:r>
        <w:rPr>
          <w:rFonts w:ascii="Arial" w:hAnsi="Arial" w:cs="Arial"/>
          <w:b/>
          <w:sz w:val="24"/>
          <w:szCs w:val="24"/>
        </w:rPr>
        <w:t>Staff Question #</w:t>
      </w:r>
      <w:r w:rsidR="00B22265">
        <w:rPr>
          <w:rFonts w:ascii="Arial" w:hAnsi="Arial" w:cs="Arial"/>
          <w:b/>
          <w:sz w:val="24"/>
          <w:szCs w:val="24"/>
        </w:rPr>
        <w:t>4</w:t>
      </w:r>
    </w:p>
    <w:p w:rsidR="00442717" w:rsidRPr="00B22265" w:rsidRDefault="00442717" w:rsidP="00B22265">
      <w:pPr>
        <w:spacing w:after="0"/>
        <w:rPr>
          <w:rFonts w:ascii="Arial" w:hAnsi="Arial" w:cs="Arial"/>
          <w:b/>
          <w:sz w:val="24"/>
          <w:szCs w:val="24"/>
        </w:rPr>
      </w:pPr>
      <w:r>
        <w:rPr>
          <w:rFonts w:ascii="Arial" w:hAnsi="Arial" w:cs="Arial"/>
          <w:b/>
          <w:sz w:val="24"/>
          <w:szCs w:val="24"/>
          <w:lang w:val="en-US"/>
        </w:rPr>
        <w:t xml:space="preserve">Ref: </w:t>
      </w:r>
      <w:r w:rsidR="00B22265">
        <w:rPr>
          <w:rFonts w:ascii="Arial" w:hAnsi="Arial" w:cs="Arial"/>
          <w:b/>
          <w:sz w:val="24"/>
          <w:szCs w:val="24"/>
        </w:rPr>
        <w:t>DVA Continuity Schedule, Account 1588</w:t>
      </w:r>
    </w:p>
    <w:p w:rsidR="00B22265" w:rsidRDefault="00B22265" w:rsidP="00442717">
      <w:pPr>
        <w:autoSpaceDE w:val="0"/>
        <w:autoSpaceDN w:val="0"/>
        <w:adjustRightInd w:val="0"/>
        <w:spacing w:after="0" w:line="240" w:lineRule="auto"/>
        <w:rPr>
          <w:rFonts w:ascii="Arial" w:hAnsi="Arial" w:cs="Arial"/>
          <w:b/>
          <w:sz w:val="24"/>
          <w:szCs w:val="24"/>
          <w:lang w:val="en-US"/>
        </w:rPr>
      </w:pPr>
    </w:p>
    <w:p w:rsidR="00B22265" w:rsidRDefault="00B22265" w:rsidP="00451F53">
      <w:pPr>
        <w:spacing w:line="240" w:lineRule="auto"/>
        <w:rPr>
          <w:rFonts w:ascii="Arial" w:hAnsi="Arial" w:cs="Arial"/>
          <w:sz w:val="24"/>
          <w:szCs w:val="24"/>
        </w:rPr>
      </w:pPr>
      <w:proofErr w:type="gramStart"/>
      <w:r>
        <w:rPr>
          <w:rFonts w:ascii="Arial" w:hAnsi="Arial" w:cs="Arial"/>
          <w:sz w:val="24"/>
          <w:szCs w:val="24"/>
        </w:rPr>
        <w:t>With respect to the balance in Account 1588 as at December 31, 2017, given that the variance between RPP revenue and the cost of energy attributable to RPP customers is settled with the IESO on a monthly basis and the Applicant has indicated that all required RPP settlement true-ups for 2017 have been accrued as part of the 2017 ending balance in the DVA continuity schedule, the expectation is that any remaining amounts in account 1588 should be relatively small and close to zero (the difference between amounts billed at the approved total loss factor versus actual system losses for the year).</w:t>
      </w:r>
      <w:proofErr w:type="gramEnd"/>
      <w:r>
        <w:rPr>
          <w:rFonts w:ascii="Arial" w:hAnsi="Arial" w:cs="Arial"/>
          <w:sz w:val="24"/>
          <w:szCs w:val="24"/>
        </w:rPr>
        <w:t xml:space="preserve"> Accordingly, please confirm that the balance in account 1588 relates entirely to line losses and the difference between the actual and approved loss factors.</w:t>
      </w:r>
    </w:p>
    <w:p w:rsidR="005372F5" w:rsidRDefault="005372F5" w:rsidP="00451F53">
      <w:pPr>
        <w:spacing w:line="240" w:lineRule="auto"/>
        <w:rPr>
          <w:rFonts w:ascii="Arial" w:hAnsi="Arial" w:cs="Arial"/>
          <w:sz w:val="24"/>
          <w:szCs w:val="24"/>
        </w:rPr>
      </w:pPr>
    </w:p>
    <w:p w:rsidR="005372F5" w:rsidRPr="005372F5" w:rsidRDefault="005372F5" w:rsidP="00451F53">
      <w:pPr>
        <w:spacing w:line="240" w:lineRule="auto"/>
        <w:rPr>
          <w:rFonts w:ascii="Arial" w:hAnsi="Arial" w:cs="Arial"/>
          <w:color w:val="0070C0"/>
          <w:sz w:val="24"/>
          <w:szCs w:val="24"/>
        </w:rPr>
      </w:pPr>
      <w:r>
        <w:rPr>
          <w:rFonts w:ascii="Arial" w:hAnsi="Arial" w:cs="Arial"/>
          <w:color w:val="0070C0"/>
          <w:sz w:val="24"/>
          <w:szCs w:val="24"/>
        </w:rPr>
        <w:t xml:space="preserve">FFPC confirms that the balance relates to line losses and the difference between the actual and approved loss factors. </w:t>
      </w:r>
    </w:p>
    <w:p w:rsidR="00314EC6" w:rsidRDefault="00314EC6" w:rsidP="00314EC6">
      <w:pPr>
        <w:autoSpaceDE w:val="0"/>
        <w:autoSpaceDN w:val="0"/>
        <w:adjustRightInd w:val="0"/>
        <w:spacing w:after="0" w:line="240" w:lineRule="auto"/>
        <w:rPr>
          <w:rFonts w:ascii="Arial" w:hAnsi="Arial" w:cs="Arial"/>
          <w:b/>
          <w:sz w:val="24"/>
          <w:szCs w:val="24"/>
        </w:rPr>
      </w:pPr>
    </w:p>
    <w:p w:rsidR="00314EC6" w:rsidRDefault="00314EC6" w:rsidP="00314EC6">
      <w:pPr>
        <w:autoSpaceDE w:val="0"/>
        <w:autoSpaceDN w:val="0"/>
        <w:adjustRightInd w:val="0"/>
        <w:spacing w:after="0" w:line="240" w:lineRule="auto"/>
        <w:rPr>
          <w:rFonts w:ascii="Arial-BoldMT" w:hAnsi="Arial-BoldMT" w:cs="Arial-BoldMT"/>
          <w:b/>
          <w:bCs/>
          <w:sz w:val="24"/>
          <w:szCs w:val="24"/>
          <w:lang w:val="en-US"/>
        </w:rPr>
      </w:pPr>
      <w:r w:rsidRPr="00314EC6">
        <w:rPr>
          <w:rFonts w:ascii="Arial" w:hAnsi="Arial" w:cs="Arial"/>
          <w:b/>
          <w:sz w:val="24"/>
          <w:szCs w:val="24"/>
        </w:rPr>
        <w:t>Staff Question#5</w:t>
      </w:r>
    </w:p>
    <w:p w:rsidR="00314EC6" w:rsidRDefault="00314EC6" w:rsidP="00314EC6">
      <w:pPr>
        <w:autoSpaceDE w:val="0"/>
        <w:autoSpaceDN w:val="0"/>
        <w:adjustRightInd w:val="0"/>
        <w:spacing w:after="0" w:line="240" w:lineRule="auto"/>
        <w:rPr>
          <w:rFonts w:ascii="Arial-BoldMT" w:hAnsi="Arial-BoldMT" w:cs="Arial-BoldMT"/>
          <w:b/>
          <w:bCs/>
          <w:sz w:val="24"/>
          <w:szCs w:val="24"/>
          <w:lang w:val="en-US"/>
        </w:rPr>
      </w:pPr>
      <w:r>
        <w:rPr>
          <w:rFonts w:ascii="Arial-BoldMT" w:hAnsi="Arial-BoldMT" w:cs="Arial-BoldMT"/>
          <w:b/>
          <w:bCs/>
          <w:sz w:val="24"/>
          <w:szCs w:val="24"/>
          <w:lang w:val="en-US"/>
        </w:rPr>
        <w:t xml:space="preserve">Ref: GA Analysis </w:t>
      </w:r>
      <w:proofErr w:type="spellStart"/>
      <w:r>
        <w:rPr>
          <w:rFonts w:ascii="Arial-BoldMT" w:hAnsi="Arial-BoldMT" w:cs="Arial-BoldMT"/>
          <w:b/>
          <w:bCs/>
          <w:sz w:val="24"/>
          <w:szCs w:val="24"/>
          <w:lang w:val="en-US"/>
        </w:rPr>
        <w:t>Workform</w:t>
      </w:r>
      <w:proofErr w:type="spellEnd"/>
    </w:p>
    <w:p w:rsidR="00314EC6" w:rsidRDefault="00314EC6" w:rsidP="00314EC6">
      <w:pPr>
        <w:autoSpaceDE w:val="0"/>
        <w:autoSpaceDN w:val="0"/>
        <w:adjustRightInd w:val="0"/>
        <w:spacing w:after="0" w:line="240" w:lineRule="auto"/>
        <w:rPr>
          <w:rFonts w:ascii="ArialMT" w:hAnsi="ArialMT" w:cs="ArialMT"/>
          <w:sz w:val="24"/>
          <w:szCs w:val="24"/>
          <w:lang w:val="en-US"/>
        </w:rPr>
      </w:pPr>
      <w:r>
        <w:rPr>
          <w:rFonts w:ascii="ArialMT" w:hAnsi="ArialMT" w:cs="ArialMT"/>
          <w:sz w:val="24"/>
          <w:szCs w:val="24"/>
          <w:lang w:val="en-US"/>
        </w:rPr>
        <w:t>Fort Frances</w:t>
      </w:r>
      <w:r w:rsidR="006167AB">
        <w:rPr>
          <w:rFonts w:ascii="ArialMT" w:hAnsi="ArialMT" w:cs="ArialMT"/>
          <w:sz w:val="24"/>
          <w:szCs w:val="24"/>
          <w:lang w:val="en-US"/>
        </w:rPr>
        <w:t xml:space="preserve"> Power</w:t>
      </w:r>
      <w:r>
        <w:rPr>
          <w:rFonts w:ascii="ArialMT" w:hAnsi="ArialMT" w:cs="ArialMT"/>
          <w:sz w:val="24"/>
          <w:szCs w:val="24"/>
          <w:lang w:val="en-US"/>
        </w:rPr>
        <w:t>’s approved loss factor is 1.0470 and the calculated loss factor</w:t>
      </w:r>
    </w:p>
    <w:p w:rsidR="00314EC6" w:rsidRDefault="00314EC6" w:rsidP="00314EC6">
      <w:pPr>
        <w:autoSpaceDE w:val="0"/>
        <w:autoSpaceDN w:val="0"/>
        <w:adjustRightInd w:val="0"/>
        <w:spacing w:after="0" w:line="240" w:lineRule="auto"/>
        <w:rPr>
          <w:rFonts w:ascii="ArialMT" w:hAnsi="ArialMT" w:cs="ArialMT"/>
          <w:sz w:val="24"/>
          <w:szCs w:val="24"/>
          <w:lang w:val="en-US"/>
        </w:rPr>
      </w:pPr>
      <w:proofErr w:type="gramStart"/>
      <w:r>
        <w:rPr>
          <w:rFonts w:ascii="ArialMT" w:hAnsi="ArialMT" w:cs="ArialMT"/>
          <w:sz w:val="24"/>
          <w:szCs w:val="24"/>
          <w:lang w:val="en-US"/>
        </w:rPr>
        <w:t>from</w:t>
      </w:r>
      <w:proofErr w:type="gramEnd"/>
      <w:r>
        <w:rPr>
          <w:rFonts w:ascii="ArialMT" w:hAnsi="ArialMT" w:cs="ArialMT"/>
          <w:sz w:val="24"/>
          <w:szCs w:val="24"/>
          <w:lang w:val="en-US"/>
        </w:rPr>
        <w:t xml:space="preserve"> the GA Analysis </w:t>
      </w:r>
      <w:proofErr w:type="spellStart"/>
      <w:r>
        <w:rPr>
          <w:rFonts w:ascii="ArialMT" w:hAnsi="ArialMT" w:cs="ArialMT"/>
          <w:sz w:val="24"/>
          <w:szCs w:val="24"/>
          <w:lang w:val="en-US"/>
        </w:rPr>
        <w:t>Workform</w:t>
      </w:r>
      <w:proofErr w:type="spellEnd"/>
      <w:r>
        <w:rPr>
          <w:rFonts w:ascii="ArialMT" w:hAnsi="ArialMT" w:cs="ArialMT"/>
          <w:sz w:val="24"/>
          <w:szCs w:val="24"/>
          <w:lang w:val="en-US"/>
        </w:rPr>
        <w:t xml:space="preserve"> is 1.1139, a difference of 6%. Please explain the</w:t>
      </w:r>
    </w:p>
    <w:p w:rsidR="00314EC6" w:rsidRDefault="00314EC6" w:rsidP="00B22265">
      <w:pPr>
        <w:rPr>
          <w:rFonts w:ascii="ArialMT" w:hAnsi="ArialMT" w:cs="ArialMT"/>
          <w:sz w:val="24"/>
          <w:szCs w:val="24"/>
          <w:lang w:val="en-US"/>
        </w:rPr>
      </w:pPr>
      <w:proofErr w:type="gramStart"/>
      <w:r>
        <w:rPr>
          <w:rFonts w:ascii="ArialMT" w:hAnsi="ArialMT" w:cs="ArialMT"/>
          <w:sz w:val="24"/>
          <w:szCs w:val="24"/>
          <w:lang w:val="en-US"/>
        </w:rPr>
        <w:t>difference</w:t>
      </w:r>
      <w:proofErr w:type="gramEnd"/>
      <w:r>
        <w:rPr>
          <w:rFonts w:ascii="ArialMT" w:hAnsi="ArialMT" w:cs="ArialMT"/>
          <w:sz w:val="24"/>
          <w:szCs w:val="24"/>
          <w:lang w:val="en-US"/>
        </w:rPr>
        <w:t xml:space="preserve"> and revise the GA Analysis </w:t>
      </w:r>
      <w:proofErr w:type="spellStart"/>
      <w:r>
        <w:rPr>
          <w:rFonts w:ascii="ArialMT" w:hAnsi="ArialMT" w:cs="ArialMT"/>
          <w:sz w:val="24"/>
          <w:szCs w:val="24"/>
          <w:lang w:val="en-US"/>
        </w:rPr>
        <w:t>Workform</w:t>
      </w:r>
      <w:proofErr w:type="spellEnd"/>
      <w:r>
        <w:rPr>
          <w:rFonts w:ascii="ArialMT" w:hAnsi="ArialMT" w:cs="ArialMT"/>
          <w:sz w:val="24"/>
          <w:szCs w:val="24"/>
          <w:lang w:val="en-US"/>
        </w:rPr>
        <w:t xml:space="preserve"> as needed.</w:t>
      </w:r>
    </w:p>
    <w:p w:rsidR="005372F5" w:rsidRDefault="005372F5" w:rsidP="00B22265">
      <w:pPr>
        <w:rPr>
          <w:rFonts w:ascii="ArialMT" w:hAnsi="ArialMT" w:cs="ArialMT"/>
          <w:sz w:val="24"/>
          <w:szCs w:val="24"/>
          <w:lang w:val="en-US"/>
        </w:rPr>
      </w:pPr>
    </w:p>
    <w:p w:rsidR="00B22265" w:rsidRDefault="0060519E" w:rsidP="005372F5">
      <w:pPr>
        <w:rPr>
          <w:rFonts w:ascii="Arial" w:hAnsi="Arial" w:cs="Arial"/>
          <w:b/>
          <w:sz w:val="24"/>
          <w:szCs w:val="24"/>
          <w:lang w:val="en-US"/>
        </w:rPr>
      </w:pPr>
      <w:r>
        <w:rPr>
          <w:rFonts w:ascii="ArialMT" w:hAnsi="ArialMT" w:cs="ArialMT"/>
          <w:color w:val="0070C0"/>
          <w:sz w:val="24"/>
          <w:szCs w:val="24"/>
          <w:lang w:val="en-US"/>
        </w:rPr>
        <w:t xml:space="preserve">FFPC has removed the values in column G &amp; H </w:t>
      </w:r>
      <w:r w:rsidR="00D35EB5">
        <w:rPr>
          <w:rFonts w:ascii="ArialMT" w:hAnsi="ArialMT" w:cs="ArialMT"/>
          <w:color w:val="0070C0"/>
          <w:sz w:val="24"/>
          <w:szCs w:val="24"/>
          <w:lang w:val="en-US"/>
        </w:rPr>
        <w:t>as directed by Board staff</w:t>
      </w:r>
      <w:r w:rsidR="00A026FE">
        <w:rPr>
          <w:rFonts w:ascii="ArialMT" w:hAnsi="ArialMT" w:cs="ArialMT"/>
          <w:color w:val="0070C0"/>
          <w:sz w:val="24"/>
          <w:szCs w:val="24"/>
          <w:lang w:val="en-US"/>
        </w:rPr>
        <w:t xml:space="preserve">.  The revised </w:t>
      </w:r>
      <w:r>
        <w:rPr>
          <w:rFonts w:ascii="ArialMT" w:hAnsi="ArialMT" w:cs="ArialMT"/>
          <w:color w:val="0070C0"/>
          <w:sz w:val="24"/>
          <w:szCs w:val="24"/>
          <w:lang w:val="en-US"/>
        </w:rPr>
        <w:t xml:space="preserve">calculated loss factor is </w:t>
      </w:r>
      <w:r w:rsidR="00A026FE">
        <w:rPr>
          <w:rFonts w:ascii="ArialMT" w:hAnsi="ArialMT" w:cs="ArialMT"/>
          <w:color w:val="0070C0"/>
          <w:sz w:val="24"/>
          <w:szCs w:val="24"/>
          <w:lang w:val="en-US"/>
        </w:rPr>
        <w:t xml:space="preserve">now </w:t>
      </w:r>
      <w:r>
        <w:rPr>
          <w:rFonts w:ascii="ArialMT" w:hAnsi="ArialMT" w:cs="ArialMT"/>
          <w:color w:val="0070C0"/>
          <w:sz w:val="24"/>
          <w:szCs w:val="24"/>
          <w:lang w:val="en-US"/>
        </w:rPr>
        <w:t xml:space="preserve">1.0451, </w:t>
      </w:r>
      <w:r w:rsidR="00A026FE">
        <w:rPr>
          <w:rFonts w:ascii="ArialMT" w:hAnsi="ArialMT" w:cs="ArialMT"/>
          <w:color w:val="0070C0"/>
          <w:sz w:val="24"/>
          <w:szCs w:val="24"/>
          <w:lang w:val="en-US"/>
        </w:rPr>
        <w:t xml:space="preserve">which is </w:t>
      </w:r>
      <w:r>
        <w:rPr>
          <w:rFonts w:ascii="ArialMT" w:hAnsi="ArialMT" w:cs="ArialMT"/>
          <w:color w:val="0070C0"/>
          <w:sz w:val="24"/>
          <w:szCs w:val="24"/>
          <w:lang w:val="en-US"/>
        </w:rPr>
        <w:t xml:space="preserve">a difference of </w:t>
      </w:r>
      <w:r w:rsidR="00A026FE">
        <w:rPr>
          <w:rFonts w:ascii="ArialMT" w:hAnsi="ArialMT" w:cs="ArialMT"/>
          <w:color w:val="0070C0"/>
          <w:sz w:val="24"/>
          <w:szCs w:val="24"/>
          <w:lang w:val="en-US"/>
        </w:rPr>
        <w:t>0</w:t>
      </w:r>
      <w:r>
        <w:rPr>
          <w:rFonts w:ascii="ArialMT" w:hAnsi="ArialMT" w:cs="ArialMT"/>
          <w:color w:val="0070C0"/>
          <w:sz w:val="24"/>
          <w:szCs w:val="24"/>
          <w:lang w:val="en-US"/>
        </w:rPr>
        <w:t>.19%</w:t>
      </w:r>
      <w:r w:rsidR="00A026FE">
        <w:rPr>
          <w:rFonts w:ascii="ArialMT" w:hAnsi="ArialMT" w:cs="ArialMT"/>
          <w:color w:val="0070C0"/>
          <w:sz w:val="24"/>
          <w:szCs w:val="24"/>
          <w:lang w:val="en-US"/>
        </w:rPr>
        <w:t>.</w:t>
      </w:r>
    </w:p>
    <w:p w:rsidR="00442717" w:rsidRPr="00442717" w:rsidRDefault="00442717" w:rsidP="00442717">
      <w:pPr>
        <w:tabs>
          <w:tab w:val="left" w:pos="540"/>
        </w:tabs>
        <w:autoSpaceDE w:val="0"/>
        <w:autoSpaceDN w:val="0"/>
        <w:adjustRightInd w:val="0"/>
        <w:spacing w:after="0" w:line="240" w:lineRule="auto"/>
        <w:rPr>
          <w:rFonts w:ascii="Arial" w:hAnsi="Arial" w:cs="Arial"/>
          <w:sz w:val="24"/>
          <w:szCs w:val="24"/>
          <w:lang w:val="en-US"/>
        </w:rPr>
      </w:pPr>
    </w:p>
    <w:p w:rsidR="00ED120A" w:rsidRDefault="00ED120A" w:rsidP="00ED120A">
      <w:pPr>
        <w:autoSpaceDE w:val="0"/>
        <w:autoSpaceDN w:val="0"/>
        <w:adjustRightInd w:val="0"/>
        <w:spacing w:after="0" w:line="240" w:lineRule="auto"/>
        <w:rPr>
          <w:rFonts w:ascii="Arial" w:hAnsi="Arial" w:cs="Arial"/>
          <w:b/>
          <w:sz w:val="24"/>
          <w:szCs w:val="24"/>
          <w:lang w:val="en-US"/>
        </w:rPr>
      </w:pPr>
    </w:p>
    <w:p w:rsidR="00ED120A" w:rsidRPr="00ED120A" w:rsidRDefault="00ED120A" w:rsidP="00ED120A">
      <w:pPr>
        <w:autoSpaceDE w:val="0"/>
        <w:autoSpaceDN w:val="0"/>
        <w:adjustRightInd w:val="0"/>
        <w:spacing w:after="0" w:line="240" w:lineRule="auto"/>
        <w:rPr>
          <w:rFonts w:ascii="Arial" w:hAnsi="Arial" w:cs="Arial"/>
          <w:sz w:val="24"/>
          <w:szCs w:val="24"/>
        </w:rPr>
      </w:pPr>
    </w:p>
    <w:sectPr w:rsidR="00ED120A" w:rsidRPr="00ED120A" w:rsidSect="00EA0919">
      <w:headerReference w:type="default" r:id="rId8"/>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6C3B" w:rsidRDefault="00066C3B" w:rsidP="00851418">
      <w:pPr>
        <w:spacing w:after="0" w:line="240" w:lineRule="auto"/>
      </w:pPr>
      <w:r>
        <w:separator/>
      </w:r>
    </w:p>
  </w:endnote>
  <w:endnote w:type="continuationSeparator" w:id="0">
    <w:p w:rsidR="00066C3B" w:rsidRDefault="00066C3B" w:rsidP="00851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6C3B" w:rsidRDefault="00066C3B" w:rsidP="00851418">
      <w:pPr>
        <w:spacing w:after="0" w:line="240" w:lineRule="auto"/>
      </w:pPr>
      <w:r>
        <w:separator/>
      </w:r>
    </w:p>
  </w:footnote>
  <w:footnote w:type="continuationSeparator" w:id="0">
    <w:p w:rsidR="00066C3B" w:rsidRDefault="00066C3B" w:rsidP="00851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418" w:rsidRPr="00DA5F69" w:rsidRDefault="00D5062F">
    <w:pPr>
      <w:pStyle w:val="Header"/>
      <w:rPr>
        <w:rFonts w:ascii="Arial" w:hAnsi="Arial" w:cs="Arial"/>
        <w:sz w:val="20"/>
        <w:szCs w:val="20"/>
      </w:rPr>
    </w:pPr>
    <w:r w:rsidRPr="00DA5F69">
      <w:rPr>
        <w:rFonts w:ascii="Arial" w:hAnsi="Arial" w:cs="Arial"/>
        <w:sz w:val="20"/>
        <w:szCs w:val="20"/>
      </w:rPr>
      <w:ptab w:relativeTo="margin" w:alignment="center" w:leader="none"/>
    </w:r>
    <w:r w:rsidRPr="00DA5F69">
      <w:rPr>
        <w:rFonts w:ascii="Arial" w:hAnsi="Arial" w:cs="Arial"/>
        <w:sz w:val="20"/>
        <w:szCs w:val="20"/>
      </w:rPr>
      <w:ptab w:relativeTo="margin" w:alignment="right" w:leader="none"/>
    </w:r>
    <w:r w:rsidR="0066243E">
      <w:rPr>
        <w:rFonts w:ascii="Arial" w:hAnsi="Arial" w:cs="Arial"/>
        <w:sz w:val="20"/>
        <w:szCs w:val="20"/>
      </w:rPr>
      <w:t>Fort Frances Power Corporation</w:t>
    </w:r>
  </w:p>
  <w:p w:rsidR="00D5062F" w:rsidRDefault="001B40BE">
    <w:pPr>
      <w:pStyle w:val="Header"/>
      <w:rPr>
        <w:rFonts w:ascii="Arial" w:hAnsi="Arial" w:cs="Arial"/>
        <w:sz w:val="20"/>
        <w:szCs w:val="20"/>
      </w:rPr>
    </w:pPr>
    <w:r>
      <w:rPr>
        <w:rFonts w:ascii="Arial" w:hAnsi="Arial" w:cs="Arial"/>
        <w:sz w:val="20"/>
        <w:szCs w:val="20"/>
      </w:rPr>
      <w:tab/>
    </w:r>
    <w:r>
      <w:rPr>
        <w:rFonts w:ascii="Arial" w:hAnsi="Arial" w:cs="Arial"/>
        <w:sz w:val="20"/>
        <w:szCs w:val="20"/>
      </w:rPr>
      <w:tab/>
      <w:t>EB-2018</w:t>
    </w:r>
    <w:r w:rsidR="00DA5F69" w:rsidRPr="00DA5F69">
      <w:rPr>
        <w:rFonts w:ascii="Arial" w:hAnsi="Arial" w:cs="Arial"/>
        <w:sz w:val="20"/>
        <w:szCs w:val="20"/>
      </w:rPr>
      <w:t>-00</w:t>
    </w:r>
    <w:r w:rsidR="00866E79">
      <w:rPr>
        <w:rFonts w:ascii="Arial" w:hAnsi="Arial" w:cs="Arial"/>
        <w:sz w:val="20"/>
        <w:szCs w:val="20"/>
      </w:rPr>
      <w:t>74</w:t>
    </w:r>
  </w:p>
  <w:p w:rsidR="00B34F02" w:rsidRPr="00DA5F69" w:rsidRDefault="00D5062F">
    <w:pPr>
      <w:pStyle w:val="Header"/>
      <w:rPr>
        <w:rFonts w:ascii="Arial" w:hAnsi="Arial" w:cs="Arial"/>
        <w:b/>
        <w:sz w:val="20"/>
        <w:szCs w:val="20"/>
      </w:rPr>
    </w:pPr>
    <w:r w:rsidRPr="00DA5F69">
      <w:rPr>
        <w:rFonts w:ascii="Arial" w:hAnsi="Arial" w:cs="Arial"/>
        <w:sz w:val="20"/>
        <w:szCs w:val="20"/>
      </w:rPr>
      <w:tab/>
    </w:r>
    <w:r w:rsidRPr="00DA5F69">
      <w:rPr>
        <w:rFonts w:ascii="Arial" w:hAnsi="Arial" w:cs="Arial"/>
        <w:sz w:val="20"/>
        <w:szCs w:val="20"/>
      </w:rPr>
      <w:tab/>
      <w:t xml:space="preserve">Page </w:t>
    </w:r>
    <w:r w:rsidRPr="00DA5F69">
      <w:rPr>
        <w:rFonts w:ascii="Arial" w:hAnsi="Arial" w:cs="Arial"/>
        <w:b/>
        <w:sz w:val="20"/>
        <w:szCs w:val="20"/>
      </w:rPr>
      <w:fldChar w:fldCharType="begin"/>
    </w:r>
    <w:r w:rsidRPr="00DA5F69">
      <w:rPr>
        <w:rFonts w:ascii="Arial" w:hAnsi="Arial" w:cs="Arial"/>
        <w:b/>
        <w:sz w:val="20"/>
        <w:szCs w:val="20"/>
      </w:rPr>
      <w:instrText xml:space="preserve"> PAGE  \* Arabic  \* MERGEFORMAT </w:instrText>
    </w:r>
    <w:r w:rsidRPr="00DA5F69">
      <w:rPr>
        <w:rFonts w:ascii="Arial" w:hAnsi="Arial" w:cs="Arial"/>
        <w:b/>
        <w:sz w:val="20"/>
        <w:szCs w:val="20"/>
      </w:rPr>
      <w:fldChar w:fldCharType="separate"/>
    </w:r>
    <w:r w:rsidR="00DF7F2E">
      <w:rPr>
        <w:rFonts w:ascii="Arial" w:hAnsi="Arial" w:cs="Arial"/>
        <w:b/>
        <w:noProof/>
        <w:sz w:val="20"/>
        <w:szCs w:val="20"/>
      </w:rPr>
      <w:t>3</w:t>
    </w:r>
    <w:r w:rsidRPr="00DA5F69">
      <w:rPr>
        <w:rFonts w:ascii="Arial" w:hAnsi="Arial" w:cs="Arial"/>
        <w:b/>
        <w:sz w:val="20"/>
        <w:szCs w:val="20"/>
      </w:rPr>
      <w:fldChar w:fldCharType="end"/>
    </w:r>
    <w:r w:rsidRPr="00DA5F69">
      <w:rPr>
        <w:rFonts w:ascii="Arial" w:hAnsi="Arial" w:cs="Arial"/>
        <w:sz w:val="20"/>
        <w:szCs w:val="20"/>
      </w:rPr>
      <w:t xml:space="preserve"> of </w:t>
    </w:r>
    <w:r w:rsidRPr="00DA5F69">
      <w:rPr>
        <w:rFonts w:ascii="Arial" w:hAnsi="Arial" w:cs="Arial"/>
        <w:b/>
        <w:sz w:val="20"/>
        <w:szCs w:val="20"/>
      </w:rPr>
      <w:fldChar w:fldCharType="begin"/>
    </w:r>
    <w:r w:rsidRPr="00DA5F69">
      <w:rPr>
        <w:rFonts w:ascii="Arial" w:hAnsi="Arial" w:cs="Arial"/>
        <w:b/>
        <w:sz w:val="20"/>
        <w:szCs w:val="20"/>
      </w:rPr>
      <w:instrText xml:space="preserve"> NUMPAGES  \* Arabic  \* MERGEFORMAT </w:instrText>
    </w:r>
    <w:r w:rsidRPr="00DA5F69">
      <w:rPr>
        <w:rFonts w:ascii="Arial" w:hAnsi="Arial" w:cs="Arial"/>
        <w:b/>
        <w:sz w:val="20"/>
        <w:szCs w:val="20"/>
      </w:rPr>
      <w:fldChar w:fldCharType="separate"/>
    </w:r>
    <w:r w:rsidR="00DF7F2E">
      <w:rPr>
        <w:rFonts w:ascii="Arial" w:hAnsi="Arial" w:cs="Arial"/>
        <w:b/>
        <w:noProof/>
        <w:sz w:val="20"/>
        <w:szCs w:val="20"/>
      </w:rPr>
      <w:t>3</w:t>
    </w:r>
    <w:r w:rsidRPr="00DA5F69">
      <w:rPr>
        <w:rFonts w:ascii="Arial" w:hAnsi="Arial" w:cs="Arial"/>
        <w:b/>
        <w:sz w:val="20"/>
        <w:szCs w:val="20"/>
      </w:rPr>
      <w:fldChar w:fldCharType="end"/>
    </w:r>
  </w:p>
  <w:p w:rsidR="00D5062F" w:rsidRDefault="00D5062F">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B7195"/>
    <w:multiLevelType w:val="hybridMultilevel"/>
    <w:tmpl w:val="AB92A3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9C6B39"/>
    <w:multiLevelType w:val="hybridMultilevel"/>
    <w:tmpl w:val="19F412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8B1066B"/>
    <w:multiLevelType w:val="hybridMultilevel"/>
    <w:tmpl w:val="95962D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E64B57"/>
    <w:multiLevelType w:val="hybridMultilevel"/>
    <w:tmpl w:val="FF3E8032"/>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EDA28FE"/>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21631C4"/>
    <w:multiLevelType w:val="hybridMultilevel"/>
    <w:tmpl w:val="DEC4AD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38394C"/>
    <w:multiLevelType w:val="hybridMultilevel"/>
    <w:tmpl w:val="AF1424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0A6302"/>
    <w:multiLevelType w:val="hybridMultilevel"/>
    <w:tmpl w:val="A184D3E6"/>
    <w:lvl w:ilvl="0" w:tplc="CBEEE570">
      <w:start w:val="1"/>
      <w:numFmt w:val="lowerLetter"/>
      <w:lvlText w:val="%1)"/>
      <w:lvlJc w:val="left"/>
      <w:pPr>
        <w:ind w:left="720" w:hanging="360"/>
      </w:pPr>
      <w:rPr>
        <w:rFonts w:ascii="Arial" w:hAnsi="Arial" w:cs="Arial"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3D1C5D"/>
    <w:multiLevelType w:val="hybridMultilevel"/>
    <w:tmpl w:val="1CEE3F4C"/>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AC1155"/>
    <w:multiLevelType w:val="hybridMultilevel"/>
    <w:tmpl w:val="2E9210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55759C"/>
    <w:multiLevelType w:val="hybridMultilevel"/>
    <w:tmpl w:val="B23E73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F71630"/>
    <w:multiLevelType w:val="hybridMultilevel"/>
    <w:tmpl w:val="5492B8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7D71BE"/>
    <w:multiLevelType w:val="hybridMultilevel"/>
    <w:tmpl w:val="ACA495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9A726D"/>
    <w:multiLevelType w:val="hybridMultilevel"/>
    <w:tmpl w:val="9AF8A810"/>
    <w:lvl w:ilvl="0" w:tplc="EE3E5888">
      <w:start w:val="1"/>
      <w:numFmt w:val="lowerLetter"/>
      <w:lvlText w:val="%1)"/>
      <w:lvlJc w:val="left"/>
      <w:pPr>
        <w:ind w:left="720" w:hanging="360"/>
      </w:pPr>
      <w:rPr>
        <w:rFonts w:ascii="Arial" w:eastAsiaTheme="minorHAnsi" w:hAnsi="Arial" w:cs="Arial"/>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66481BA5"/>
    <w:multiLevelType w:val="hybridMultilevel"/>
    <w:tmpl w:val="64B882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951BB4"/>
    <w:multiLevelType w:val="hybridMultilevel"/>
    <w:tmpl w:val="28E8C6B2"/>
    <w:lvl w:ilvl="0" w:tplc="88140018">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6B9514A2"/>
    <w:multiLevelType w:val="hybridMultilevel"/>
    <w:tmpl w:val="3588F7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606BCB"/>
    <w:multiLevelType w:val="hybridMultilevel"/>
    <w:tmpl w:val="FE046E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5C556D"/>
    <w:multiLevelType w:val="hybridMultilevel"/>
    <w:tmpl w:val="F73C506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7DD53912"/>
    <w:multiLevelType w:val="hybridMultilevel"/>
    <w:tmpl w:val="F468DDF0"/>
    <w:lvl w:ilvl="0" w:tplc="04090011">
      <w:start w:val="1"/>
      <w:numFmt w:val="decimal"/>
      <w:lvlText w:val="%1)"/>
      <w:lvlJc w:val="left"/>
      <w:pPr>
        <w:ind w:left="360" w:hanging="360"/>
      </w:pPr>
      <w:rPr>
        <w:rFonts w:hint="default"/>
      </w:r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6"/>
  </w:num>
  <w:num w:numId="4">
    <w:abstractNumId w:val="10"/>
  </w:num>
  <w:num w:numId="5">
    <w:abstractNumId w:val="5"/>
  </w:num>
  <w:num w:numId="6">
    <w:abstractNumId w:val="13"/>
  </w:num>
  <w:num w:numId="7">
    <w:abstractNumId w:val="16"/>
  </w:num>
  <w:num w:numId="8">
    <w:abstractNumId w:val="19"/>
  </w:num>
  <w:num w:numId="9">
    <w:abstractNumId w:val="2"/>
  </w:num>
  <w:num w:numId="10">
    <w:abstractNumId w:val="7"/>
  </w:num>
  <w:num w:numId="11">
    <w:abstractNumId w:val="14"/>
  </w:num>
  <w:num w:numId="12">
    <w:abstractNumId w:val="11"/>
  </w:num>
  <w:num w:numId="13">
    <w:abstractNumId w:val="9"/>
  </w:num>
  <w:num w:numId="14">
    <w:abstractNumId w:val="12"/>
  </w:num>
  <w:num w:numId="15">
    <w:abstractNumId w:val="18"/>
  </w:num>
  <w:num w:numId="16">
    <w:abstractNumId w:val="3"/>
  </w:num>
  <w:num w:numId="17">
    <w:abstractNumId w:val="4"/>
  </w:num>
  <w:num w:numId="18">
    <w:abstractNumId w:val="15"/>
  </w:num>
  <w:num w:numId="19">
    <w:abstractNumId w:val="17"/>
  </w:num>
  <w:num w:numId="20">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6F8"/>
    <w:rsid w:val="00003BE1"/>
    <w:rsid w:val="000069CF"/>
    <w:rsid w:val="00011987"/>
    <w:rsid w:val="00012E51"/>
    <w:rsid w:val="0001354E"/>
    <w:rsid w:val="0001531F"/>
    <w:rsid w:val="00030D12"/>
    <w:rsid w:val="000414BC"/>
    <w:rsid w:val="00041BBD"/>
    <w:rsid w:val="000437D6"/>
    <w:rsid w:val="00046E03"/>
    <w:rsid w:val="0005541D"/>
    <w:rsid w:val="00061172"/>
    <w:rsid w:val="00066C3B"/>
    <w:rsid w:val="000843ED"/>
    <w:rsid w:val="00096D51"/>
    <w:rsid w:val="000A1997"/>
    <w:rsid w:val="000B51CC"/>
    <w:rsid w:val="000C035C"/>
    <w:rsid w:val="000D2EAF"/>
    <w:rsid w:val="000E09DB"/>
    <w:rsid w:val="000E1DAE"/>
    <w:rsid w:val="000E4C7B"/>
    <w:rsid w:val="000F0FBB"/>
    <w:rsid w:val="000F2015"/>
    <w:rsid w:val="001010C7"/>
    <w:rsid w:val="001027DF"/>
    <w:rsid w:val="00112D88"/>
    <w:rsid w:val="00145A2B"/>
    <w:rsid w:val="00146770"/>
    <w:rsid w:val="00150BE5"/>
    <w:rsid w:val="001563E4"/>
    <w:rsid w:val="00156B65"/>
    <w:rsid w:val="0016286E"/>
    <w:rsid w:val="0016330B"/>
    <w:rsid w:val="00163BCB"/>
    <w:rsid w:val="00171C5D"/>
    <w:rsid w:val="00175E69"/>
    <w:rsid w:val="0018179E"/>
    <w:rsid w:val="001A184E"/>
    <w:rsid w:val="001B1072"/>
    <w:rsid w:val="001B2AD3"/>
    <w:rsid w:val="001B40BE"/>
    <w:rsid w:val="001C7CA4"/>
    <w:rsid w:val="001D2BB6"/>
    <w:rsid w:val="001D5347"/>
    <w:rsid w:val="001D7086"/>
    <w:rsid w:val="001D7A71"/>
    <w:rsid w:val="001E069B"/>
    <w:rsid w:val="001E6EA6"/>
    <w:rsid w:val="001F5CB6"/>
    <w:rsid w:val="00204A40"/>
    <w:rsid w:val="00204CE7"/>
    <w:rsid w:val="0021184B"/>
    <w:rsid w:val="002152C0"/>
    <w:rsid w:val="0023076C"/>
    <w:rsid w:val="00233B92"/>
    <w:rsid w:val="002363C3"/>
    <w:rsid w:val="00241483"/>
    <w:rsid w:val="002510CD"/>
    <w:rsid w:val="002579E0"/>
    <w:rsid w:val="00261348"/>
    <w:rsid w:val="00272B65"/>
    <w:rsid w:val="00284B69"/>
    <w:rsid w:val="00286DC4"/>
    <w:rsid w:val="00293086"/>
    <w:rsid w:val="002966E4"/>
    <w:rsid w:val="0029762E"/>
    <w:rsid w:val="002A72E9"/>
    <w:rsid w:val="002B7C64"/>
    <w:rsid w:val="002C75F8"/>
    <w:rsid w:val="002D2F55"/>
    <w:rsid w:val="002F218C"/>
    <w:rsid w:val="00303671"/>
    <w:rsid w:val="00304228"/>
    <w:rsid w:val="00314EC6"/>
    <w:rsid w:val="00323A89"/>
    <w:rsid w:val="00323BCB"/>
    <w:rsid w:val="0032442F"/>
    <w:rsid w:val="0032693C"/>
    <w:rsid w:val="00340E11"/>
    <w:rsid w:val="00351FEF"/>
    <w:rsid w:val="0035397C"/>
    <w:rsid w:val="00354A5F"/>
    <w:rsid w:val="00360806"/>
    <w:rsid w:val="003624ED"/>
    <w:rsid w:val="00370D5B"/>
    <w:rsid w:val="0037285F"/>
    <w:rsid w:val="003807A2"/>
    <w:rsid w:val="003834CA"/>
    <w:rsid w:val="003856F8"/>
    <w:rsid w:val="00393FCD"/>
    <w:rsid w:val="00394351"/>
    <w:rsid w:val="0039687D"/>
    <w:rsid w:val="0039794B"/>
    <w:rsid w:val="003A17EE"/>
    <w:rsid w:val="003A7960"/>
    <w:rsid w:val="003C216A"/>
    <w:rsid w:val="003E076C"/>
    <w:rsid w:val="003E7D1C"/>
    <w:rsid w:val="003F1B00"/>
    <w:rsid w:val="003F1B82"/>
    <w:rsid w:val="003F609A"/>
    <w:rsid w:val="003F7D01"/>
    <w:rsid w:val="0040241E"/>
    <w:rsid w:val="00406CDC"/>
    <w:rsid w:val="00412DC6"/>
    <w:rsid w:val="00414DC3"/>
    <w:rsid w:val="00420BF2"/>
    <w:rsid w:val="0043160E"/>
    <w:rsid w:val="00442717"/>
    <w:rsid w:val="00450CB6"/>
    <w:rsid w:val="00451F53"/>
    <w:rsid w:val="00463CA8"/>
    <w:rsid w:val="00464D00"/>
    <w:rsid w:val="00471B90"/>
    <w:rsid w:val="00472EFF"/>
    <w:rsid w:val="004734FA"/>
    <w:rsid w:val="0047404F"/>
    <w:rsid w:val="00475BCE"/>
    <w:rsid w:val="004934A8"/>
    <w:rsid w:val="004939A5"/>
    <w:rsid w:val="004A5F89"/>
    <w:rsid w:val="004C01D2"/>
    <w:rsid w:val="004C1F32"/>
    <w:rsid w:val="004D46E0"/>
    <w:rsid w:val="004F04C5"/>
    <w:rsid w:val="004F4145"/>
    <w:rsid w:val="00511282"/>
    <w:rsid w:val="005117CF"/>
    <w:rsid w:val="005216D6"/>
    <w:rsid w:val="00522C87"/>
    <w:rsid w:val="005349C8"/>
    <w:rsid w:val="005372F5"/>
    <w:rsid w:val="00545B8E"/>
    <w:rsid w:val="00553935"/>
    <w:rsid w:val="0056158D"/>
    <w:rsid w:val="005879AC"/>
    <w:rsid w:val="005979B0"/>
    <w:rsid w:val="005A69AC"/>
    <w:rsid w:val="005B0481"/>
    <w:rsid w:val="005B4C39"/>
    <w:rsid w:val="005B6E11"/>
    <w:rsid w:val="005C35A4"/>
    <w:rsid w:val="005C4D50"/>
    <w:rsid w:val="005C5C6B"/>
    <w:rsid w:val="005D352B"/>
    <w:rsid w:val="005D772D"/>
    <w:rsid w:val="005E0591"/>
    <w:rsid w:val="005E77DD"/>
    <w:rsid w:val="005F1F8A"/>
    <w:rsid w:val="005F38E0"/>
    <w:rsid w:val="00601C3B"/>
    <w:rsid w:val="0060519E"/>
    <w:rsid w:val="0060662D"/>
    <w:rsid w:val="006125B7"/>
    <w:rsid w:val="006167AB"/>
    <w:rsid w:val="006225E9"/>
    <w:rsid w:val="00634992"/>
    <w:rsid w:val="0063554D"/>
    <w:rsid w:val="00650A44"/>
    <w:rsid w:val="006546FF"/>
    <w:rsid w:val="006550FD"/>
    <w:rsid w:val="006561C4"/>
    <w:rsid w:val="006604B5"/>
    <w:rsid w:val="0066243E"/>
    <w:rsid w:val="006659F5"/>
    <w:rsid w:val="00666B7F"/>
    <w:rsid w:val="0069057C"/>
    <w:rsid w:val="00690FCD"/>
    <w:rsid w:val="00691C29"/>
    <w:rsid w:val="0069294D"/>
    <w:rsid w:val="00692FC5"/>
    <w:rsid w:val="006A6276"/>
    <w:rsid w:val="006A6B6B"/>
    <w:rsid w:val="006A72DB"/>
    <w:rsid w:val="006B4DAB"/>
    <w:rsid w:val="006B7A95"/>
    <w:rsid w:val="006C68C5"/>
    <w:rsid w:val="006D268A"/>
    <w:rsid w:val="006E1551"/>
    <w:rsid w:val="006F3EFE"/>
    <w:rsid w:val="00706907"/>
    <w:rsid w:val="007175F9"/>
    <w:rsid w:val="00722B60"/>
    <w:rsid w:val="007419C6"/>
    <w:rsid w:val="00746080"/>
    <w:rsid w:val="00772E59"/>
    <w:rsid w:val="00776FED"/>
    <w:rsid w:val="007829E5"/>
    <w:rsid w:val="00794B4A"/>
    <w:rsid w:val="007A64A9"/>
    <w:rsid w:val="007C5A54"/>
    <w:rsid w:val="007D3C19"/>
    <w:rsid w:val="007D51C9"/>
    <w:rsid w:val="007F40FF"/>
    <w:rsid w:val="00801BB6"/>
    <w:rsid w:val="00806D93"/>
    <w:rsid w:val="00807B44"/>
    <w:rsid w:val="00831DBE"/>
    <w:rsid w:val="00832A00"/>
    <w:rsid w:val="00834E7C"/>
    <w:rsid w:val="00850053"/>
    <w:rsid w:val="00851418"/>
    <w:rsid w:val="008539D9"/>
    <w:rsid w:val="00866E79"/>
    <w:rsid w:val="0087639C"/>
    <w:rsid w:val="0087688C"/>
    <w:rsid w:val="008A0688"/>
    <w:rsid w:val="008A57B0"/>
    <w:rsid w:val="008A5D3A"/>
    <w:rsid w:val="008A657C"/>
    <w:rsid w:val="008B6D75"/>
    <w:rsid w:val="008C5FAC"/>
    <w:rsid w:val="008C74E3"/>
    <w:rsid w:val="008F0FAA"/>
    <w:rsid w:val="008F688C"/>
    <w:rsid w:val="008F73E8"/>
    <w:rsid w:val="00900330"/>
    <w:rsid w:val="00906622"/>
    <w:rsid w:val="009071CF"/>
    <w:rsid w:val="009138FC"/>
    <w:rsid w:val="00923824"/>
    <w:rsid w:val="00937121"/>
    <w:rsid w:val="00953C66"/>
    <w:rsid w:val="009643D1"/>
    <w:rsid w:val="009677A0"/>
    <w:rsid w:val="009807D8"/>
    <w:rsid w:val="00983A06"/>
    <w:rsid w:val="00985D4D"/>
    <w:rsid w:val="00993F61"/>
    <w:rsid w:val="009B02A8"/>
    <w:rsid w:val="009C17CC"/>
    <w:rsid w:val="009C79A3"/>
    <w:rsid w:val="009D30CF"/>
    <w:rsid w:val="009E0910"/>
    <w:rsid w:val="009E1E72"/>
    <w:rsid w:val="009E4F0A"/>
    <w:rsid w:val="00A026FE"/>
    <w:rsid w:val="00A102CC"/>
    <w:rsid w:val="00A14832"/>
    <w:rsid w:val="00A16652"/>
    <w:rsid w:val="00A207D8"/>
    <w:rsid w:val="00A30E40"/>
    <w:rsid w:val="00A36FB3"/>
    <w:rsid w:val="00A52E2A"/>
    <w:rsid w:val="00A532E2"/>
    <w:rsid w:val="00A56010"/>
    <w:rsid w:val="00A56508"/>
    <w:rsid w:val="00A668A7"/>
    <w:rsid w:val="00A704BA"/>
    <w:rsid w:val="00A70697"/>
    <w:rsid w:val="00A713D4"/>
    <w:rsid w:val="00A71C61"/>
    <w:rsid w:val="00A71F2C"/>
    <w:rsid w:val="00A81A28"/>
    <w:rsid w:val="00A83349"/>
    <w:rsid w:val="00A92BB5"/>
    <w:rsid w:val="00A9717E"/>
    <w:rsid w:val="00AA06D9"/>
    <w:rsid w:val="00AB0B9E"/>
    <w:rsid w:val="00AD340F"/>
    <w:rsid w:val="00AF12C9"/>
    <w:rsid w:val="00AF288A"/>
    <w:rsid w:val="00AF2B0D"/>
    <w:rsid w:val="00B076A5"/>
    <w:rsid w:val="00B20109"/>
    <w:rsid w:val="00B22265"/>
    <w:rsid w:val="00B247C1"/>
    <w:rsid w:val="00B25576"/>
    <w:rsid w:val="00B314F3"/>
    <w:rsid w:val="00B34F02"/>
    <w:rsid w:val="00B37CD3"/>
    <w:rsid w:val="00B41852"/>
    <w:rsid w:val="00B56997"/>
    <w:rsid w:val="00B611D3"/>
    <w:rsid w:val="00B76EA7"/>
    <w:rsid w:val="00B97F5F"/>
    <w:rsid w:val="00B97FB4"/>
    <w:rsid w:val="00BA12EA"/>
    <w:rsid w:val="00BC1A68"/>
    <w:rsid w:val="00BD4512"/>
    <w:rsid w:val="00BD52F2"/>
    <w:rsid w:val="00BD754D"/>
    <w:rsid w:val="00BE1A92"/>
    <w:rsid w:val="00BF7CFF"/>
    <w:rsid w:val="00C23F96"/>
    <w:rsid w:val="00C27332"/>
    <w:rsid w:val="00C6280A"/>
    <w:rsid w:val="00C63C8D"/>
    <w:rsid w:val="00C7140B"/>
    <w:rsid w:val="00C744C2"/>
    <w:rsid w:val="00C818E2"/>
    <w:rsid w:val="00CA0B82"/>
    <w:rsid w:val="00CA234C"/>
    <w:rsid w:val="00CA344E"/>
    <w:rsid w:val="00CA6CFD"/>
    <w:rsid w:val="00CA79D1"/>
    <w:rsid w:val="00CB168B"/>
    <w:rsid w:val="00CC447E"/>
    <w:rsid w:val="00CC6D11"/>
    <w:rsid w:val="00CF0F7C"/>
    <w:rsid w:val="00D02D7F"/>
    <w:rsid w:val="00D0773D"/>
    <w:rsid w:val="00D215CA"/>
    <w:rsid w:val="00D21A42"/>
    <w:rsid w:val="00D2658F"/>
    <w:rsid w:val="00D348BB"/>
    <w:rsid w:val="00D352AB"/>
    <w:rsid w:val="00D35EB5"/>
    <w:rsid w:val="00D36BBE"/>
    <w:rsid w:val="00D47CBB"/>
    <w:rsid w:val="00D5062F"/>
    <w:rsid w:val="00D5227A"/>
    <w:rsid w:val="00D56A27"/>
    <w:rsid w:val="00D621FC"/>
    <w:rsid w:val="00D72628"/>
    <w:rsid w:val="00D80EDE"/>
    <w:rsid w:val="00D87B36"/>
    <w:rsid w:val="00D91B73"/>
    <w:rsid w:val="00D958A6"/>
    <w:rsid w:val="00D95CAA"/>
    <w:rsid w:val="00D95F3E"/>
    <w:rsid w:val="00D974D5"/>
    <w:rsid w:val="00D975C5"/>
    <w:rsid w:val="00DA09D0"/>
    <w:rsid w:val="00DA2484"/>
    <w:rsid w:val="00DA4B99"/>
    <w:rsid w:val="00DA5F69"/>
    <w:rsid w:val="00DB30CD"/>
    <w:rsid w:val="00DC2E85"/>
    <w:rsid w:val="00DC3F8F"/>
    <w:rsid w:val="00DC43B2"/>
    <w:rsid w:val="00DD09DC"/>
    <w:rsid w:val="00DE1A3A"/>
    <w:rsid w:val="00DE6348"/>
    <w:rsid w:val="00DF6932"/>
    <w:rsid w:val="00DF7F2E"/>
    <w:rsid w:val="00E02478"/>
    <w:rsid w:val="00E1439F"/>
    <w:rsid w:val="00E2026C"/>
    <w:rsid w:val="00E23ECF"/>
    <w:rsid w:val="00E261A1"/>
    <w:rsid w:val="00E26699"/>
    <w:rsid w:val="00E2683A"/>
    <w:rsid w:val="00E31459"/>
    <w:rsid w:val="00E452BA"/>
    <w:rsid w:val="00E45775"/>
    <w:rsid w:val="00E6089B"/>
    <w:rsid w:val="00E63408"/>
    <w:rsid w:val="00E6651E"/>
    <w:rsid w:val="00E716CF"/>
    <w:rsid w:val="00E74B81"/>
    <w:rsid w:val="00E7523D"/>
    <w:rsid w:val="00E857B8"/>
    <w:rsid w:val="00E875F8"/>
    <w:rsid w:val="00E909A7"/>
    <w:rsid w:val="00E9387D"/>
    <w:rsid w:val="00EA0919"/>
    <w:rsid w:val="00EA2CF7"/>
    <w:rsid w:val="00EA6750"/>
    <w:rsid w:val="00EB68C4"/>
    <w:rsid w:val="00EC0C97"/>
    <w:rsid w:val="00EC26AE"/>
    <w:rsid w:val="00ED120A"/>
    <w:rsid w:val="00ED3CE0"/>
    <w:rsid w:val="00ED3F0B"/>
    <w:rsid w:val="00EE450C"/>
    <w:rsid w:val="00EF616E"/>
    <w:rsid w:val="00F213C1"/>
    <w:rsid w:val="00F27A5F"/>
    <w:rsid w:val="00F34EDA"/>
    <w:rsid w:val="00F4428A"/>
    <w:rsid w:val="00F45C35"/>
    <w:rsid w:val="00F66E08"/>
    <w:rsid w:val="00F72F89"/>
    <w:rsid w:val="00F856E1"/>
    <w:rsid w:val="00F86479"/>
    <w:rsid w:val="00F91432"/>
    <w:rsid w:val="00F92F12"/>
    <w:rsid w:val="00F96ACE"/>
    <w:rsid w:val="00FB3A11"/>
    <w:rsid w:val="00FC76AA"/>
    <w:rsid w:val="00FD5EDC"/>
    <w:rsid w:val="00FD66E9"/>
    <w:rsid w:val="00FE794E"/>
    <w:rsid w:val="00FF68CC"/>
    <w:rsid w:val="00FF6EA0"/>
    <w:rsid w:val="00FF72F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98FF87BC-ABA1-4955-85CA-7978A6FEF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442F"/>
    <w:pPr>
      <w:ind w:left="720"/>
      <w:contextualSpacing/>
    </w:pPr>
  </w:style>
  <w:style w:type="paragraph" w:styleId="BalloonText">
    <w:name w:val="Balloon Text"/>
    <w:basedOn w:val="Normal"/>
    <w:link w:val="BalloonTextChar"/>
    <w:uiPriority w:val="99"/>
    <w:semiHidden/>
    <w:unhideWhenUsed/>
    <w:rsid w:val="009643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3D1"/>
    <w:rPr>
      <w:rFonts w:ascii="Tahoma" w:hAnsi="Tahoma" w:cs="Tahoma"/>
      <w:sz w:val="16"/>
      <w:szCs w:val="16"/>
    </w:rPr>
  </w:style>
  <w:style w:type="paragraph" w:styleId="Header">
    <w:name w:val="header"/>
    <w:basedOn w:val="Normal"/>
    <w:link w:val="HeaderChar"/>
    <w:uiPriority w:val="99"/>
    <w:unhideWhenUsed/>
    <w:rsid w:val="008514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418"/>
  </w:style>
  <w:style w:type="paragraph" w:styleId="Footer">
    <w:name w:val="footer"/>
    <w:basedOn w:val="Normal"/>
    <w:link w:val="FooterChar"/>
    <w:uiPriority w:val="99"/>
    <w:unhideWhenUsed/>
    <w:rsid w:val="008514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418"/>
  </w:style>
  <w:style w:type="character" w:styleId="Hyperlink">
    <w:name w:val="Hyperlink"/>
    <w:basedOn w:val="DefaultParagraphFont"/>
    <w:uiPriority w:val="99"/>
    <w:unhideWhenUsed/>
    <w:rsid w:val="00145A2B"/>
    <w:rPr>
      <w:color w:val="0000FF" w:themeColor="hyperlink"/>
      <w:u w:val="single"/>
    </w:rPr>
  </w:style>
  <w:style w:type="paragraph" w:customStyle="1" w:styleId="Default">
    <w:name w:val="Default"/>
    <w:rsid w:val="00A56010"/>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semiHidden/>
    <w:unhideWhenUsed/>
    <w:rsid w:val="009003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0330"/>
    <w:rPr>
      <w:sz w:val="20"/>
      <w:szCs w:val="20"/>
    </w:rPr>
  </w:style>
  <w:style w:type="character" w:styleId="FootnoteReference">
    <w:name w:val="footnote reference"/>
    <w:basedOn w:val="DefaultParagraphFont"/>
    <w:uiPriority w:val="99"/>
    <w:semiHidden/>
    <w:unhideWhenUsed/>
    <w:rsid w:val="00900330"/>
    <w:rPr>
      <w:vertAlign w:val="superscript"/>
    </w:rPr>
  </w:style>
  <w:style w:type="character" w:styleId="CommentReference">
    <w:name w:val="annotation reference"/>
    <w:basedOn w:val="DefaultParagraphFont"/>
    <w:uiPriority w:val="99"/>
    <w:semiHidden/>
    <w:unhideWhenUsed/>
    <w:rsid w:val="00772E59"/>
    <w:rPr>
      <w:sz w:val="16"/>
      <w:szCs w:val="16"/>
    </w:rPr>
  </w:style>
  <w:style w:type="paragraph" w:styleId="CommentText">
    <w:name w:val="annotation text"/>
    <w:basedOn w:val="Normal"/>
    <w:link w:val="CommentTextChar"/>
    <w:uiPriority w:val="99"/>
    <w:semiHidden/>
    <w:unhideWhenUsed/>
    <w:rsid w:val="00772E59"/>
    <w:pPr>
      <w:spacing w:line="240" w:lineRule="auto"/>
    </w:pPr>
    <w:rPr>
      <w:sz w:val="20"/>
      <w:szCs w:val="20"/>
    </w:rPr>
  </w:style>
  <w:style w:type="character" w:customStyle="1" w:styleId="CommentTextChar">
    <w:name w:val="Comment Text Char"/>
    <w:basedOn w:val="DefaultParagraphFont"/>
    <w:link w:val="CommentText"/>
    <w:uiPriority w:val="99"/>
    <w:semiHidden/>
    <w:rsid w:val="00772E59"/>
    <w:rPr>
      <w:sz w:val="20"/>
      <w:szCs w:val="20"/>
    </w:rPr>
  </w:style>
  <w:style w:type="paragraph" w:styleId="CommentSubject">
    <w:name w:val="annotation subject"/>
    <w:basedOn w:val="CommentText"/>
    <w:next w:val="CommentText"/>
    <w:link w:val="CommentSubjectChar"/>
    <w:uiPriority w:val="99"/>
    <w:semiHidden/>
    <w:unhideWhenUsed/>
    <w:rsid w:val="00772E59"/>
    <w:rPr>
      <w:b/>
      <w:bCs/>
    </w:rPr>
  </w:style>
  <w:style w:type="character" w:customStyle="1" w:styleId="CommentSubjectChar">
    <w:name w:val="Comment Subject Char"/>
    <w:basedOn w:val="CommentTextChar"/>
    <w:link w:val="CommentSubject"/>
    <w:uiPriority w:val="99"/>
    <w:semiHidden/>
    <w:rsid w:val="00772E59"/>
    <w:rPr>
      <w:b/>
      <w:bCs/>
      <w:sz w:val="20"/>
      <w:szCs w:val="20"/>
    </w:rPr>
  </w:style>
  <w:style w:type="table" w:styleId="TableGrid">
    <w:name w:val="Table Grid"/>
    <w:basedOn w:val="TableNormal"/>
    <w:uiPriority w:val="39"/>
    <w:rsid w:val="000E1DA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456388">
      <w:bodyDiv w:val="1"/>
      <w:marLeft w:val="0"/>
      <w:marRight w:val="0"/>
      <w:marTop w:val="0"/>
      <w:marBottom w:val="0"/>
      <w:divBdr>
        <w:top w:val="none" w:sz="0" w:space="0" w:color="auto"/>
        <w:left w:val="none" w:sz="0" w:space="0" w:color="auto"/>
        <w:bottom w:val="none" w:sz="0" w:space="0" w:color="auto"/>
        <w:right w:val="none" w:sz="0" w:space="0" w:color="auto"/>
      </w:divBdr>
    </w:div>
    <w:div w:id="289092824">
      <w:bodyDiv w:val="1"/>
      <w:marLeft w:val="0"/>
      <w:marRight w:val="0"/>
      <w:marTop w:val="0"/>
      <w:marBottom w:val="0"/>
      <w:divBdr>
        <w:top w:val="none" w:sz="0" w:space="0" w:color="auto"/>
        <w:left w:val="none" w:sz="0" w:space="0" w:color="auto"/>
        <w:bottom w:val="none" w:sz="0" w:space="0" w:color="auto"/>
        <w:right w:val="none" w:sz="0" w:space="0" w:color="auto"/>
      </w:divBdr>
    </w:div>
    <w:div w:id="545416455">
      <w:bodyDiv w:val="1"/>
      <w:marLeft w:val="0"/>
      <w:marRight w:val="0"/>
      <w:marTop w:val="0"/>
      <w:marBottom w:val="0"/>
      <w:divBdr>
        <w:top w:val="none" w:sz="0" w:space="0" w:color="auto"/>
        <w:left w:val="none" w:sz="0" w:space="0" w:color="auto"/>
        <w:bottom w:val="none" w:sz="0" w:space="0" w:color="auto"/>
        <w:right w:val="none" w:sz="0" w:space="0" w:color="auto"/>
      </w:divBdr>
    </w:div>
    <w:div w:id="567544250">
      <w:bodyDiv w:val="1"/>
      <w:marLeft w:val="0"/>
      <w:marRight w:val="0"/>
      <w:marTop w:val="0"/>
      <w:marBottom w:val="0"/>
      <w:divBdr>
        <w:top w:val="none" w:sz="0" w:space="0" w:color="auto"/>
        <w:left w:val="none" w:sz="0" w:space="0" w:color="auto"/>
        <w:bottom w:val="none" w:sz="0" w:space="0" w:color="auto"/>
        <w:right w:val="none" w:sz="0" w:space="0" w:color="auto"/>
      </w:divBdr>
    </w:div>
    <w:div w:id="1299604929">
      <w:bodyDiv w:val="1"/>
      <w:marLeft w:val="0"/>
      <w:marRight w:val="0"/>
      <w:marTop w:val="0"/>
      <w:marBottom w:val="0"/>
      <w:divBdr>
        <w:top w:val="none" w:sz="0" w:space="0" w:color="auto"/>
        <w:left w:val="none" w:sz="0" w:space="0" w:color="auto"/>
        <w:bottom w:val="none" w:sz="0" w:space="0" w:color="auto"/>
        <w:right w:val="none" w:sz="0" w:space="0" w:color="auto"/>
      </w:divBdr>
    </w:div>
    <w:div w:id="1558005404">
      <w:bodyDiv w:val="1"/>
      <w:marLeft w:val="0"/>
      <w:marRight w:val="0"/>
      <w:marTop w:val="0"/>
      <w:marBottom w:val="0"/>
      <w:divBdr>
        <w:top w:val="none" w:sz="0" w:space="0" w:color="auto"/>
        <w:left w:val="none" w:sz="0" w:space="0" w:color="auto"/>
        <w:bottom w:val="none" w:sz="0" w:space="0" w:color="auto"/>
        <w:right w:val="none" w:sz="0" w:space="0" w:color="auto"/>
      </w:divBdr>
    </w:div>
    <w:div w:id="1621298351">
      <w:bodyDiv w:val="1"/>
      <w:marLeft w:val="0"/>
      <w:marRight w:val="0"/>
      <w:marTop w:val="0"/>
      <w:marBottom w:val="0"/>
      <w:divBdr>
        <w:top w:val="none" w:sz="0" w:space="0" w:color="auto"/>
        <w:left w:val="none" w:sz="0" w:space="0" w:color="auto"/>
        <w:bottom w:val="none" w:sz="0" w:space="0" w:color="auto"/>
        <w:right w:val="none" w:sz="0" w:space="0" w:color="auto"/>
      </w:divBdr>
    </w:div>
    <w:div w:id="179190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6FE62-159E-4527-9743-D6A7B4708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434</TotalTime>
  <Pages>3</Pages>
  <Words>843</Words>
  <Characters>4808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EB-2015-0101</vt:lpstr>
    </vt:vector>
  </TitlesOfParts>
  <Company>Sioux Lookout Hydro Inc.</Company>
  <LinksUpToDate>false</LinksUpToDate>
  <CharactersWithSpaces>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EB-2015-0101</dc:title>
  <dc:creator>Katherine Wang</dc:creator>
  <cp:lastModifiedBy>Marah Trivers</cp:lastModifiedBy>
  <cp:revision>7</cp:revision>
  <cp:lastPrinted>2018-10-25T16:55:00Z</cp:lastPrinted>
  <dcterms:created xsi:type="dcterms:W3CDTF">2018-10-25T16:56:00Z</dcterms:created>
  <dcterms:modified xsi:type="dcterms:W3CDTF">2018-11-01T20:17:00Z</dcterms:modified>
</cp:coreProperties>
</file>