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F679F" w14:textId="77777777" w:rsidR="003832E7" w:rsidRPr="007678FB" w:rsidRDefault="007678FB" w:rsidP="003832E7">
      <w:pPr>
        <w:pStyle w:val="Default"/>
        <w:jc w:val="right"/>
        <w:rPr>
          <w:rFonts w:ascii="Arial" w:hAnsi="Arial" w:cs="Arial"/>
          <w:sz w:val="22"/>
          <w:szCs w:val="22"/>
        </w:rPr>
      </w:pPr>
      <w:r w:rsidRPr="007678FB">
        <w:rPr>
          <w:rFonts w:ascii="Arial" w:hAnsi="Arial" w:cs="Arial"/>
          <w:bCs/>
          <w:sz w:val="22"/>
          <w:szCs w:val="22"/>
        </w:rPr>
        <w:t>Welland Hydro-Electric System Corp.</w:t>
      </w:r>
      <w:r w:rsidR="00CC0B6D" w:rsidRPr="007678FB">
        <w:rPr>
          <w:rFonts w:ascii="Arial" w:hAnsi="Arial" w:cs="Arial"/>
          <w:bCs/>
          <w:sz w:val="22"/>
          <w:szCs w:val="22"/>
        </w:rPr>
        <w:t xml:space="preserve"> </w:t>
      </w:r>
    </w:p>
    <w:p w14:paraId="1FB72C29" w14:textId="77777777" w:rsidR="00A07077" w:rsidRPr="007678FB" w:rsidRDefault="008A48F6" w:rsidP="00A07077">
      <w:pPr>
        <w:pStyle w:val="Default"/>
        <w:jc w:val="right"/>
        <w:rPr>
          <w:rFonts w:ascii="Arial" w:hAnsi="Arial" w:cs="Arial"/>
          <w:sz w:val="22"/>
          <w:szCs w:val="22"/>
        </w:rPr>
      </w:pPr>
      <w:r w:rsidRPr="007678FB">
        <w:rPr>
          <w:rFonts w:ascii="Arial" w:hAnsi="Arial" w:cs="Arial"/>
          <w:sz w:val="22"/>
          <w:szCs w:val="22"/>
        </w:rPr>
        <w:t>OEB</w:t>
      </w:r>
      <w:r w:rsidR="00A07077" w:rsidRPr="007678FB">
        <w:rPr>
          <w:rFonts w:ascii="Arial" w:hAnsi="Arial" w:cs="Arial"/>
          <w:sz w:val="22"/>
          <w:szCs w:val="22"/>
        </w:rPr>
        <w:t xml:space="preserve"> Staff </w:t>
      </w:r>
      <w:r w:rsidR="008813C3" w:rsidRPr="007678FB">
        <w:rPr>
          <w:rFonts w:ascii="Arial" w:hAnsi="Arial" w:cs="Arial"/>
          <w:sz w:val="22"/>
          <w:szCs w:val="22"/>
        </w:rPr>
        <w:t>Questions</w:t>
      </w:r>
    </w:p>
    <w:p w14:paraId="5125DBDD" w14:textId="77777777" w:rsidR="00A07077" w:rsidRPr="007678FB" w:rsidRDefault="00090160" w:rsidP="00B069AA">
      <w:pPr>
        <w:pStyle w:val="Default"/>
        <w:jc w:val="right"/>
        <w:rPr>
          <w:rFonts w:ascii="Arial" w:hAnsi="Arial" w:cs="Arial"/>
          <w:sz w:val="22"/>
          <w:szCs w:val="22"/>
        </w:rPr>
      </w:pPr>
      <w:r w:rsidRPr="007678FB">
        <w:rPr>
          <w:rFonts w:ascii="Arial" w:hAnsi="Arial" w:cs="Arial"/>
          <w:sz w:val="22"/>
          <w:szCs w:val="22"/>
        </w:rPr>
        <w:t>EB-201</w:t>
      </w:r>
      <w:r w:rsidR="00805FDA" w:rsidRPr="007678FB">
        <w:rPr>
          <w:rFonts w:ascii="Arial" w:hAnsi="Arial" w:cs="Arial"/>
          <w:sz w:val="22"/>
          <w:szCs w:val="22"/>
        </w:rPr>
        <w:t>8</w:t>
      </w:r>
      <w:r w:rsidR="009D5F4B" w:rsidRPr="007678FB">
        <w:rPr>
          <w:rFonts w:ascii="Arial" w:hAnsi="Arial" w:cs="Arial"/>
          <w:sz w:val="22"/>
          <w:szCs w:val="22"/>
        </w:rPr>
        <w:t>-0</w:t>
      </w:r>
      <w:r w:rsidR="007678FB" w:rsidRPr="007678FB">
        <w:rPr>
          <w:rFonts w:ascii="Arial" w:hAnsi="Arial" w:cs="Arial"/>
          <w:sz w:val="22"/>
          <w:szCs w:val="22"/>
        </w:rPr>
        <w:t>075</w:t>
      </w:r>
    </w:p>
    <w:p w14:paraId="34708541" w14:textId="77777777" w:rsidR="00A07077" w:rsidRPr="007678FB" w:rsidRDefault="00A07077" w:rsidP="00A07077">
      <w:pPr>
        <w:pStyle w:val="Default"/>
        <w:rPr>
          <w:rFonts w:ascii="Arial" w:hAnsi="Arial" w:cs="Arial"/>
          <w:sz w:val="22"/>
          <w:szCs w:val="22"/>
        </w:rPr>
      </w:pPr>
    </w:p>
    <w:p w14:paraId="5BB4CB87" w14:textId="77777777" w:rsidR="00A07077" w:rsidRPr="007678FB" w:rsidRDefault="007678FB" w:rsidP="00A07077">
      <w:pPr>
        <w:pStyle w:val="Default"/>
        <w:jc w:val="center"/>
        <w:rPr>
          <w:rFonts w:ascii="Arial" w:hAnsi="Arial" w:cs="Arial"/>
          <w:sz w:val="28"/>
          <w:szCs w:val="28"/>
        </w:rPr>
      </w:pPr>
      <w:r w:rsidRPr="007678FB">
        <w:rPr>
          <w:rFonts w:ascii="Arial" w:hAnsi="Arial" w:cs="Arial"/>
          <w:b/>
          <w:bCs/>
          <w:sz w:val="28"/>
          <w:szCs w:val="28"/>
        </w:rPr>
        <w:t>Welland Hydro-Electric System Corp.</w:t>
      </w:r>
      <w:r>
        <w:rPr>
          <w:rFonts w:ascii="Arial" w:hAnsi="Arial" w:cs="Arial"/>
          <w:b/>
          <w:bCs/>
          <w:sz w:val="28"/>
          <w:szCs w:val="28"/>
        </w:rPr>
        <w:t xml:space="preserve"> (Welland Hydro)</w:t>
      </w:r>
    </w:p>
    <w:p w14:paraId="41F0EDBC" w14:textId="77777777" w:rsidR="00A07077" w:rsidRDefault="00090160" w:rsidP="007A3D45">
      <w:pPr>
        <w:pStyle w:val="Default"/>
        <w:jc w:val="center"/>
        <w:rPr>
          <w:rFonts w:ascii="Arial" w:hAnsi="Arial" w:cs="Arial"/>
          <w:b/>
          <w:bCs/>
          <w:sz w:val="28"/>
          <w:szCs w:val="28"/>
        </w:rPr>
      </w:pPr>
      <w:r w:rsidRPr="007678FB">
        <w:rPr>
          <w:rFonts w:ascii="Arial" w:hAnsi="Arial" w:cs="Arial"/>
          <w:b/>
          <w:bCs/>
          <w:sz w:val="28"/>
          <w:szCs w:val="28"/>
        </w:rPr>
        <w:t>EB-201</w:t>
      </w:r>
      <w:r w:rsidR="002C2BF2" w:rsidRPr="007678FB">
        <w:rPr>
          <w:rFonts w:ascii="Arial" w:hAnsi="Arial" w:cs="Arial"/>
          <w:b/>
          <w:bCs/>
          <w:sz w:val="28"/>
          <w:szCs w:val="28"/>
        </w:rPr>
        <w:t>8</w:t>
      </w:r>
      <w:r w:rsidR="00B069AA" w:rsidRPr="007678FB">
        <w:rPr>
          <w:rFonts w:ascii="Arial" w:hAnsi="Arial" w:cs="Arial"/>
          <w:b/>
          <w:bCs/>
          <w:sz w:val="28"/>
          <w:szCs w:val="28"/>
        </w:rPr>
        <w:t>-0</w:t>
      </w:r>
      <w:r w:rsidR="007678FB" w:rsidRPr="007678FB">
        <w:rPr>
          <w:rFonts w:ascii="Arial" w:hAnsi="Arial" w:cs="Arial"/>
          <w:b/>
          <w:bCs/>
          <w:sz w:val="28"/>
          <w:szCs w:val="28"/>
        </w:rPr>
        <w:t>075</w:t>
      </w:r>
    </w:p>
    <w:p w14:paraId="52DD0A28" w14:textId="77777777" w:rsidR="00EC0B55" w:rsidRDefault="00EC0B55" w:rsidP="00302509">
      <w:pPr>
        <w:autoSpaceDE w:val="0"/>
        <w:autoSpaceDN w:val="0"/>
        <w:adjustRightInd w:val="0"/>
        <w:spacing w:after="0" w:line="240" w:lineRule="auto"/>
        <w:rPr>
          <w:rFonts w:ascii="Arial" w:hAnsi="Arial" w:cs="Arial"/>
          <w:b/>
          <w:bCs/>
          <w:color w:val="000000"/>
          <w:sz w:val="24"/>
          <w:szCs w:val="24"/>
        </w:rPr>
      </w:pPr>
    </w:p>
    <w:p w14:paraId="04DB779A" w14:textId="77777777" w:rsidR="007678FB" w:rsidRDefault="00400DFC" w:rsidP="007678FB">
      <w:pPr>
        <w:spacing w:after="0" w:line="240" w:lineRule="auto"/>
        <w:rPr>
          <w:rFonts w:ascii="Arial" w:hAnsi="Arial" w:cs="Arial"/>
          <w:b/>
          <w:sz w:val="24"/>
          <w:szCs w:val="24"/>
        </w:rPr>
      </w:pPr>
      <w:r>
        <w:rPr>
          <w:rFonts w:ascii="Arial" w:hAnsi="Arial" w:cs="Arial"/>
          <w:b/>
          <w:sz w:val="24"/>
          <w:szCs w:val="24"/>
        </w:rPr>
        <w:t>Staff Question</w:t>
      </w:r>
      <w:r w:rsidR="008E6045" w:rsidRPr="002D056D">
        <w:rPr>
          <w:rFonts w:ascii="Arial" w:hAnsi="Arial" w:cs="Arial"/>
          <w:b/>
          <w:sz w:val="24"/>
          <w:szCs w:val="24"/>
        </w:rPr>
        <w:t>-1</w:t>
      </w:r>
    </w:p>
    <w:p w14:paraId="728804F7" w14:textId="77777777" w:rsidR="007678FB" w:rsidRDefault="007678FB" w:rsidP="007678FB">
      <w:pPr>
        <w:spacing w:after="0" w:line="240" w:lineRule="auto"/>
        <w:rPr>
          <w:rFonts w:ascii="Arial" w:hAnsi="Arial" w:cs="Arial"/>
          <w:b/>
          <w:sz w:val="24"/>
          <w:szCs w:val="24"/>
        </w:rPr>
      </w:pPr>
      <w:r>
        <w:rPr>
          <w:rFonts w:ascii="Arial" w:hAnsi="Arial" w:cs="Arial"/>
          <w:b/>
          <w:sz w:val="24"/>
          <w:szCs w:val="24"/>
        </w:rPr>
        <w:t>Ref: Rate Generator Model, Tab 3 – Continuity Schedule</w:t>
      </w:r>
    </w:p>
    <w:p w14:paraId="67337682" w14:textId="77777777" w:rsidR="007678FB" w:rsidRDefault="007678FB" w:rsidP="007678FB">
      <w:pPr>
        <w:spacing w:after="0" w:line="240" w:lineRule="auto"/>
        <w:rPr>
          <w:rFonts w:ascii="Arial" w:hAnsi="Arial" w:cs="Arial"/>
          <w:b/>
          <w:sz w:val="24"/>
          <w:szCs w:val="24"/>
        </w:rPr>
      </w:pPr>
    </w:p>
    <w:p w14:paraId="3C563FF4" w14:textId="523586C3" w:rsidR="007678FB" w:rsidRDefault="007678FB" w:rsidP="007678FB">
      <w:pPr>
        <w:rPr>
          <w:rFonts w:ascii="Arial" w:hAnsi="Arial" w:cs="Arial"/>
          <w:sz w:val="24"/>
          <w:szCs w:val="24"/>
        </w:rPr>
      </w:pPr>
      <w:r w:rsidRPr="00BE5CA3">
        <w:rPr>
          <w:rFonts w:ascii="Arial" w:hAnsi="Arial" w:cs="Arial"/>
          <w:sz w:val="24"/>
          <w:szCs w:val="24"/>
        </w:rPr>
        <w:t xml:space="preserve">OEB staff notes the sum of the accounts in column </w:t>
      </w:r>
      <w:r>
        <w:rPr>
          <w:rFonts w:ascii="Arial" w:hAnsi="Arial" w:cs="Arial"/>
          <w:sz w:val="24"/>
          <w:szCs w:val="24"/>
        </w:rPr>
        <w:t>BE</w:t>
      </w:r>
      <w:r w:rsidRPr="00BE5CA3">
        <w:rPr>
          <w:rFonts w:ascii="Arial" w:hAnsi="Arial" w:cs="Arial"/>
          <w:sz w:val="24"/>
          <w:szCs w:val="24"/>
        </w:rPr>
        <w:t xml:space="preserve"> (OEB-Approved Dispositi</w:t>
      </w:r>
      <w:r>
        <w:rPr>
          <w:rFonts w:ascii="Arial" w:hAnsi="Arial" w:cs="Arial"/>
          <w:sz w:val="24"/>
          <w:szCs w:val="24"/>
        </w:rPr>
        <w:t>on in 2017</w:t>
      </w:r>
      <w:r w:rsidRPr="00BE5CA3">
        <w:rPr>
          <w:rFonts w:ascii="Arial" w:hAnsi="Arial" w:cs="Arial"/>
          <w:sz w:val="24"/>
          <w:szCs w:val="24"/>
        </w:rPr>
        <w:t xml:space="preserve">) is </w:t>
      </w:r>
      <w:r>
        <w:rPr>
          <w:rFonts w:ascii="Arial" w:hAnsi="Arial" w:cs="Arial"/>
          <w:sz w:val="24"/>
          <w:szCs w:val="24"/>
        </w:rPr>
        <w:t>($288,304)</w:t>
      </w:r>
      <w:r w:rsidRPr="00BE5CA3">
        <w:rPr>
          <w:rFonts w:ascii="Arial" w:hAnsi="Arial" w:cs="Arial"/>
          <w:sz w:val="24"/>
          <w:szCs w:val="24"/>
        </w:rPr>
        <w:t xml:space="preserve">. </w:t>
      </w:r>
      <w:r>
        <w:rPr>
          <w:rFonts w:ascii="Arial" w:hAnsi="Arial" w:cs="Arial"/>
          <w:sz w:val="24"/>
          <w:szCs w:val="24"/>
        </w:rPr>
        <w:t>Account 1595 (2017</w:t>
      </w:r>
      <w:r w:rsidRPr="00BE5CA3">
        <w:rPr>
          <w:rFonts w:ascii="Arial" w:hAnsi="Arial" w:cs="Arial"/>
          <w:sz w:val="24"/>
          <w:szCs w:val="24"/>
        </w:rPr>
        <w:t xml:space="preserve">) shows an amount transferred to this account </w:t>
      </w:r>
      <w:r>
        <w:rPr>
          <w:rFonts w:ascii="Arial" w:hAnsi="Arial" w:cs="Arial"/>
          <w:sz w:val="24"/>
          <w:szCs w:val="24"/>
        </w:rPr>
        <w:t>of $180,887</w:t>
      </w:r>
      <w:r w:rsidRPr="00BE5CA3">
        <w:rPr>
          <w:rFonts w:ascii="Arial" w:hAnsi="Arial" w:cs="Arial"/>
          <w:sz w:val="24"/>
          <w:szCs w:val="24"/>
        </w:rPr>
        <w:t>. Please provide a reconciliation of the two. Please also reconcile the interest amounts</w:t>
      </w:r>
      <w:r w:rsidR="000A350D">
        <w:rPr>
          <w:rFonts w:ascii="Arial" w:hAnsi="Arial" w:cs="Arial"/>
          <w:sz w:val="24"/>
          <w:szCs w:val="24"/>
        </w:rPr>
        <w:t xml:space="preserve"> in column BJ to the amount transferred into Account 1595 (2017)</w:t>
      </w:r>
      <w:r w:rsidRPr="00BE5CA3">
        <w:rPr>
          <w:rFonts w:ascii="Arial" w:hAnsi="Arial" w:cs="Arial"/>
          <w:sz w:val="24"/>
          <w:szCs w:val="24"/>
        </w:rPr>
        <w:t>.</w:t>
      </w:r>
    </w:p>
    <w:p w14:paraId="6A7FB882" w14:textId="5DDA63A2" w:rsidR="002366A0" w:rsidRDefault="002366A0" w:rsidP="00D3597E">
      <w:pPr>
        <w:spacing w:after="0"/>
        <w:rPr>
          <w:rFonts w:ascii="Arial" w:hAnsi="Arial" w:cs="Arial"/>
          <w:b/>
          <w:sz w:val="24"/>
          <w:szCs w:val="24"/>
          <w:u w:val="single"/>
        </w:rPr>
      </w:pPr>
      <w:r>
        <w:rPr>
          <w:rFonts w:ascii="Arial" w:hAnsi="Arial" w:cs="Arial"/>
          <w:sz w:val="24"/>
          <w:szCs w:val="24"/>
        </w:rPr>
        <w:tab/>
      </w:r>
      <w:r w:rsidRPr="002366A0">
        <w:rPr>
          <w:rFonts w:ascii="Arial" w:hAnsi="Arial" w:cs="Arial"/>
          <w:b/>
          <w:sz w:val="24"/>
          <w:szCs w:val="24"/>
          <w:u w:val="single"/>
        </w:rPr>
        <w:t>Response:</w:t>
      </w:r>
    </w:p>
    <w:p w14:paraId="1CB47989" w14:textId="75E97E70" w:rsidR="00F20285" w:rsidRDefault="0096693C" w:rsidP="0096693C">
      <w:pPr>
        <w:spacing w:after="0"/>
        <w:ind w:left="720"/>
        <w:rPr>
          <w:rFonts w:ascii="Arial" w:hAnsi="Arial" w:cs="Arial"/>
          <w:b/>
          <w:sz w:val="24"/>
          <w:szCs w:val="24"/>
        </w:rPr>
      </w:pPr>
      <w:r>
        <w:rPr>
          <w:rFonts w:ascii="Arial" w:hAnsi="Arial" w:cs="Arial"/>
          <w:b/>
          <w:sz w:val="24"/>
          <w:szCs w:val="24"/>
        </w:rPr>
        <w:t>Welland Hydro has corrected the amounts transferred to Account 1595 (2017) to a Principal amount of $144,002 and Interest amount of $44,70</w:t>
      </w:r>
      <w:r w:rsidR="00795480">
        <w:rPr>
          <w:rFonts w:ascii="Arial" w:hAnsi="Arial" w:cs="Arial"/>
          <w:b/>
          <w:sz w:val="24"/>
          <w:szCs w:val="24"/>
        </w:rPr>
        <w:t>2</w:t>
      </w:r>
      <w:r>
        <w:rPr>
          <w:rFonts w:ascii="Arial" w:hAnsi="Arial" w:cs="Arial"/>
          <w:b/>
          <w:sz w:val="24"/>
          <w:szCs w:val="24"/>
        </w:rPr>
        <w:t xml:space="preserve">.  The total amount transferred of $188,704 did not change.  A revised 2019 IRM Rate Generator Model has been filed with these interrogatories.  </w:t>
      </w:r>
      <w:r w:rsidR="009700A3">
        <w:rPr>
          <w:rFonts w:ascii="Arial" w:hAnsi="Arial" w:cs="Arial"/>
          <w:b/>
          <w:sz w:val="24"/>
          <w:szCs w:val="24"/>
        </w:rPr>
        <w:tab/>
      </w:r>
    </w:p>
    <w:p w14:paraId="6DFFD43E" w14:textId="1E892EB2" w:rsidR="0096693C" w:rsidRDefault="0096693C" w:rsidP="0096693C">
      <w:pPr>
        <w:spacing w:after="0"/>
        <w:ind w:left="720"/>
        <w:rPr>
          <w:rFonts w:ascii="Arial" w:hAnsi="Arial" w:cs="Arial"/>
          <w:b/>
          <w:sz w:val="24"/>
          <w:szCs w:val="24"/>
        </w:rPr>
      </w:pPr>
    </w:p>
    <w:p w14:paraId="693A1C2C" w14:textId="72C0ED50" w:rsidR="0002152D" w:rsidRDefault="0002152D" w:rsidP="0096693C">
      <w:pPr>
        <w:spacing w:after="0"/>
        <w:ind w:left="720"/>
        <w:rPr>
          <w:rFonts w:ascii="Arial" w:hAnsi="Arial" w:cs="Arial"/>
          <w:b/>
          <w:sz w:val="24"/>
          <w:szCs w:val="24"/>
        </w:rPr>
      </w:pPr>
      <w:r>
        <w:rPr>
          <w:rFonts w:ascii="Arial" w:hAnsi="Arial" w:cs="Arial"/>
          <w:b/>
          <w:sz w:val="24"/>
          <w:szCs w:val="24"/>
        </w:rPr>
        <w:t>The sum of Group 1 accounts in columns BE and BJ (OEB-Approved Disposition in 2017)</w:t>
      </w:r>
      <w:r w:rsidR="00795480">
        <w:rPr>
          <w:rFonts w:ascii="Arial" w:hAnsi="Arial" w:cs="Arial"/>
          <w:b/>
          <w:sz w:val="24"/>
          <w:szCs w:val="24"/>
        </w:rPr>
        <w:t xml:space="preserve"> is a principal amount of ($288,304) and interest amount of ($45,496).  The revised amounts in columns BE and BJ transferred to Account 1595 (2017) are a principal amount of $144,002 and an interest amount of $44,702.  The difference between the sum of Group 1 accounts in columns BE and BJ and the amounts transferred to Account 1595 (2017) is ($144,302) principal and ($794) interest for a total difference of ($145,096).  These differences are the total of the Group 2 balances that were approved for disposition in EB-2016-0110 and were transferred to Account 1595 (2017) as can be seen in the table below:</w:t>
      </w:r>
    </w:p>
    <w:p w14:paraId="04DEEFC9" w14:textId="77777777" w:rsidR="00795480" w:rsidRDefault="0002152D" w:rsidP="00795480">
      <w:pPr>
        <w:spacing w:after="0"/>
        <w:ind w:left="1440"/>
        <w:rPr>
          <w:rFonts w:ascii="Arial" w:hAnsi="Arial" w:cs="Arial"/>
          <w:b/>
          <w:sz w:val="24"/>
          <w:szCs w:val="24"/>
        </w:rPr>
      </w:pPr>
      <w:r w:rsidRPr="0002152D">
        <w:drawing>
          <wp:inline distT="0" distB="0" distL="0" distR="0" wp14:anchorId="6F36C91E" wp14:editId="588006AF">
            <wp:extent cx="4348171" cy="22740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4498" cy="2282612"/>
                    </a:xfrm>
                    <a:prstGeom prst="rect">
                      <a:avLst/>
                    </a:prstGeom>
                    <a:noFill/>
                    <a:ln>
                      <a:noFill/>
                    </a:ln>
                  </pic:spPr>
                </pic:pic>
              </a:graphicData>
            </a:graphic>
          </wp:inline>
        </w:drawing>
      </w:r>
    </w:p>
    <w:p w14:paraId="53E04E9A" w14:textId="3CEA5580" w:rsidR="000A350D" w:rsidRPr="000A350D" w:rsidRDefault="000A350D" w:rsidP="00795480">
      <w:pPr>
        <w:spacing w:after="0"/>
        <w:rPr>
          <w:rFonts w:ascii="Arial" w:hAnsi="Arial" w:cs="Arial"/>
          <w:b/>
          <w:sz w:val="24"/>
          <w:szCs w:val="24"/>
        </w:rPr>
      </w:pPr>
      <w:r>
        <w:rPr>
          <w:rFonts w:ascii="Arial" w:hAnsi="Arial" w:cs="Arial"/>
          <w:b/>
          <w:sz w:val="24"/>
          <w:szCs w:val="24"/>
        </w:rPr>
        <w:t>Staff Question-2</w:t>
      </w:r>
    </w:p>
    <w:p w14:paraId="5F34576A" w14:textId="77777777" w:rsidR="007678FB" w:rsidRDefault="000A350D" w:rsidP="000A350D">
      <w:pPr>
        <w:spacing w:after="0" w:line="240" w:lineRule="auto"/>
        <w:rPr>
          <w:rFonts w:ascii="Arial" w:hAnsi="Arial" w:cs="Arial"/>
          <w:b/>
          <w:sz w:val="24"/>
          <w:szCs w:val="24"/>
        </w:rPr>
      </w:pPr>
      <w:r w:rsidRPr="000A350D">
        <w:rPr>
          <w:rFonts w:ascii="Arial" w:hAnsi="Arial" w:cs="Arial"/>
          <w:b/>
          <w:sz w:val="24"/>
          <w:szCs w:val="24"/>
        </w:rPr>
        <w:t>Ref: Rate Generator Model, Tab 3 – Continuity Schedule</w:t>
      </w:r>
    </w:p>
    <w:p w14:paraId="760A65CE" w14:textId="77777777" w:rsidR="000A350D" w:rsidRDefault="000A350D" w:rsidP="000A350D">
      <w:pPr>
        <w:spacing w:after="0" w:line="240" w:lineRule="auto"/>
        <w:rPr>
          <w:rFonts w:ascii="Arial" w:hAnsi="Arial" w:cs="Arial"/>
          <w:b/>
          <w:sz w:val="24"/>
          <w:szCs w:val="24"/>
        </w:rPr>
      </w:pPr>
    </w:p>
    <w:p w14:paraId="07F08A0C" w14:textId="3913ECC0" w:rsidR="000A350D" w:rsidRDefault="000A350D" w:rsidP="000A350D">
      <w:pPr>
        <w:rPr>
          <w:rFonts w:ascii="Arial" w:hAnsi="Arial" w:cs="Arial"/>
          <w:sz w:val="24"/>
          <w:szCs w:val="24"/>
        </w:rPr>
      </w:pPr>
      <w:r w:rsidRPr="00BE5CA3">
        <w:rPr>
          <w:rFonts w:ascii="Arial" w:hAnsi="Arial" w:cs="Arial"/>
          <w:sz w:val="24"/>
          <w:szCs w:val="24"/>
        </w:rPr>
        <w:t xml:space="preserve">OEB staff notes the sum of the accounts in column </w:t>
      </w:r>
      <w:r>
        <w:rPr>
          <w:rFonts w:ascii="Arial" w:hAnsi="Arial" w:cs="Arial"/>
          <w:sz w:val="24"/>
          <w:szCs w:val="24"/>
        </w:rPr>
        <w:t>BM</w:t>
      </w:r>
      <w:r w:rsidRPr="00BE5CA3">
        <w:rPr>
          <w:rFonts w:ascii="Arial" w:hAnsi="Arial" w:cs="Arial"/>
          <w:sz w:val="24"/>
          <w:szCs w:val="24"/>
        </w:rPr>
        <w:t xml:space="preserve"> (OEB-Approved Dispositi</w:t>
      </w:r>
      <w:r>
        <w:rPr>
          <w:rFonts w:ascii="Arial" w:hAnsi="Arial" w:cs="Arial"/>
          <w:sz w:val="24"/>
          <w:szCs w:val="24"/>
        </w:rPr>
        <w:t>on in 2018</w:t>
      </w:r>
      <w:r w:rsidRPr="00BE5CA3">
        <w:rPr>
          <w:rFonts w:ascii="Arial" w:hAnsi="Arial" w:cs="Arial"/>
          <w:sz w:val="24"/>
          <w:szCs w:val="24"/>
        </w:rPr>
        <w:t xml:space="preserve">) is </w:t>
      </w:r>
      <w:r>
        <w:rPr>
          <w:rFonts w:ascii="Arial" w:hAnsi="Arial" w:cs="Arial"/>
          <w:sz w:val="24"/>
          <w:szCs w:val="24"/>
        </w:rPr>
        <w:t>($1,279,008)</w:t>
      </w:r>
      <w:r w:rsidRPr="00BE5CA3">
        <w:rPr>
          <w:rFonts w:ascii="Arial" w:hAnsi="Arial" w:cs="Arial"/>
          <w:sz w:val="24"/>
          <w:szCs w:val="24"/>
        </w:rPr>
        <w:t xml:space="preserve">. </w:t>
      </w:r>
      <w:r>
        <w:rPr>
          <w:rFonts w:ascii="Arial" w:hAnsi="Arial" w:cs="Arial"/>
          <w:sz w:val="24"/>
          <w:szCs w:val="24"/>
        </w:rPr>
        <w:t>Account 1595 (2018</w:t>
      </w:r>
      <w:r w:rsidRPr="00BE5CA3">
        <w:rPr>
          <w:rFonts w:ascii="Arial" w:hAnsi="Arial" w:cs="Arial"/>
          <w:sz w:val="24"/>
          <w:szCs w:val="24"/>
        </w:rPr>
        <w:t xml:space="preserve">) shows </w:t>
      </w:r>
      <w:r>
        <w:rPr>
          <w:rFonts w:ascii="Arial" w:hAnsi="Arial" w:cs="Arial"/>
          <w:sz w:val="24"/>
          <w:szCs w:val="24"/>
        </w:rPr>
        <w:t>$nil. Please provide an explanation</w:t>
      </w:r>
      <w:r w:rsidRPr="00BE5CA3">
        <w:rPr>
          <w:rFonts w:ascii="Arial" w:hAnsi="Arial" w:cs="Arial"/>
          <w:sz w:val="24"/>
          <w:szCs w:val="24"/>
        </w:rPr>
        <w:t>. Please also reconcile the i</w:t>
      </w:r>
      <w:r>
        <w:rPr>
          <w:rFonts w:ascii="Arial" w:hAnsi="Arial" w:cs="Arial"/>
          <w:sz w:val="24"/>
          <w:szCs w:val="24"/>
        </w:rPr>
        <w:t xml:space="preserve">nterest amounts approved </w:t>
      </w:r>
      <w:r w:rsidR="00F35689">
        <w:rPr>
          <w:rFonts w:ascii="Arial" w:hAnsi="Arial" w:cs="Arial"/>
          <w:sz w:val="24"/>
          <w:szCs w:val="24"/>
        </w:rPr>
        <w:t>in column BN</w:t>
      </w:r>
      <w:r w:rsidRPr="000A350D">
        <w:rPr>
          <w:rFonts w:ascii="Arial" w:hAnsi="Arial" w:cs="Arial"/>
          <w:sz w:val="24"/>
          <w:szCs w:val="24"/>
        </w:rPr>
        <w:t xml:space="preserve"> to the amount </w:t>
      </w:r>
      <w:r>
        <w:rPr>
          <w:rFonts w:ascii="Arial" w:hAnsi="Arial" w:cs="Arial"/>
          <w:sz w:val="24"/>
          <w:szCs w:val="24"/>
        </w:rPr>
        <w:t>in Account 1595 (2018</w:t>
      </w:r>
      <w:r w:rsidRPr="000A350D">
        <w:rPr>
          <w:rFonts w:ascii="Arial" w:hAnsi="Arial" w:cs="Arial"/>
          <w:sz w:val="24"/>
          <w:szCs w:val="24"/>
        </w:rPr>
        <w:t>)</w:t>
      </w:r>
      <w:r>
        <w:rPr>
          <w:rFonts w:ascii="Arial" w:hAnsi="Arial" w:cs="Arial"/>
          <w:sz w:val="24"/>
          <w:szCs w:val="24"/>
        </w:rPr>
        <w:t xml:space="preserve"> of $nil</w:t>
      </w:r>
      <w:r w:rsidRPr="000A350D">
        <w:rPr>
          <w:rFonts w:ascii="Arial" w:hAnsi="Arial" w:cs="Arial"/>
          <w:sz w:val="24"/>
          <w:szCs w:val="24"/>
        </w:rPr>
        <w:t>.</w:t>
      </w:r>
    </w:p>
    <w:p w14:paraId="31FF0E10" w14:textId="1C2D7DD1" w:rsidR="00BF01B2" w:rsidRPr="00BF01B2" w:rsidRDefault="00BF01B2" w:rsidP="00D3597E">
      <w:pPr>
        <w:spacing w:after="0"/>
        <w:rPr>
          <w:rFonts w:ascii="Arial" w:hAnsi="Arial" w:cs="Arial"/>
          <w:b/>
          <w:sz w:val="24"/>
          <w:szCs w:val="24"/>
          <w:u w:val="single"/>
        </w:rPr>
      </w:pPr>
      <w:r>
        <w:rPr>
          <w:rFonts w:ascii="Arial" w:hAnsi="Arial" w:cs="Arial"/>
          <w:sz w:val="24"/>
          <w:szCs w:val="24"/>
        </w:rPr>
        <w:tab/>
      </w:r>
      <w:r w:rsidRPr="00BF01B2">
        <w:rPr>
          <w:rFonts w:ascii="Arial" w:hAnsi="Arial" w:cs="Arial"/>
          <w:b/>
          <w:sz w:val="24"/>
          <w:szCs w:val="24"/>
          <w:u w:val="single"/>
        </w:rPr>
        <w:t>Response:</w:t>
      </w:r>
    </w:p>
    <w:p w14:paraId="18408D33" w14:textId="712237FD" w:rsidR="00BF01B2" w:rsidRDefault="00BF01B2" w:rsidP="00D3597E">
      <w:pPr>
        <w:spacing w:after="0"/>
        <w:ind w:left="720"/>
        <w:rPr>
          <w:rFonts w:ascii="Arial" w:hAnsi="Arial" w:cs="Arial"/>
          <w:b/>
          <w:sz w:val="24"/>
          <w:szCs w:val="24"/>
        </w:rPr>
      </w:pPr>
      <w:r w:rsidRPr="00BF01B2">
        <w:rPr>
          <w:rFonts w:ascii="Arial" w:hAnsi="Arial" w:cs="Arial"/>
          <w:b/>
          <w:sz w:val="24"/>
          <w:szCs w:val="24"/>
        </w:rPr>
        <w:t>Welland Hydro has revised Rate Generator Model, Tab 3 – Continuity Schedule to include the OEB-Approved Disposition</w:t>
      </w:r>
      <w:r w:rsidR="00164C75">
        <w:rPr>
          <w:rFonts w:ascii="Arial" w:hAnsi="Arial" w:cs="Arial"/>
          <w:b/>
          <w:sz w:val="24"/>
          <w:szCs w:val="24"/>
        </w:rPr>
        <w:t xml:space="preserve">s </w:t>
      </w:r>
      <w:r w:rsidRPr="00BF01B2">
        <w:rPr>
          <w:rFonts w:ascii="Arial" w:hAnsi="Arial" w:cs="Arial"/>
          <w:b/>
          <w:sz w:val="24"/>
          <w:szCs w:val="24"/>
        </w:rPr>
        <w:t xml:space="preserve">of Principal and Interest </w:t>
      </w:r>
      <w:r w:rsidR="00164C75">
        <w:rPr>
          <w:rFonts w:ascii="Arial" w:hAnsi="Arial" w:cs="Arial"/>
          <w:b/>
          <w:sz w:val="24"/>
          <w:szCs w:val="24"/>
        </w:rPr>
        <w:t xml:space="preserve">in 2018 </w:t>
      </w:r>
      <w:r w:rsidRPr="00BF01B2">
        <w:rPr>
          <w:rFonts w:ascii="Arial" w:hAnsi="Arial" w:cs="Arial"/>
          <w:b/>
          <w:sz w:val="24"/>
          <w:szCs w:val="24"/>
        </w:rPr>
        <w:t>in columns BM and BN.  There is no difference between the sum of accounts in columns BM and B</w:t>
      </w:r>
      <w:r w:rsidR="00164C75">
        <w:rPr>
          <w:rFonts w:ascii="Arial" w:hAnsi="Arial" w:cs="Arial"/>
          <w:b/>
          <w:sz w:val="24"/>
          <w:szCs w:val="24"/>
        </w:rPr>
        <w:t>N</w:t>
      </w:r>
      <w:r w:rsidRPr="00BF01B2">
        <w:rPr>
          <w:rFonts w:ascii="Arial" w:hAnsi="Arial" w:cs="Arial"/>
          <w:b/>
          <w:sz w:val="24"/>
          <w:szCs w:val="24"/>
        </w:rPr>
        <w:t xml:space="preserve"> to the amount transferred to Account 1595(2018).</w:t>
      </w:r>
    </w:p>
    <w:p w14:paraId="48CACDF6" w14:textId="25D6E82A" w:rsidR="00D3597E" w:rsidRDefault="00D3597E" w:rsidP="00D3597E">
      <w:pPr>
        <w:spacing w:after="0"/>
        <w:ind w:left="720"/>
        <w:rPr>
          <w:rFonts w:ascii="Arial" w:hAnsi="Arial" w:cs="Arial"/>
          <w:b/>
          <w:sz w:val="24"/>
          <w:szCs w:val="24"/>
        </w:rPr>
      </w:pPr>
    </w:p>
    <w:p w14:paraId="409566A7" w14:textId="77777777" w:rsidR="00B57D6F" w:rsidRDefault="00B57D6F" w:rsidP="00D3597E">
      <w:pPr>
        <w:spacing w:after="0"/>
        <w:ind w:left="720"/>
        <w:rPr>
          <w:rFonts w:ascii="Arial" w:hAnsi="Arial" w:cs="Arial"/>
          <w:b/>
          <w:sz w:val="24"/>
          <w:szCs w:val="24"/>
        </w:rPr>
      </w:pPr>
    </w:p>
    <w:p w14:paraId="31ECABBA" w14:textId="77777777" w:rsidR="007C3747" w:rsidRDefault="007C3747" w:rsidP="005D215B">
      <w:pPr>
        <w:spacing w:after="0" w:line="240" w:lineRule="auto"/>
        <w:rPr>
          <w:rFonts w:ascii="Arial" w:hAnsi="Arial" w:cs="Arial"/>
          <w:b/>
          <w:sz w:val="24"/>
          <w:szCs w:val="24"/>
        </w:rPr>
      </w:pPr>
      <w:r>
        <w:rPr>
          <w:rFonts w:ascii="Arial" w:hAnsi="Arial" w:cs="Arial"/>
          <w:b/>
          <w:sz w:val="24"/>
          <w:szCs w:val="24"/>
        </w:rPr>
        <w:t>Staff Question-3</w:t>
      </w:r>
    </w:p>
    <w:p w14:paraId="5F84CF57" w14:textId="77777777" w:rsidR="007C3747" w:rsidRPr="007C3747" w:rsidRDefault="007C3747" w:rsidP="007C3747">
      <w:pPr>
        <w:spacing w:after="0" w:line="240" w:lineRule="auto"/>
        <w:rPr>
          <w:rFonts w:ascii="Arial" w:hAnsi="Arial" w:cs="Arial"/>
          <w:b/>
          <w:sz w:val="24"/>
          <w:szCs w:val="24"/>
        </w:rPr>
      </w:pPr>
      <w:r w:rsidRPr="007C3747">
        <w:rPr>
          <w:rFonts w:ascii="Arial" w:hAnsi="Arial" w:cs="Arial"/>
          <w:b/>
          <w:sz w:val="24"/>
          <w:szCs w:val="24"/>
        </w:rPr>
        <w:t>Ref: Rate Generator Model, Tab 6.2a CBR_B Allocation</w:t>
      </w:r>
    </w:p>
    <w:p w14:paraId="05133578" w14:textId="77777777" w:rsidR="007C3747" w:rsidRPr="007C3747" w:rsidRDefault="007C3747" w:rsidP="007C3747">
      <w:pPr>
        <w:spacing w:after="0" w:line="240" w:lineRule="auto"/>
        <w:rPr>
          <w:rFonts w:ascii="Arial" w:hAnsi="Arial" w:cs="Arial"/>
          <w:sz w:val="24"/>
          <w:szCs w:val="24"/>
        </w:rPr>
      </w:pPr>
    </w:p>
    <w:p w14:paraId="4CF6EF8B" w14:textId="77777777" w:rsidR="007C3747" w:rsidRPr="007C3747" w:rsidRDefault="007C3747" w:rsidP="001C7510">
      <w:pPr>
        <w:spacing w:after="0"/>
        <w:rPr>
          <w:rFonts w:ascii="Arial" w:hAnsi="Arial" w:cs="Arial"/>
          <w:sz w:val="24"/>
          <w:szCs w:val="24"/>
        </w:rPr>
      </w:pPr>
      <w:r w:rsidRPr="007C3747">
        <w:rPr>
          <w:rFonts w:ascii="Arial" w:hAnsi="Arial" w:cs="Arial"/>
          <w:sz w:val="24"/>
          <w:szCs w:val="24"/>
        </w:rPr>
        <w:t xml:space="preserve">OEB staff notes that </w:t>
      </w:r>
      <w:r>
        <w:rPr>
          <w:rFonts w:ascii="Arial" w:hAnsi="Arial" w:cs="Arial"/>
          <w:sz w:val="24"/>
          <w:szCs w:val="24"/>
        </w:rPr>
        <w:t xml:space="preserve">Welland Hydro’s </w:t>
      </w:r>
      <w:r w:rsidRPr="007C3747">
        <w:rPr>
          <w:rFonts w:ascii="Arial" w:hAnsi="Arial" w:cs="Arial"/>
          <w:sz w:val="24"/>
          <w:szCs w:val="24"/>
        </w:rPr>
        <w:t>original filing showed immaterial amounts allocated to transition customers for CBR Class B.  Therefore a distributor is to transfer the entire OEB-approved CBR Class B amount into the Account 1580 WMS control account to be disposed through the general purpose Group 1 DVA rate riders. OEB staff notes that the Rate Generator Model is designed to automatically do this, however</w:t>
      </w:r>
      <w:r w:rsidR="007A0822">
        <w:rPr>
          <w:rFonts w:ascii="Arial" w:hAnsi="Arial" w:cs="Arial"/>
          <w:sz w:val="24"/>
          <w:szCs w:val="24"/>
        </w:rPr>
        <w:t xml:space="preserve"> cell D20 on</w:t>
      </w:r>
      <w:r w:rsidRPr="007C3747">
        <w:rPr>
          <w:rFonts w:ascii="Arial" w:hAnsi="Arial" w:cs="Arial"/>
          <w:sz w:val="24"/>
          <w:szCs w:val="24"/>
        </w:rPr>
        <w:t xml:space="preserve"> T</w:t>
      </w:r>
      <w:r w:rsidR="007A0822">
        <w:rPr>
          <w:rFonts w:ascii="Arial" w:hAnsi="Arial" w:cs="Arial"/>
          <w:sz w:val="24"/>
          <w:szCs w:val="24"/>
        </w:rPr>
        <w:t xml:space="preserve">ab 6.2a should be zeroed out </w:t>
      </w:r>
      <w:r w:rsidRPr="007C3747">
        <w:rPr>
          <w:rFonts w:ascii="Arial" w:hAnsi="Arial" w:cs="Arial"/>
          <w:sz w:val="24"/>
          <w:szCs w:val="24"/>
        </w:rPr>
        <w:t xml:space="preserve">to not show the immaterial allocation. </w:t>
      </w:r>
    </w:p>
    <w:p w14:paraId="3850951E" w14:textId="77777777" w:rsidR="007C3747" w:rsidRPr="007C3747" w:rsidRDefault="007C3747" w:rsidP="001C7510">
      <w:pPr>
        <w:spacing w:after="0"/>
        <w:rPr>
          <w:rFonts w:ascii="Arial" w:hAnsi="Arial" w:cs="Arial"/>
          <w:sz w:val="24"/>
          <w:szCs w:val="24"/>
        </w:rPr>
      </w:pPr>
    </w:p>
    <w:p w14:paraId="06756FC7" w14:textId="64461DDD" w:rsidR="007C3747" w:rsidRDefault="007C3747" w:rsidP="001C7510">
      <w:pPr>
        <w:spacing w:after="0"/>
        <w:rPr>
          <w:rFonts w:ascii="Arial" w:hAnsi="Arial" w:cs="Arial"/>
          <w:sz w:val="24"/>
          <w:szCs w:val="24"/>
        </w:rPr>
      </w:pPr>
      <w:r w:rsidRPr="007C3747">
        <w:rPr>
          <w:rFonts w:ascii="Arial" w:hAnsi="Arial" w:cs="Arial"/>
          <w:sz w:val="24"/>
          <w:szCs w:val="24"/>
        </w:rPr>
        <w:t xml:space="preserve">OEB staff has made this change to </w:t>
      </w:r>
      <w:r>
        <w:rPr>
          <w:rFonts w:ascii="Arial" w:hAnsi="Arial" w:cs="Arial"/>
          <w:sz w:val="24"/>
          <w:szCs w:val="24"/>
        </w:rPr>
        <w:t xml:space="preserve">Welland Hydro’s </w:t>
      </w:r>
      <w:r w:rsidRPr="007C3747">
        <w:rPr>
          <w:rFonts w:ascii="Arial" w:hAnsi="Arial" w:cs="Arial"/>
          <w:sz w:val="24"/>
          <w:szCs w:val="24"/>
        </w:rPr>
        <w:t>model and has provided it along with these que</w:t>
      </w:r>
      <w:r w:rsidR="00ED1E35">
        <w:rPr>
          <w:rFonts w:ascii="Arial" w:hAnsi="Arial" w:cs="Arial"/>
          <w:sz w:val="24"/>
          <w:szCs w:val="24"/>
        </w:rPr>
        <w:t>stions. Please confirm if Welland Hydro</w:t>
      </w:r>
      <w:r w:rsidRPr="007C3747">
        <w:rPr>
          <w:rFonts w:ascii="Arial" w:hAnsi="Arial" w:cs="Arial"/>
          <w:sz w:val="24"/>
          <w:szCs w:val="24"/>
        </w:rPr>
        <w:t xml:space="preserve"> agrees.</w:t>
      </w:r>
    </w:p>
    <w:p w14:paraId="70F48A6A" w14:textId="706EEA42" w:rsidR="001E22F8" w:rsidRDefault="001E22F8" w:rsidP="001C7510">
      <w:pPr>
        <w:spacing w:after="0"/>
        <w:rPr>
          <w:rFonts w:ascii="Arial" w:hAnsi="Arial" w:cs="Arial"/>
          <w:sz w:val="24"/>
          <w:szCs w:val="24"/>
        </w:rPr>
      </w:pPr>
    </w:p>
    <w:p w14:paraId="6A1DD997" w14:textId="6DA78CB2" w:rsidR="001E22F8" w:rsidRPr="001E22F8" w:rsidRDefault="001E22F8" w:rsidP="001C7510">
      <w:pPr>
        <w:spacing w:after="0"/>
        <w:rPr>
          <w:rFonts w:ascii="Arial" w:hAnsi="Arial" w:cs="Arial"/>
          <w:b/>
          <w:sz w:val="24"/>
          <w:szCs w:val="24"/>
        </w:rPr>
      </w:pPr>
      <w:r>
        <w:rPr>
          <w:rFonts w:ascii="Arial" w:hAnsi="Arial" w:cs="Arial"/>
          <w:sz w:val="24"/>
          <w:szCs w:val="24"/>
        </w:rPr>
        <w:tab/>
      </w:r>
      <w:r w:rsidRPr="001E22F8">
        <w:rPr>
          <w:rFonts w:ascii="Arial" w:hAnsi="Arial" w:cs="Arial"/>
          <w:b/>
          <w:sz w:val="24"/>
          <w:szCs w:val="24"/>
          <w:u w:val="single"/>
        </w:rPr>
        <w:t>Response</w:t>
      </w:r>
      <w:r w:rsidRPr="001E22F8">
        <w:rPr>
          <w:rFonts w:ascii="Arial" w:hAnsi="Arial" w:cs="Arial"/>
          <w:b/>
          <w:sz w:val="24"/>
          <w:szCs w:val="24"/>
        </w:rPr>
        <w:t>:</w:t>
      </w:r>
    </w:p>
    <w:p w14:paraId="4FCD6D24" w14:textId="1E79AEB0" w:rsidR="001E22F8" w:rsidRPr="001E22F8" w:rsidRDefault="001E22F8" w:rsidP="001E22F8">
      <w:pPr>
        <w:spacing w:after="0"/>
        <w:ind w:left="720"/>
        <w:rPr>
          <w:rFonts w:ascii="Arial" w:hAnsi="Arial" w:cs="Arial"/>
          <w:b/>
          <w:sz w:val="24"/>
          <w:szCs w:val="24"/>
        </w:rPr>
      </w:pPr>
      <w:r w:rsidRPr="001E22F8">
        <w:rPr>
          <w:rFonts w:ascii="Arial" w:hAnsi="Arial" w:cs="Arial"/>
          <w:b/>
          <w:sz w:val="24"/>
          <w:szCs w:val="24"/>
        </w:rPr>
        <w:t xml:space="preserve">Welland Hydro agrees with zeroing out cell D20 on Tab 6.2a of the Rate Generator Model. </w:t>
      </w:r>
    </w:p>
    <w:p w14:paraId="1961B617" w14:textId="3E8FF4E0" w:rsidR="00B57D6F" w:rsidRDefault="00B57D6F" w:rsidP="005D215B">
      <w:pPr>
        <w:spacing w:after="0" w:line="240" w:lineRule="auto"/>
        <w:rPr>
          <w:rFonts w:ascii="Arial" w:hAnsi="Arial" w:cs="Arial"/>
          <w:b/>
          <w:sz w:val="24"/>
          <w:szCs w:val="24"/>
        </w:rPr>
      </w:pPr>
    </w:p>
    <w:p w14:paraId="33B217E8" w14:textId="77777777" w:rsidR="00B57D6F" w:rsidRDefault="00B57D6F" w:rsidP="005D215B">
      <w:pPr>
        <w:spacing w:after="0" w:line="240" w:lineRule="auto"/>
        <w:rPr>
          <w:rFonts w:ascii="Arial" w:hAnsi="Arial" w:cs="Arial"/>
          <w:b/>
          <w:sz w:val="24"/>
          <w:szCs w:val="24"/>
        </w:rPr>
      </w:pPr>
    </w:p>
    <w:p w14:paraId="5D5FA7CF" w14:textId="77777777" w:rsidR="000A350D" w:rsidRPr="005D215B" w:rsidRDefault="007C3747" w:rsidP="005D215B">
      <w:pPr>
        <w:spacing w:after="0" w:line="240" w:lineRule="auto"/>
        <w:rPr>
          <w:rFonts w:ascii="Arial" w:hAnsi="Arial" w:cs="Arial"/>
          <w:b/>
          <w:sz w:val="24"/>
          <w:szCs w:val="24"/>
        </w:rPr>
      </w:pPr>
      <w:r w:rsidRPr="002B029E">
        <w:rPr>
          <w:rFonts w:ascii="Arial" w:hAnsi="Arial" w:cs="Arial"/>
          <w:b/>
          <w:sz w:val="24"/>
          <w:szCs w:val="24"/>
        </w:rPr>
        <w:t>Staff Question-4</w:t>
      </w:r>
    </w:p>
    <w:p w14:paraId="39B59953" w14:textId="77777777" w:rsidR="005D215B" w:rsidRDefault="005D215B" w:rsidP="005D215B">
      <w:pPr>
        <w:spacing w:after="0" w:line="240" w:lineRule="auto"/>
        <w:rPr>
          <w:rFonts w:ascii="Arial" w:hAnsi="Arial" w:cs="Arial"/>
          <w:b/>
          <w:sz w:val="24"/>
          <w:szCs w:val="24"/>
        </w:rPr>
      </w:pPr>
      <w:r>
        <w:rPr>
          <w:rFonts w:ascii="Arial" w:hAnsi="Arial" w:cs="Arial"/>
          <w:b/>
          <w:sz w:val="24"/>
          <w:szCs w:val="24"/>
        </w:rPr>
        <w:t xml:space="preserve">Ref 1: </w:t>
      </w:r>
      <w:r w:rsidRPr="005D215B">
        <w:rPr>
          <w:rFonts w:ascii="Arial" w:hAnsi="Arial" w:cs="Arial"/>
          <w:b/>
          <w:sz w:val="24"/>
          <w:szCs w:val="24"/>
        </w:rPr>
        <w:t>Rate Generator Model, Tab 12 – RTSR – Historical Wholesale</w:t>
      </w:r>
    </w:p>
    <w:p w14:paraId="06C7D8ED" w14:textId="77777777" w:rsidR="005D215B" w:rsidRDefault="005D215B" w:rsidP="005D215B">
      <w:pPr>
        <w:spacing w:after="0" w:line="240" w:lineRule="auto"/>
        <w:rPr>
          <w:rFonts w:ascii="Arial" w:hAnsi="Arial" w:cs="Arial"/>
          <w:b/>
          <w:sz w:val="24"/>
          <w:szCs w:val="24"/>
        </w:rPr>
      </w:pPr>
      <w:r>
        <w:rPr>
          <w:rFonts w:ascii="Arial" w:hAnsi="Arial" w:cs="Arial"/>
          <w:b/>
          <w:sz w:val="24"/>
          <w:szCs w:val="24"/>
        </w:rPr>
        <w:t>Ref 2: Rate Generator Model, Tab 11 – RTSR – UTRs &amp; Sub-Tx</w:t>
      </w:r>
    </w:p>
    <w:p w14:paraId="3BD9B26C" w14:textId="77777777" w:rsidR="005D215B" w:rsidRDefault="005D215B" w:rsidP="005D215B">
      <w:pPr>
        <w:spacing w:after="0" w:line="240" w:lineRule="auto"/>
        <w:rPr>
          <w:rFonts w:ascii="Arial" w:hAnsi="Arial" w:cs="Arial"/>
          <w:b/>
          <w:sz w:val="24"/>
          <w:szCs w:val="24"/>
        </w:rPr>
      </w:pPr>
    </w:p>
    <w:p w14:paraId="299EA729" w14:textId="77777777" w:rsidR="007A3D45" w:rsidRDefault="005D215B" w:rsidP="005D215B">
      <w:pPr>
        <w:spacing w:after="0" w:line="240" w:lineRule="auto"/>
        <w:rPr>
          <w:rFonts w:ascii="Arial" w:hAnsi="Arial" w:cs="Arial"/>
          <w:sz w:val="24"/>
          <w:szCs w:val="24"/>
        </w:rPr>
      </w:pPr>
      <w:r w:rsidRPr="00B73D0B">
        <w:rPr>
          <w:rFonts w:ascii="Arial" w:hAnsi="Arial" w:cs="Arial"/>
          <w:sz w:val="24"/>
          <w:szCs w:val="24"/>
        </w:rPr>
        <w:t xml:space="preserve">A portion </w:t>
      </w:r>
      <w:r w:rsidR="00B73D0B" w:rsidRPr="00B73D0B">
        <w:rPr>
          <w:rFonts w:ascii="Arial" w:hAnsi="Arial" w:cs="Arial"/>
          <w:sz w:val="24"/>
          <w:szCs w:val="24"/>
        </w:rPr>
        <w:t xml:space="preserve">of reference 1 is reproduced below. </w:t>
      </w:r>
    </w:p>
    <w:p w14:paraId="467FA623" w14:textId="0812E858" w:rsidR="007A3D45" w:rsidRDefault="00B73D0B" w:rsidP="007A3D45">
      <w:pPr>
        <w:pStyle w:val="ListParagraph"/>
        <w:numPr>
          <w:ilvl w:val="0"/>
          <w:numId w:val="28"/>
        </w:numPr>
        <w:spacing w:after="0" w:line="240" w:lineRule="auto"/>
        <w:rPr>
          <w:rFonts w:ascii="Arial" w:hAnsi="Arial" w:cs="Arial"/>
          <w:sz w:val="24"/>
          <w:szCs w:val="24"/>
        </w:rPr>
      </w:pPr>
      <w:r w:rsidRPr="007A3D45">
        <w:rPr>
          <w:rFonts w:ascii="Arial" w:hAnsi="Arial" w:cs="Arial"/>
          <w:sz w:val="24"/>
          <w:szCs w:val="24"/>
        </w:rPr>
        <w:t>Please explain why the Network</w:t>
      </w:r>
      <w:r w:rsidR="007A3D45" w:rsidRPr="007A3D45">
        <w:rPr>
          <w:rFonts w:ascii="Arial" w:hAnsi="Arial" w:cs="Arial"/>
          <w:sz w:val="24"/>
          <w:szCs w:val="24"/>
        </w:rPr>
        <w:t xml:space="preserve"> rate does not reconcile to the 2017 UTR for Network Service as found at reference 2 (i.e. $3.66). </w:t>
      </w:r>
    </w:p>
    <w:p w14:paraId="5868297F" w14:textId="5B6A625C" w:rsidR="002B029E" w:rsidRDefault="002B029E" w:rsidP="002B029E">
      <w:pPr>
        <w:spacing w:after="0" w:line="240" w:lineRule="auto"/>
        <w:rPr>
          <w:rFonts w:ascii="Arial" w:hAnsi="Arial" w:cs="Arial"/>
          <w:sz w:val="24"/>
          <w:szCs w:val="24"/>
        </w:rPr>
      </w:pPr>
    </w:p>
    <w:p w14:paraId="0BFC9B76" w14:textId="76614AB8" w:rsidR="00FF31D6" w:rsidRDefault="00FF31D6" w:rsidP="00FF31D6">
      <w:pPr>
        <w:spacing w:after="0" w:line="240" w:lineRule="auto"/>
        <w:rPr>
          <w:rFonts w:ascii="Arial" w:hAnsi="Arial" w:cs="Arial"/>
          <w:sz w:val="24"/>
          <w:szCs w:val="24"/>
        </w:rPr>
      </w:pPr>
    </w:p>
    <w:p w14:paraId="0D7C7E57" w14:textId="57E67019" w:rsidR="00FF31D6" w:rsidRDefault="00FF31D6" w:rsidP="00154AA4">
      <w:pPr>
        <w:spacing w:after="0" w:line="240" w:lineRule="auto"/>
        <w:ind w:left="360" w:firstLine="360"/>
        <w:rPr>
          <w:rFonts w:ascii="Arial" w:hAnsi="Arial" w:cs="Arial"/>
          <w:b/>
          <w:sz w:val="24"/>
          <w:szCs w:val="24"/>
          <w:u w:val="single"/>
        </w:rPr>
      </w:pPr>
      <w:r>
        <w:rPr>
          <w:rFonts w:ascii="Arial" w:hAnsi="Arial" w:cs="Arial"/>
          <w:b/>
          <w:sz w:val="24"/>
          <w:szCs w:val="24"/>
          <w:u w:val="single"/>
        </w:rPr>
        <w:t>Response:</w:t>
      </w:r>
    </w:p>
    <w:p w14:paraId="4908799C" w14:textId="0E83C410" w:rsidR="00FF31D6" w:rsidRPr="0098676C" w:rsidRDefault="00FF31D6" w:rsidP="0098676C">
      <w:pPr>
        <w:spacing w:after="0" w:line="240" w:lineRule="auto"/>
        <w:ind w:left="720"/>
        <w:rPr>
          <w:rFonts w:ascii="Arial" w:hAnsi="Arial" w:cs="Arial"/>
          <w:b/>
          <w:sz w:val="24"/>
          <w:szCs w:val="24"/>
        </w:rPr>
      </w:pPr>
      <w:r>
        <w:rPr>
          <w:rFonts w:ascii="Arial" w:hAnsi="Arial" w:cs="Arial"/>
          <w:b/>
          <w:sz w:val="24"/>
          <w:szCs w:val="24"/>
        </w:rPr>
        <w:t xml:space="preserve">Welland Hydro has </w:t>
      </w:r>
      <w:r w:rsidR="00052BCA">
        <w:rPr>
          <w:rFonts w:ascii="Arial" w:hAnsi="Arial" w:cs="Arial"/>
          <w:b/>
          <w:sz w:val="24"/>
          <w:szCs w:val="24"/>
        </w:rPr>
        <w:t>corrected</w:t>
      </w:r>
      <w:r>
        <w:rPr>
          <w:rFonts w:ascii="Arial" w:hAnsi="Arial" w:cs="Arial"/>
          <w:b/>
          <w:sz w:val="24"/>
          <w:szCs w:val="24"/>
        </w:rPr>
        <w:t xml:space="preserve"> Tab 12 – RTSR – Historical Wholesal</w:t>
      </w:r>
      <w:r w:rsidR="00052BCA">
        <w:rPr>
          <w:rFonts w:ascii="Arial" w:hAnsi="Arial" w:cs="Arial"/>
          <w:b/>
          <w:sz w:val="24"/>
          <w:szCs w:val="24"/>
        </w:rPr>
        <w:t>e for the Network Rates.  The Network rate reconciles to the 2017 UTR for Network Service as found at reference 2 (Tab 11 – RTSR – ITRs &amp; Sub-Tx).</w:t>
      </w:r>
      <w:r w:rsidR="0098676C">
        <w:rPr>
          <w:rFonts w:ascii="Arial" w:hAnsi="Arial" w:cs="Arial"/>
          <w:b/>
          <w:sz w:val="24"/>
          <w:szCs w:val="24"/>
        </w:rPr>
        <w:t xml:space="preserve">  </w:t>
      </w:r>
    </w:p>
    <w:p w14:paraId="7E779237" w14:textId="77777777" w:rsidR="0098676C" w:rsidRPr="00FF31D6" w:rsidRDefault="0098676C" w:rsidP="00FF31D6">
      <w:pPr>
        <w:spacing w:after="0" w:line="240" w:lineRule="auto"/>
        <w:ind w:left="360"/>
        <w:rPr>
          <w:rFonts w:ascii="Arial" w:hAnsi="Arial" w:cs="Arial"/>
          <w:sz w:val="24"/>
          <w:szCs w:val="24"/>
        </w:rPr>
      </w:pPr>
    </w:p>
    <w:p w14:paraId="2A15692E" w14:textId="77777777" w:rsidR="005D215B" w:rsidRPr="007A3D45" w:rsidRDefault="007A3D45" w:rsidP="007A3D45">
      <w:pPr>
        <w:pStyle w:val="ListParagraph"/>
        <w:numPr>
          <w:ilvl w:val="0"/>
          <w:numId w:val="28"/>
        </w:numPr>
        <w:spacing w:after="0" w:line="240" w:lineRule="auto"/>
        <w:rPr>
          <w:rFonts w:ascii="Arial" w:hAnsi="Arial" w:cs="Arial"/>
          <w:sz w:val="24"/>
          <w:szCs w:val="24"/>
        </w:rPr>
      </w:pPr>
      <w:r w:rsidRPr="007A3D45">
        <w:rPr>
          <w:rFonts w:ascii="Arial" w:hAnsi="Arial" w:cs="Arial"/>
          <w:sz w:val="24"/>
          <w:szCs w:val="24"/>
        </w:rPr>
        <w:t>Please explain the Line Connection</w:t>
      </w:r>
      <w:r w:rsidR="00B73D0B" w:rsidRPr="007A3D45">
        <w:rPr>
          <w:rFonts w:ascii="Arial" w:hAnsi="Arial" w:cs="Arial"/>
          <w:sz w:val="24"/>
          <w:szCs w:val="24"/>
        </w:rPr>
        <w:t xml:space="preserve"> and Transformation Connection rates </w:t>
      </w:r>
      <w:r w:rsidRPr="007A3D45">
        <w:rPr>
          <w:rFonts w:ascii="Arial" w:hAnsi="Arial" w:cs="Arial"/>
          <w:sz w:val="24"/>
          <w:szCs w:val="24"/>
        </w:rPr>
        <w:t xml:space="preserve">for November and December. </w:t>
      </w:r>
    </w:p>
    <w:p w14:paraId="1270C2BC" w14:textId="2E0DE862" w:rsidR="007A3D45" w:rsidRDefault="007A3D45" w:rsidP="005D215B">
      <w:pPr>
        <w:spacing w:after="0" w:line="240" w:lineRule="auto"/>
        <w:rPr>
          <w:rFonts w:ascii="Arial" w:hAnsi="Arial" w:cs="Arial"/>
          <w:b/>
          <w:sz w:val="24"/>
          <w:szCs w:val="24"/>
        </w:rPr>
      </w:pPr>
    </w:p>
    <w:p w14:paraId="6698BF3B" w14:textId="63B2456A" w:rsidR="00052BCA" w:rsidRDefault="00052BCA" w:rsidP="00154AA4">
      <w:pPr>
        <w:spacing w:after="0" w:line="240" w:lineRule="auto"/>
        <w:ind w:left="360" w:firstLine="360"/>
        <w:rPr>
          <w:rFonts w:ascii="Arial" w:hAnsi="Arial" w:cs="Arial"/>
          <w:b/>
          <w:sz w:val="24"/>
          <w:szCs w:val="24"/>
          <w:u w:val="single"/>
        </w:rPr>
      </w:pPr>
      <w:r>
        <w:rPr>
          <w:rFonts w:ascii="Arial" w:hAnsi="Arial" w:cs="Arial"/>
          <w:b/>
          <w:sz w:val="24"/>
          <w:szCs w:val="24"/>
          <w:u w:val="single"/>
        </w:rPr>
        <w:t>Response:</w:t>
      </w:r>
    </w:p>
    <w:p w14:paraId="491DE2ED" w14:textId="64DC1A9F" w:rsidR="00052BCA" w:rsidRPr="00052BCA" w:rsidRDefault="00052BCA" w:rsidP="00154AA4">
      <w:pPr>
        <w:spacing w:after="0" w:line="240" w:lineRule="auto"/>
        <w:ind w:left="720"/>
        <w:rPr>
          <w:rFonts w:ascii="Arial" w:hAnsi="Arial" w:cs="Arial"/>
          <w:b/>
          <w:sz w:val="24"/>
          <w:szCs w:val="24"/>
        </w:rPr>
      </w:pPr>
      <w:r>
        <w:rPr>
          <w:rFonts w:ascii="Arial" w:hAnsi="Arial" w:cs="Arial"/>
          <w:b/>
          <w:sz w:val="24"/>
          <w:szCs w:val="24"/>
        </w:rPr>
        <w:t xml:space="preserve">Per the letter from the OEB dated December 22, 2016 regarding EB-2016-0160, the OEB declared the Ontario Uniform Transmission Rates Interim effective January 1, 2017.  On November 16, 2017 </w:t>
      </w:r>
      <w:r w:rsidR="00EC66F4">
        <w:rPr>
          <w:rFonts w:ascii="Arial" w:hAnsi="Arial" w:cs="Arial"/>
          <w:b/>
          <w:sz w:val="24"/>
          <w:szCs w:val="24"/>
        </w:rPr>
        <w:t>the draft decision regarding EB-2016-0160 and EB-2017-0280 was updated approving rates effective for January 1, 2017 to December 31, 2017 which were implemented November 1, 2017.  As a result, the rates reported on Tab 12 – RTSR – Historical Wholesale for November and December represent the newly approved and implemented 2017 rates.</w:t>
      </w:r>
    </w:p>
    <w:p w14:paraId="40739D44" w14:textId="77777777" w:rsidR="00052BCA" w:rsidRPr="00052BCA" w:rsidRDefault="00052BCA" w:rsidP="00052BCA">
      <w:pPr>
        <w:spacing w:after="0" w:line="240" w:lineRule="auto"/>
        <w:ind w:left="360"/>
        <w:rPr>
          <w:rFonts w:ascii="Arial" w:hAnsi="Arial" w:cs="Arial"/>
          <w:b/>
          <w:sz w:val="24"/>
          <w:szCs w:val="24"/>
          <w:u w:val="single"/>
        </w:rPr>
      </w:pPr>
    </w:p>
    <w:p w14:paraId="0AEB628B" w14:textId="77777777" w:rsidR="005D215B" w:rsidRPr="005D215B" w:rsidRDefault="005D215B" w:rsidP="005D215B">
      <w:pPr>
        <w:spacing w:after="0" w:line="240" w:lineRule="auto"/>
        <w:rPr>
          <w:rFonts w:ascii="Arial" w:hAnsi="Arial" w:cs="Arial"/>
          <w:sz w:val="24"/>
          <w:szCs w:val="24"/>
        </w:rPr>
      </w:pPr>
      <w:r w:rsidRPr="005D215B">
        <w:rPr>
          <w:noProof/>
          <w:lang w:val="en-US"/>
        </w:rPr>
        <w:drawing>
          <wp:inline distT="0" distB="0" distL="0" distR="0" wp14:anchorId="39ECF019" wp14:editId="51C3C061">
            <wp:extent cx="6747637"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54444" cy="1525537"/>
                    </a:xfrm>
                    <a:prstGeom prst="rect">
                      <a:avLst/>
                    </a:prstGeom>
                    <a:noFill/>
                    <a:ln>
                      <a:noFill/>
                    </a:ln>
                  </pic:spPr>
                </pic:pic>
              </a:graphicData>
            </a:graphic>
          </wp:inline>
        </w:drawing>
      </w:r>
    </w:p>
    <w:p w14:paraId="198C3DDD" w14:textId="77777777" w:rsidR="0098676C" w:rsidRDefault="0098676C" w:rsidP="00ED1E35">
      <w:pPr>
        <w:spacing w:after="0" w:line="240" w:lineRule="auto"/>
        <w:rPr>
          <w:rFonts w:ascii="Arial" w:hAnsi="Arial" w:cs="Arial"/>
          <w:b/>
          <w:sz w:val="24"/>
          <w:szCs w:val="24"/>
        </w:rPr>
      </w:pPr>
      <w:bookmarkStart w:id="0" w:name="_Hlk530403182"/>
    </w:p>
    <w:p w14:paraId="46CF1560" w14:textId="77777777" w:rsidR="00B57D6F" w:rsidRDefault="00B57D6F" w:rsidP="00ED1E35">
      <w:pPr>
        <w:spacing w:after="0" w:line="240" w:lineRule="auto"/>
        <w:rPr>
          <w:rFonts w:ascii="Arial" w:hAnsi="Arial" w:cs="Arial"/>
          <w:b/>
          <w:sz w:val="24"/>
          <w:szCs w:val="24"/>
        </w:rPr>
      </w:pPr>
    </w:p>
    <w:p w14:paraId="68CD9C8A" w14:textId="524BF3A6" w:rsidR="00ED1E35" w:rsidRPr="002D056D" w:rsidRDefault="00ED1E35" w:rsidP="00ED1E35">
      <w:pPr>
        <w:spacing w:after="0" w:line="240" w:lineRule="auto"/>
        <w:rPr>
          <w:rFonts w:ascii="Arial" w:hAnsi="Arial" w:cs="Arial"/>
          <w:b/>
          <w:sz w:val="24"/>
          <w:szCs w:val="24"/>
        </w:rPr>
      </w:pPr>
      <w:r>
        <w:rPr>
          <w:rFonts w:ascii="Arial" w:hAnsi="Arial" w:cs="Arial"/>
          <w:b/>
          <w:sz w:val="24"/>
          <w:szCs w:val="24"/>
        </w:rPr>
        <w:t>LRAMVA Questions</w:t>
      </w:r>
    </w:p>
    <w:p w14:paraId="32FB5432" w14:textId="77777777" w:rsidR="00ED1E35" w:rsidRDefault="00ED1E35" w:rsidP="000A350D">
      <w:pPr>
        <w:spacing w:after="0" w:line="240" w:lineRule="auto"/>
        <w:rPr>
          <w:rFonts w:ascii="Arial" w:hAnsi="Arial" w:cs="Arial"/>
          <w:b/>
          <w:sz w:val="24"/>
          <w:szCs w:val="24"/>
        </w:rPr>
      </w:pPr>
    </w:p>
    <w:p w14:paraId="6ED9C885" w14:textId="77777777" w:rsidR="00ED1E35" w:rsidRDefault="00ED1E35" w:rsidP="000A350D">
      <w:pPr>
        <w:spacing w:after="0" w:line="240" w:lineRule="auto"/>
        <w:rPr>
          <w:rFonts w:ascii="Arial" w:hAnsi="Arial" w:cs="Arial"/>
          <w:b/>
          <w:sz w:val="24"/>
          <w:szCs w:val="24"/>
        </w:rPr>
      </w:pPr>
      <w:r>
        <w:rPr>
          <w:rFonts w:ascii="Arial" w:hAnsi="Arial" w:cs="Arial"/>
          <w:b/>
          <w:sz w:val="24"/>
          <w:szCs w:val="24"/>
        </w:rPr>
        <w:t>Staff Question-5</w:t>
      </w:r>
    </w:p>
    <w:p w14:paraId="33EE85A9" w14:textId="77777777" w:rsidR="00ED1E35" w:rsidRPr="00ED1E35" w:rsidRDefault="00ED1E35" w:rsidP="00ED1E35">
      <w:pPr>
        <w:spacing w:after="0" w:line="240" w:lineRule="auto"/>
        <w:rPr>
          <w:rFonts w:ascii="Arial" w:hAnsi="Arial" w:cs="Arial"/>
          <w:b/>
          <w:sz w:val="24"/>
          <w:szCs w:val="24"/>
          <w:lang w:val="en-US"/>
        </w:rPr>
      </w:pPr>
      <w:r>
        <w:rPr>
          <w:rFonts w:ascii="Arial" w:hAnsi="Arial" w:cs="Arial"/>
          <w:b/>
          <w:sz w:val="24"/>
          <w:szCs w:val="24"/>
          <w:lang w:val="en-US"/>
        </w:rPr>
        <w:t xml:space="preserve">Ref: </w:t>
      </w:r>
      <w:r w:rsidRPr="00ED1E35">
        <w:rPr>
          <w:rFonts w:ascii="Arial" w:hAnsi="Arial" w:cs="Arial"/>
          <w:b/>
          <w:sz w:val="24"/>
          <w:szCs w:val="24"/>
          <w:lang w:val="en-US"/>
        </w:rPr>
        <w:t>Tab 3 (Distribution rates)</w:t>
      </w:r>
      <w:r>
        <w:rPr>
          <w:rFonts w:ascii="Arial" w:hAnsi="Arial" w:cs="Arial"/>
          <w:b/>
          <w:sz w:val="24"/>
          <w:szCs w:val="24"/>
          <w:lang w:val="en-US"/>
        </w:rPr>
        <w:t xml:space="preserve"> of LRAMVA W</w:t>
      </w:r>
      <w:r w:rsidRPr="00ED1E35">
        <w:rPr>
          <w:rFonts w:ascii="Arial" w:hAnsi="Arial" w:cs="Arial"/>
          <w:b/>
          <w:sz w:val="24"/>
          <w:szCs w:val="24"/>
          <w:lang w:val="en-US"/>
        </w:rPr>
        <w:t>orkform</w:t>
      </w:r>
    </w:p>
    <w:p w14:paraId="608A7B3C" w14:textId="77777777" w:rsidR="00ED1E35" w:rsidRDefault="00ED1E35" w:rsidP="00ED1E35">
      <w:pPr>
        <w:spacing w:after="0" w:line="240" w:lineRule="auto"/>
        <w:rPr>
          <w:rFonts w:ascii="Arial" w:hAnsi="Arial" w:cs="Arial"/>
          <w:b/>
          <w:sz w:val="24"/>
          <w:szCs w:val="24"/>
          <w:lang w:val="en-US"/>
        </w:rPr>
      </w:pPr>
    </w:p>
    <w:p w14:paraId="3BA69AA4" w14:textId="77777777" w:rsidR="00ED1E35" w:rsidRPr="00ED1E35" w:rsidRDefault="00ED1E35" w:rsidP="00ED1E35">
      <w:pPr>
        <w:spacing w:after="0"/>
        <w:rPr>
          <w:rFonts w:ascii="Arial" w:hAnsi="Arial" w:cs="Arial"/>
          <w:sz w:val="24"/>
          <w:szCs w:val="24"/>
          <w:lang w:val="en-US"/>
        </w:rPr>
      </w:pPr>
      <w:r w:rsidRPr="00ED1E35">
        <w:rPr>
          <w:rFonts w:ascii="Arial" w:hAnsi="Arial" w:cs="Arial"/>
          <w:sz w:val="24"/>
          <w:szCs w:val="24"/>
          <w:lang w:val="en-US"/>
        </w:rPr>
        <w:t xml:space="preserve">Tab 3 </w:t>
      </w:r>
      <w:r>
        <w:rPr>
          <w:rFonts w:ascii="Arial" w:hAnsi="Arial" w:cs="Arial"/>
          <w:sz w:val="24"/>
          <w:szCs w:val="24"/>
          <w:lang w:val="en-US"/>
        </w:rPr>
        <w:t xml:space="preserve">of the LRAMVA Workform </w:t>
      </w:r>
      <w:r w:rsidRPr="00ED1E35">
        <w:rPr>
          <w:rFonts w:ascii="Arial" w:hAnsi="Arial" w:cs="Arial"/>
          <w:sz w:val="24"/>
          <w:szCs w:val="24"/>
          <w:lang w:val="en-US"/>
        </w:rPr>
        <w:t xml:space="preserve">provides a template for distributors to input distribution rates by customer class.  LDCs should input the distribution rates for the years that are applicable to the LRAMVA disposition.  </w:t>
      </w:r>
    </w:p>
    <w:p w14:paraId="01876A5C" w14:textId="77777777" w:rsidR="00ED1E35" w:rsidRDefault="00ED1E35" w:rsidP="00ED1E35">
      <w:pPr>
        <w:spacing w:after="0"/>
        <w:rPr>
          <w:rFonts w:ascii="Arial" w:hAnsi="Arial" w:cs="Arial"/>
          <w:sz w:val="24"/>
          <w:szCs w:val="24"/>
          <w:lang w:val="en-US"/>
        </w:rPr>
      </w:pPr>
    </w:p>
    <w:p w14:paraId="43080AA9" w14:textId="63B423E4" w:rsidR="00ED1E35" w:rsidRDefault="00ED1E35" w:rsidP="00ED1E35">
      <w:pPr>
        <w:spacing w:after="0"/>
        <w:rPr>
          <w:rFonts w:ascii="Arial" w:hAnsi="Arial" w:cs="Arial"/>
          <w:sz w:val="24"/>
          <w:szCs w:val="24"/>
          <w:lang w:val="en-US"/>
        </w:rPr>
      </w:pPr>
      <w:r w:rsidRPr="00ED1E35">
        <w:rPr>
          <w:rFonts w:ascii="Arial" w:hAnsi="Arial" w:cs="Arial"/>
          <w:sz w:val="24"/>
          <w:szCs w:val="24"/>
          <w:lang w:val="en-US"/>
        </w:rPr>
        <w:t>Please confirm that the GS 50 to 4,999 kW and Large Use distribution rates in 2015 and 2016 were adjusted for transformer allowance.</w:t>
      </w:r>
    </w:p>
    <w:bookmarkEnd w:id="0"/>
    <w:p w14:paraId="10D1DF56" w14:textId="5E71A33B" w:rsidR="00AF1A4B" w:rsidRDefault="00AF1A4B" w:rsidP="00ED1E35">
      <w:pPr>
        <w:spacing w:after="0"/>
        <w:rPr>
          <w:rFonts w:ascii="Arial" w:hAnsi="Arial" w:cs="Arial"/>
          <w:sz w:val="24"/>
          <w:szCs w:val="24"/>
          <w:lang w:val="en-US"/>
        </w:rPr>
      </w:pPr>
    </w:p>
    <w:p w14:paraId="48900917" w14:textId="477598E8" w:rsidR="00AF1A4B" w:rsidRPr="00462A60" w:rsidRDefault="00AF1A4B" w:rsidP="000D6814">
      <w:pPr>
        <w:spacing w:after="0"/>
        <w:ind w:firstLine="720"/>
        <w:rPr>
          <w:rFonts w:ascii="Arial" w:hAnsi="Arial" w:cs="Arial"/>
          <w:b/>
          <w:sz w:val="24"/>
          <w:szCs w:val="24"/>
          <w:u w:val="single"/>
          <w:lang w:val="en-US"/>
        </w:rPr>
      </w:pPr>
      <w:r w:rsidRPr="00462A60">
        <w:rPr>
          <w:rFonts w:ascii="Arial" w:hAnsi="Arial" w:cs="Arial"/>
          <w:b/>
          <w:sz w:val="24"/>
          <w:szCs w:val="24"/>
          <w:u w:val="single"/>
          <w:lang w:val="en-US"/>
        </w:rPr>
        <w:t>Response:</w:t>
      </w:r>
    </w:p>
    <w:p w14:paraId="7DC412BF" w14:textId="3CCDACE7" w:rsidR="004143EA" w:rsidRPr="00AF1A4B" w:rsidRDefault="00462A60" w:rsidP="004143EA">
      <w:pPr>
        <w:spacing w:after="0"/>
        <w:ind w:left="720"/>
        <w:rPr>
          <w:rFonts w:ascii="Arial" w:hAnsi="Arial" w:cs="Arial"/>
          <w:b/>
          <w:sz w:val="24"/>
          <w:szCs w:val="24"/>
          <w:lang w:val="en-US"/>
        </w:rPr>
      </w:pPr>
      <w:r w:rsidRPr="00462A60">
        <w:rPr>
          <w:rFonts w:ascii="Arial" w:hAnsi="Arial" w:cs="Arial"/>
          <w:b/>
          <w:sz w:val="24"/>
          <w:szCs w:val="24"/>
          <w:lang w:val="en-US"/>
        </w:rPr>
        <w:t>The GS 50 to 4,999 kW and Large Use distribution rates in 2015 were adjusted for transformer allowance.  For 2016, the GS 50 to 4,999 kW rates were adjusted for the transformer allowance but the Large User rates were not adjusted.  This has been corrected in the revised LRAMVA work form filed with these interrogatories.</w:t>
      </w:r>
      <w:r w:rsidR="004143EA">
        <w:rPr>
          <w:rFonts w:ascii="Arial" w:hAnsi="Arial" w:cs="Arial"/>
          <w:b/>
          <w:sz w:val="24"/>
          <w:szCs w:val="24"/>
          <w:lang w:val="en-US"/>
        </w:rPr>
        <w:t xml:space="preserve">  This correction has increased the LRAMVA claim amount by $1,234, from $89,029 to $90,263. </w:t>
      </w:r>
      <w:r w:rsidR="00E13D40">
        <w:rPr>
          <w:rFonts w:ascii="Arial" w:hAnsi="Arial" w:cs="Arial"/>
          <w:b/>
          <w:sz w:val="24"/>
          <w:szCs w:val="24"/>
          <w:lang w:val="en-US"/>
        </w:rPr>
        <w:t xml:space="preserve"> Tab 3 – Continuity Schedule and related tabs of the 2019 IRM Rate Generator Model have been updated to reflect this correction.</w:t>
      </w:r>
      <w:r w:rsidR="004143EA">
        <w:rPr>
          <w:rFonts w:ascii="Arial" w:hAnsi="Arial" w:cs="Arial"/>
          <w:b/>
          <w:sz w:val="24"/>
          <w:szCs w:val="24"/>
          <w:lang w:val="en-US"/>
        </w:rPr>
        <w:t xml:space="preserve"> The revised 2019 IRM Rate Generator Model has also been filed with these interrogatories.</w:t>
      </w:r>
    </w:p>
    <w:p w14:paraId="4A09A307" w14:textId="1173D733" w:rsidR="003F7AD4" w:rsidRDefault="003F7AD4" w:rsidP="00ED1E35">
      <w:pPr>
        <w:spacing w:after="0" w:line="240" w:lineRule="auto"/>
        <w:rPr>
          <w:rFonts w:ascii="Arial" w:hAnsi="Arial" w:cs="Arial"/>
          <w:b/>
          <w:sz w:val="24"/>
          <w:szCs w:val="24"/>
          <w:lang w:val="en-US"/>
        </w:rPr>
      </w:pPr>
    </w:p>
    <w:p w14:paraId="24137268" w14:textId="77777777" w:rsidR="00B57D6F" w:rsidRPr="00ED1E35" w:rsidRDefault="00B57D6F" w:rsidP="00ED1E35">
      <w:pPr>
        <w:spacing w:after="0" w:line="240" w:lineRule="auto"/>
        <w:rPr>
          <w:rFonts w:ascii="Arial" w:hAnsi="Arial" w:cs="Arial"/>
          <w:b/>
          <w:sz w:val="24"/>
          <w:szCs w:val="24"/>
          <w:lang w:val="en-US"/>
        </w:rPr>
      </w:pPr>
    </w:p>
    <w:p w14:paraId="2B1479C2" w14:textId="77777777" w:rsidR="00ED1E35" w:rsidRPr="00ED1E35" w:rsidRDefault="00ED1E35" w:rsidP="00ED1E35">
      <w:pPr>
        <w:spacing w:after="0" w:line="240" w:lineRule="auto"/>
        <w:rPr>
          <w:rFonts w:ascii="Arial" w:hAnsi="Arial" w:cs="Arial"/>
          <w:b/>
          <w:sz w:val="24"/>
          <w:szCs w:val="24"/>
          <w:lang w:val="en-US"/>
        </w:rPr>
      </w:pPr>
      <w:bookmarkStart w:id="1" w:name="_Hlk530403235"/>
      <w:r>
        <w:rPr>
          <w:rFonts w:ascii="Arial" w:hAnsi="Arial" w:cs="Arial"/>
          <w:b/>
          <w:sz w:val="24"/>
          <w:szCs w:val="24"/>
          <w:lang w:val="en-US"/>
        </w:rPr>
        <w:t>Staff Question-6</w:t>
      </w:r>
    </w:p>
    <w:p w14:paraId="4B8FE224" w14:textId="77777777" w:rsidR="00ED1E35" w:rsidRDefault="00ED1E35" w:rsidP="00ED1E35">
      <w:pPr>
        <w:spacing w:after="0" w:line="240" w:lineRule="auto"/>
        <w:rPr>
          <w:rFonts w:ascii="Arial" w:hAnsi="Arial" w:cs="Arial"/>
          <w:b/>
          <w:sz w:val="24"/>
          <w:szCs w:val="24"/>
          <w:lang w:val="en-US"/>
        </w:rPr>
      </w:pPr>
      <w:r>
        <w:rPr>
          <w:rFonts w:ascii="Arial" w:hAnsi="Arial" w:cs="Arial"/>
          <w:b/>
          <w:sz w:val="24"/>
          <w:szCs w:val="24"/>
          <w:lang w:val="en-US"/>
        </w:rPr>
        <w:t xml:space="preserve">Ref: </w:t>
      </w:r>
      <w:r w:rsidRPr="00ED1E35">
        <w:rPr>
          <w:rFonts w:ascii="Arial" w:hAnsi="Arial" w:cs="Arial"/>
          <w:b/>
          <w:sz w:val="24"/>
          <w:szCs w:val="24"/>
          <w:lang w:val="en-US"/>
        </w:rPr>
        <w:t>Tab 4 (201</w:t>
      </w:r>
      <w:r>
        <w:rPr>
          <w:rFonts w:ascii="Arial" w:hAnsi="Arial" w:cs="Arial"/>
          <w:b/>
          <w:sz w:val="24"/>
          <w:szCs w:val="24"/>
          <w:lang w:val="en-US"/>
        </w:rPr>
        <w:t>1-2014 LRAM) of LRAMVA W</w:t>
      </w:r>
      <w:r w:rsidRPr="00ED1E35">
        <w:rPr>
          <w:rFonts w:ascii="Arial" w:hAnsi="Arial" w:cs="Arial"/>
          <w:b/>
          <w:sz w:val="24"/>
          <w:szCs w:val="24"/>
          <w:lang w:val="en-US"/>
        </w:rPr>
        <w:t>orkform</w:t>
      </w:r>
    </w:p>
    <w:p w14:paraId="69E350AC" w14:textId="77777777" w:rsidR="00ED1E35" w:rsidRPr="00ED1E35" w:rsidRDefault="00ED1E35" w:rsidP="00ED1E35">
      <w:pPr>
        <w:spacing w:after="0" w:line="240" w:lineRule="auto"/>
        <w:rPr>
          <w:rFonts w:ascii="Arial" w:hAnsi="Arial" w:cs="Arial"/>
          <w:b/>
          <w:sz w:val="24"/>
          <w:szCs w:val="24"/>
          <w:lang w:val="en-US"/>
        </w:rPr>
      </w:pPr>
      <w:r>
        <w:rPr>
          <w:rFonts w:ascii="Arial" w:hAnsi="Arial" w:cs="Arial"/>
          <w:b/>
          <w:sz w:val="24"/>
          <w:szCs w:val="24"/>
          <w:lang w:val="en-US"/>
        </w:rPr>
        <w:t xml:space="preserve">Ref: EB-2018-0075 </w:t>
      </w:r>
      <w:r w:rsidRPr="00ED1E35">
        <w:rPr>
          <w:rFonts w:ascii="Arial" w:hAnsi="Arial" w:cs="Arial"/>
          <w:b/>
          <w:sz w:val="24"/>
          <w:szCs w:val="24"/>
          <w:lang w:val="en-US"/>
        </w:rPr>
        <w:t>Application, p. 27</w:t>
      </w:r>
    </w:p>
    <w:p w14:paraId="509ACF45" w14:textId="77777777" w:rsidR="00ED1E35" w:rsidRPr="00ED1E35" w:rsidRDefault="00ED1E35" w:rsidP="00ED1E35">
      <w:pPr>
        <w:spacing w:after="0" w:line="240" w:lineRule="auto"/>
        <w:rPr>
          <w:rFonts w:ascii="Arial" w:hAnsi="Arial" w:cs="Arial"/>
          <w:b/>
          <w:sz w:val="24"/>
          <w:szCs w:val="24"/>
          <w:lang w:val="en-US"/>
        </w:rPr>
      </w:pPr>
    </w:p>
    <w:p w14:paraId="5E0E5C69" w14:textId="77777777" w:rsidR="00ED1E35" w:rsidRPr="00ED1E35" w:rsidRDefault="00ED1E35" w:rsidP="00ED1E35">
      <w:pPr>
        <w:spacing w:after="0"/>
        <w:rPr>
          <w:rFonts w:ascii="Arial" w:hAnsi="Arial" w:cs="Arial"/>
          <w:sz w:val="24"/>
          <w:szCs w:val="24"/>
          <w:lang w:val="en-US"/>
        </w:rPr>
      </w:pPr>
      <w:r w:rsidRPr="00ED1E35">
        <w:rPr>
          <w:rFonts w:ascii="Arial" w:hAnsi="Arial" w:cs="Arial"/>
          <w:sz w:val="24"/>
          <w:szCs w:val="24"/>
          <w:lang w:val="en-US"/>
        </w:rPr>
        <w:t>Welland Hydro has stated that it is not claiming the persisting savings adjustments in 2013 and 20</w:t>
      </w:r>
      <w:r>
        <w:rPr>
          <w:rFonts w:ascii="Arial" w:hAnsi="Arial" w:cs="Arial"/>
          <w:sz w:val="24"/>
          <w:szCs w:val="24"/>
          <w:lang w:val="en-US"/>
        </w:rPr>
        <w:t>14 in the current application. In the LRAMVA W</w:t>
      </w:r>
      <w:r w:rsidRPr="00ED1E35">
        <w:rPr>
          <w:rFonts w:ascii="Arial" w:hAnsi="Arial" w:cs="Arial"/>
          <w:sz w:val="24"/>
          <w:szCs w:val="24"/>
          <w:lang w:val="en-US"/>
        </w:rPr>
        <w:t xml:space="preserve">orkform, it appears that the persisting savings adjustments in 2013 are included for recovery in 2015 and 2016.  </w:t>
      </w:r>
      <w:r>
        <w:rPr>
          <w:rFonts w:ascii="Arial" w:hAnsi="Arial" w:cs="Arial"/>
          <w:sz w:val="24"/>
          <w:szCs w:val="24"/>
          <w:lang w:val="en-US"/>
        </w:rPr>
        <w:t>Based on IESO reports, s</w:t>
      </w:r>
      <w:r w:rsidRPr="00ED1E35">
        <w:rPr>
          <w:rFonts w:ascii="Arial" w:hAnsi="Arial" w:cs="Arial"/>
          <w:sz w:val="24"/>
          <w:szCs w:val="24"/>
          <w:lang w:val="en-US"/>
        </w:rPr>
        <w:t>taff is of the understanding that there are no adjustments to 2014 programs.</w:t>
      </w:r>
    </w:p>
    <w:p w14:paraId="67FC19E2" w14:textId="77777777" w:rsidR="00ED1E35" w:rsidRPr="00ED1E35" w:rsidRDefault="00ED1E35" w:rsidP="00ED1E35">
      <w:pPr>
        <w:spacing w:after="0"/>
        <w:rPr>
          <w:rFonts w:ascii="Arial" w:hAnsi="Arial" w:cs="Arial"/>
          <w:sz w:val="24"/>
          <w:szCs w:val="24"/>
          <w:lang w:val="en-US"/>
        </w:rPr>
      </w:pPr>
    </w:p>
    <w:p w14:paraId="4D79E8F7" w14:textId="77777777" w:rsidR="00ED1E35" w:rsidRPr="00ED1E35" w:rsidRDefault="00ED1E35" w:rsidP="00ED1E35">
      <w:pPr>
        <w:spacing w:after="0"/>
        <w:rPr>
          <w:rFonts w:ascii="Arial" w:hAnsi="Arial" w:cs="Arial"/>
          <w:sz w:val="24"/>
          <w:szCs w:val="24"/>
          <w:lang w:val="en-US"/>
        </w:rPr>
      </w:pPr>
      <w:r w:rsidRPr="00ED1E35">
        <w:rPr>
          <w:rFonts w:ascii="Arial" w:hAnsi="Arial" w:cs="Arial"/>
          <w:sz w:val="24"/>
          <w:szCs w:val="24"/>
          <w:lang w:val="en-US"/>
        </w:rPr>
        <w:t>Although lost revenues related to 2013 and 2014 were approved for disposition in the last application (EB-2016-0110), it is permissible to include the persistence of savings adjustments verified by the IESO for recovery in future year LRAMVA claims.</w:t>
      </w:r>
    </w:p>
    <w:p w14:paraId="58EB1ADB" w14:textId="77777777" w:rsidR="00ED1E35" w:rsidRPr="00ED1E35" w:rsidRDefault="00ED1E35" w:rsidP="00ED1E35">
      <w:pPr>
        <w:spacing w:after="0"/>
        <w:rPr>
          <w:rFonts w:ascii="Arial" w:hAnsi="Arial" w:cs="Arial"/>
          <w:sz w:val="24"/>
          <w:szCs w:val="24"/>
          <w:lang w:val="en-US"/>
        </w:rPr>
      </w:pPr>
    </w:p>
    <w:p w14:paraId="4E721634" w14:textId="630B8CBB" w:rsidR="00ED1E35" w:rsidRDefault="00ED1E35" w:rsidP="00ED1E35">
      <w:pPr>
        <w:pStyle w:val="ListParagraph"/>
        <w:numPr>
          <w:ilvl w:val="0"/>
          <w:numId w:val="30"/>
        </w:numPr>
        <w:spacing w:after="0"/>
        <w:rPr>
          <w:rFonts w:ascii="Arial" w:hAnsi="Arial" w:cs="Arial"/>
          <w:sz w:val="24"/>
          <w:szCs w:val="24"/>
          <w:lang w:val="en-US"/>
        </w:rPr>
      </w:pPr>
      <w:r w:rsidRPr="00ED1E35">
        <w:rPr>
          <w:rFonts w:ascii="Arial" w:hAnsi="Arial" w:cs="Arial"/>
          <w:sz w:val="24"/>
          <w:szCs w:val="24"/>
          <w:lang w:val="en-US"/>
        </w:rPr>
        <w:t xml:space="preserve">Please explain why Welland Hydro is choosing to forfeit the additional savings adjustments from 2013 that were verified by the IESO in later year reports.  </w:t>
      </w:r>
    </w:p>
    <w:p w14:paraId="346D5B62" w14:textId="77777777" w:rsidR="00154AA4" w:rsidRDefault="00154AA4" w:rsidP="00605101">
      <w:pPr>
        <w:spacing w:after="0"/>
        <w:rPr>
          <w:rFonts w:ascii="Arial" w:hAnsi="Arial" w:cs="Arial"/>
          <w:sz w:val="24"/>
          <w:szCs w:val="24"/>
          <w:lang w:val="en-US"/>
        </w:rPr>
      </w:pPr>
    </w:p>
    <w:p w14:paraId="5FC4705F" w14:textId="44DAA759" w:rsidR="00605101" w:rsidRDefault="00605101" w:rsidP="00C50636">
      <w:pPr>
        <w:spacing w:after="0"/>
        <w:ind w:left="360" w:firstLine="360"/>
        <w:rPr>
          <w:rFonts w:ascii="Arial" w:hAnsi="Arial" w:cs="Arial"/>
          <w:b/>
          <w:sz w:val="24"/>
          <w:szCs w:val="24"/>
          <w:u w:val="single"/>
          <w:lang w:val="en-US"/>
        </w:rPr>
      </w:pPr>
      <w:r>
        <w:rPr>
          <w:rFonts w:ascii="Arial" w:hAnsi="Arial" w:cs="Arial"/>
          <w:b/>
          <w:sz w:val="24"/>
          <w:szCs w:val="24"/>
          <w:u w:val="single"/>
          <w:lang w:val="en-US"/>
        </w:rPr>
        <w:t>Response:</w:t>
      </w:r>
    </w:p>
    <w:p w14:paraId="1352CD16" w14:textId="026E4834" w:rsidR="00605101" w:rsidRDefault="00605101" w:rsidP="00C50636">
      <w:pPr>
        <w:spacing w:after="0"/>
        <w:ind w:left="720"/>
        <w:rPr>
          <w:rFonts w:ascii="Arial" w:hAnsi="Arial" w:cs="Arial"/>
          <w:b/>
          <w:sz w:val="24"/>
          <w:szCs w:val="24"/>
          <w:lang w:val="en-US"/>
        </w:rPr>
      </w:pPr>
      <w:r>
        <w:rPr>
          <w:rFonts w:ascii="Arial" w:hAnsi="Arial" w:cs="Arial"/>
          <w:b/>
          <w:sz w:val="24"/>
          <w:szCs w:val="24"/>
          <w:lang w:val="en-US"/>
        </w:rPr>
        <w:t xml:space="preserve">Welland Hydro </w:t>
      </w:r>
      <w:r w:rsidR="005D24E6">
        <w:rPr>
          <w:rFonts w:ascii="Arial" w:hAnsi="Arial" w:cs="Arial"/>
          <w:b/>
          <w:sz w:val="24"/>
          <w:szCs w:val="24"/>
          <w:lang w:val="en-US"/>
        </w:rPr>
        <w:t>clarifies and confirms that in 2015 and 2016 it has claimed the persistence of 2013 and 2014 programs into 2015 and 2016.  The persisting savings adjustments in 2013 and 2014 have been claimed in the current application.</w:t>
      </w:r>
    </w:p>
    <w:p w14:paraId="31FE485B" w14:textId="032AA37A" w:rsidR="00605101" w:rsidRDefault="00605101" w:rsidP="00605101">
      <w:pPr>
        <w:spacing w:after="0"/>
        <w:ind w:left="360"/>
        <w:rPr>
          <w:rFonts w:ascii="Arial" w:hAnsi="Arial" w:cs="Arial"/>
          <w:b/>
          <w:sz w:val="24"/>
          <w:szCs w:val="24"/>
          <w:lang w:val="en-US"/>
        </w:rPr>
      </w:pPr>
    </w:p>
    <w:p w14:paraId="09CAB025" w14:textId="5BD49A87" w:rsidR="00ED1E35" w:rsidRDefault="00ED1E35" w:rsidP="00ED1E35">
      <w:pPr>
        <w:numPr>
          <w:ilvl w:val="0"/>
          <w:numId w:val="30"/>
        </w:numPr>
        <w:spacing w:after="0"/>
        <w:rPr>
          <w:rFonts w:ascii="Arial" w:hAnsi="Arial" w:cs="Arial"/>
          <w:sz w:val="24"/>
          <w:szCs w:val="24"/>
          <w:lang w:val="en-US"/>
        </w:rPr>
      </w:pPr>
      <w:r w:rsidRPr="00ED1E35">
        <w:rPr>
          <w:rFonts w:ascii="Arial" w:hAnsi="Arial" w:cs="Arial"/>
          <w:sz w:val="24"/>
          <w:szCs w:val="24"/>
          <w:lang w:val="en-US"/>
        </w:rPr>
        <w:t xml:space="preserve">If Welland Hydro wishes to do so, please adjust the LRAMVA accordingly to remove the persisting savings adjustments from 2013 in 2015 and 2016. </w:t>
      </w:r>
    </w:p>
    <w:p w14:paraId="06390A43" w14:textId="42B1E50F" w:rsidR="005D24E6" w:rsidRDefault="005D24E6" w:rsidP="005D24E6">
      <w:pPr>
        <w:spacing w:after="0"/>
        <w:rPr>
          <w:rFonts w:ascii="Arial" w:hAnsi="Arial" w:cs="Arial"/>
          <w:sz w:val="24"/>
          <w:szCs w:val="24"/>
          <w:lang w:val="en-US"/>
        </w:rPr>
      </w:pPr>
    </w:p>
    <w:p w14:paraId="1998D8E6" w14:textId="0D05E919" w:rsidR="005D24E6" w:rsidRDefault="005D24E6" w:rsidP="00C50636">
      <w:pPr>
        <w:spacing w:after="0"/>
        <w:ind w:left="360" w:firstLine="360"/>
        <w:rPr>
          <w:rFonts w:ascii="Arial" w:hAnsi="Arial" w:cs="Arial"/>
          <w:b/>
          <w:sz w:val="24"/>
          <w:szCs w:val="24"/>
          <w:u w:val="single"/>
          <w:lang w:val="en-US"/>
        </w:rPr>
      </w:pPr>
      <w:r>
        <w:rPr>
          <w:rFonts w:ascii="Arial" w:hAnsi="Arial" w:cs="Arial"/>
          <w:b/>
          <w:sz w:val="24"/>
          <w:szCs w:val="24"/>
          <w:u w:val="single"/>
          <w:lang w:val="en-US"/>
        </w:rPr>
        <w:t>Response:</w:t>
      </w:r>
    </w:p>
    <w:p w14:paraId="36CC14DC" w14:textId="2BF9F78F" w:rsidR="005D24E6" w:rsidRDefault="005D24E6" w:rsidP="00C50636">
      <w:pPr>
        <w:spacing w:after="0"/>
        <w:ind w:left="720"/>
        <w:rPr>
          <w:rFonts w:ascii="Arial" w:hAnsi="Arial" w:cs="Arial"/>
          <w:b/>
          <w:sz w:val="24"/>
          <w:szCs w:val="24"/>
          <w:lang w:val="en-US"/>
        </w:rPr>
      </w:pPr>
      <w:r>
        <w:rPr>
          <w:rFonts w:ascii="Arial" w:hAnsi="Arial" w:cs="Arial"/>
          <w:b/>
          <w:sz w:val="24"/>
          <w:szCs w:val="24"/>
          <w:lang w:val="en-US"/>
        </w:rPr>
        <w:t xml:space="preserve">The LRAMVA claim includes LRAMVA associated with the persistence of 2013 and 2014 programs into 2015 and 2016.  Welland Hydro does not wish to remove these savings adjustments from it’s current claim. </w:t>
      </w:r>
    </w:p>
    <w:bookmarkEnd w:id="1"/>
    <w:p w14:paraId="3FD43A75" w14:textId="4A368DD7" w:rsidR="00ED1E35" w:rsidRDefault="00ED1E35" w:rsidP="00ED1E35">
      <w:pPr>
        <w:spacing w:after="0" w:line="240" w:lineRule="auto"/>
        <w:rPr>
          <w:rFonts w:ascii="Arial" w:hAnsi="Arial" w:cs="Arial"/>
          <w:b/>
          <w:sz w:val="24"/>
          <w:szCs w:val="24"/>
          <w:lang w:val="en-US"/>
        </w:rPr>
      </w:pPr>
    </w:p>
    <w:p w14:paraId="29EC4F11" w14:textId="69A21079" w:rsidR="00F55E2A" w:rsidRDefault="00F55E2A" w:rsidP="00ED1E35">
      <w:pPr>
        <w:spacing w:after="0" w:line="240" w:lineRule="auto"/>
        <w:rPr>
          <w:rFonts w:ascii="Arial" w:hAnsi="Arial" w:cs="Arial"/>
          <w:b/>
          <w:sz w:val="24"/>
          <w:szCs w:val="24"/>
          <w:lang w:val="en-US"/>
        </w:rPr>
      </w:pPr>
    </w:p>
    <w:p w14:paraId="095ECEDF" w14:textId="249B6EE6" w:rsidR="00F55E2A" w:rsidRDefault="00F55E2A" w:rsidP="00ED1E35">
      <w:pPr>
        <w:spacing w:after="0" w:line="240" w:lineRule="auto"/>
        <w:rPr>
          <w:rFonts w:ascii="Arial" w:hAnsi="Arial" w:cs="Arial"/>
          <w:b/>
          <w:sz w:val="24"/>
          <w:szCs w:val="24"/>
          <w:lang w:val="en-US"/>
        </w:rPr>
      </w:pPr>
    </w:p>
    <w:p w14:paraId="7BDCCED8" w14:textId="77777777" w:rsidR="00F55E2A" w:rsidRPr="00ED1E35" w:rsidRDefault="00F55E2A" w:rsidP="00ED1E35">
      <w:pPr>
        <w:spacing w:after="0" w:line="240" w:lineRule="auto"/>
        <w:rPr>
          <w:rFonts w:ascii="Arial" w:hAnsi="Arial" w:cs="Arial"/>
          <w:b/>
          <w:sz w:val="24"/>
          <w:szCs w:val="24"/>
          <w:lang w:val="en-US"/>
        </w:rPr>
      </w:pPr>
    </w:p>
    <w:p w14:paraId="4BD36B20" w14:textId="77777777" w:rsidR="00ED1E35" w:rsidRPr="00ED1E35" w:rsidRDefault="00ED1E35" w:rsidP="00ED1E35">
      <w:pPr>
        <w:spacing w:after="0" w:line="240" w:lineRule="auto"/>
        <w:rPr>
          <w:rFonts w:ascii="Arial" w:hAnsi="Arial" w:cs="Arial"/>
          <w:b/>
          <w:sz w:val="24"/>
          <w:szCs w:val="24"/>
          <w:lang w:val="en-US"/>
        </w:rPr>
      </w:pPr>
      <w:bookmarkStart w:id="2" w:name="_Hlk530403517"/>
      <w:r w:rsidRPr="00ED1E35">
        <w:rPr>
          <w:rFonts w:ascii="Arial" w:hAnsi="Arial" w:cs="Arial"/>
          <w:b/>
          <w:sz w:val="24"/>
          <w:szCs w:val="24"/>
          <w:lang w:val="en-US"/>
        </w:rPr>
        <w:t>Staff Question-7</w:t>
      </w:r>
    </w:p>
    <w:p w14:paraId="08C1958D" w14:textId="77777777" w:rsidR="00ED1E35" w:rsidRPr="00ED1E35" w:rsidRDefault="00ED1E35" w:rsidP="00ED1E35">
      <w:pPr>
        <w:spacing w:after="0" w:line="240" w:lineRule="auto"/>
        <w:rPr>
          <w:rFonts w:ascii="Arial" w:hAnsi="Arial" w:cs="Arial"/>
          <w:b/>
          <w:sz w:val="24"/>
          <w:szCs w:val="24"/>
          <w:lang w:val="en-US"/>
        </w:rPr>
      </w:pPr>
      <w:r>
        <w:rPr>
          <w:rFonts w:ascii="Arial" w:hAnsi="Arial" w:cs="Arial"/>
          <w:b/>
          <w:sz w:val="24"/>
          <w:szCs w:val="24"/>
          <w:lang w:val="en-US"/>
        </w:rPr>
        <w:t xml:space="preserve">Ref: </w:t>
      </w:r>
      <w:r w:rsidRPr="00ED1E35">
        <w:rPr>
          <w:rFonts w:ascii="Arial" w:hAnsi="Arial" w:cs="Arial"/>
          <w:b/>
          <w:sz w:val="24"/>
          <w:szCs w:val="24"/>
          <w:lang w:val="en-US"/>
        </w:rPr>
        <w:t xml:space="preserve">Tab 2 (LRAMVA threshold) of LRAMVA </w:t>
      </w:r>
      <w:r>
        <w:rPr>
          <w:rFonts w:ascii="Arial" w:hAnsi="Arial" w:cs="Arial"/>
          <w:b/>
          <w:sz w:val="24"/>
          <w:szCs w:val="24"/>
          <w:lang w:val="en-US"/>
        </w:rPr>
        <w:t>W</w:t>
      </w:r>
      <w:r w:rsidRPr="00ED1E35">
        <w:rPr>
          <w:rFonts w:ascii="Arial" w:hAnsi="Arial" w:cs="Arial"/>
          <w:b/>
          <w:sz w:val="24"/>
          <w:szCs w:val="24"/>
          <w:lang w:val="en-US"/>
        </w:rPr>
        <w:t>orkform</w:t>
      </w:r>
    </w:p>
    <w:p w14:paraId="0592FD6B" w14:textId="77777777" w:rsidR="00ED1E35" w:rsidRPr="00ED1E35" w:rsidRDefault="00ED1E35" w:rsidP="00ED1E35">
      <w:pPr>
        <w:spacing w:after="0" w:line="240" w:lineRule="auto"/>
        <w:rPr>
          <w:rFonts w:ascii="Arial" w:hAnsi="Arial" w:cs="Arial"/>
          <w:b/>
          <w:sz w:val="24"/>
          <w:szCs w:val="24"/>
          <w:lang w:val="en-US"/>
        </w:rPr>
      </w:pPr>
      <w:r>
        <w:rPr>
          <w:rFonts w:ascii="Arial" w:hAnsi="Arial" w:cs="Arial"/>
          <w:b/>
          <w:sz w:val="24"/>
          <w:szCs w:val="24"/>
          <w:lang w:val="en-US"/>
        </w:rPr>
        <w:t xml:space="preserve">Ref: </w:t>
      </w:r>
      <w:r w:rsidRPr="00ED1E35">
        <w:rPr>
          <w:rFonts w:ascii="Arial" w:hAnsi="Arial" w:cs="Arial"/>
          <w:b/>
          <w:sz w:val="24"/>
          <w:szCs w:val="24"/>
          <w:lang w:val="en-US"/>
        </w:rPr>
        <w:t>2013 Decision and Order</w:t>
      </w:r>
      <w:r>
        <w:rPr>
          <w:rFonts w:ascii="Arial" w:hAnsi="Arial" w:cs="Arial"/>
          <w:b/>
          <w:sz w:val="24"/>
          <w:szCs w:val="24"/>
          <w:lang w:val="en-US"/>
        </w:rPr>
        <w:t xml:space="preserve"> (EB-2012-0173)</w:t>
      </w:r>
      <w:r w:rsidRPr="00ED1E35">
        <w:rPr>
          <w:rFonts w:ascii="Arial" w:hAnsi="Arial" w:cs="Arial"/>
          <w:b/>
          <w:sz w:val="24"/>
          <w:szCs w:val="24"/>
          <w:lang w:val="en-US"/>
        </w:rPr>
        <w:t>, Settlement Agreement, p. 21 of 86</w:t>
      </w:r>
    </w:p>
    <w:p w14:paraId="7310B860" w14:textId="77777777" w:rsidR="001C7510" w:rsidRDefault="001C7510" w:rsidP="00ED1E35">
      <w:pPr>
        <w:spacing w:after="0"/>
        <w:rPr>
          <w:rFonts w:ascii="Arial" w:hAnsi="Arial" w:cs="Arial"/>
          <w:sz w:val="24"/>
          <w:szCs w:val="24"/>
          <w:lang w:val="en-US"/>
        </w:rPr>
      </w:pPr>
    </w:p>
    <w:p w14:paraId="637E3827" w14:textId="77777777" w:rsidR="00ED1E35" w:rsidRPr="00ED1E35" w:rsidRDefault="00ED1E35" w:rsidP="001C7510">
      <w:pPr>
        <w:spacing w:after="0"/>
        <w:rPr>
          <w:rFonts w:ascii="Arial" w:hAnsi="Arial" w:cs="Arial"/>
          <w:sz w:val="24"/>
          <w:szCs w:val="24"/>
          <w:lang w:val="en-US"/>
        </w:rPr>
      </w:pPr>
      <w:r w:rsidRPr="00ED1E35">
        <w:rPr>
          <w:rFonts w:ascii="Arial" w:hAnsi="Arial" w:cs="Arial"/>
          <w:sz w:val="24"/>
          <w:szCs w:val="24"/>
          <w:lang w:val="en-US"/>
        </w:rPr>
        <w:t>In Welland Hydro’s 2013 cost of service application, Welland Hydro was approved an LRAMVA threshold of 6,224,831 kWh.</w:t>
      </w:r>
    </w:p>
    <w:p w14:paraId="7C3D24FA" w14:textId="77777777" w:rsidR="00ED1E35" w:rsidRPr="00ED1E35" w:rsidRDefault="00ED1E35" w:rsidP="001C7510">
      <w:pPr>
        <w:spacing w:after="0"/>
        <w:rPr>
          <w:rFonts w:ascii="Arial" w:hAnsi="Arial" w:cs="Arial"/>
          <w:sz w:val="24"/>
          <w:szCs w:val="24"/>
          <w:lang w:val="en-US"/>
        </w:rPr>
      </w:pPr>
    </w:p>
    <w:p w14:paraId="50C091D7" w14:textId="2771AE22" w:rsidR="00ED1E35" w:rsidRDefault="00ED1E35" w:rsidP="001C7510">
      <w:pPr>
        <w:spacing w:after="0"/>
        <w:rPr>
          <w:rFonts w:ascii="Arial" w:hAnsi="Arial" w:cs="Arial"/>
          <w:sz w:val="24"/>
          <w:szCs w:val="24"/>
          <w:lang w:val="en-US"/>
        </w:rPr>
      </w:pPr>
      <w:r w:rsidRPr="00ED1E35">
        <w:rPr>
          <w:rFonts w:ascii="Arial" w:hAnsi="Arial" w:cs="Arial"/>
          <w:sz w:val="24"/>
          <w:szCs w:val="24"/>
          <w:lang w:val="en-US"/>
        </w:rPr>
        <w:t xml:space="preserve">Please insert the kWh for the General Service 50 to 4,999 kW and Large Use classes, so that the total LRAMVA threshold amount in Table 2-a is consistent with the </w:t>
      </w:r>
      <w:proofErr w:type="gramStart"/>
      <w:r w:rsidRPr="00ED1E35">
        <w:rPr>
          <w:rFonts w:ascii="Arial" w:hAnsi="Arial" w:cs="Arial"/>
          <w:sz w:val="24"/>
          <w:szCs w:val="24"/>
          <w:lang w:val="en-US"/>
        </w:rPr>
        <w:t>6,224,831 kWh</w:t>
      </w:r>
      <w:proofErr w:type="gramEnd"/>
      <w:r w:rsidRPr="00ED1E35">
        <w:rPr>
          <w:rFonts w:ascii="Arial" w:hAnsi="Arial" w:cs="Arial"/>
          <w:sz w:val="24"/>
          <w:szCs w:val="24"/>
          <w:lang w:val="en-US"/>
        </w:rPr>
        <w:t xml:space="preserve"> approved threshold.</w:t>
      </w:r>
    </w:p>
    <w:p w14:paraId="4F320F64" w14:textId="3A459971" w:rsidR="00C50636" w:rsidRDefault="00C50636" w:rsidP="001C7510">
      <w:pPr>
        <w:spacing w:after="0"/>
        <w:rPr>
          <w:rFonts w:ascii="Arial" w:hAnsi="Arial" w:cs="Arial"/>
          <w:sz w:val="24"/>
          <w:szCs w:val="24"/>
          <w:lang w:val="en-US"/>
        </w:rPr>
      </w:pPr>
    </w:p>
    <w:p w14:paraId="4A3B3A97" w14:textId="77777777" w:rsidR="00C50636" w:rsidRDefault="00C50636" w:rsidP="001C7510">
      <w:pPr>
        <w:spacing w:after="0"/>
        <w:rPr>
          <w:rFonts w:ascii="Arial" w:hAnsi="Arial" w:cs="Arial"/>
          <w:b/>
          <w:sz w:val="24"/>
          <w:szCs w:val="24"/>
          <w:u w:val="single"/>
          <w:lang w:val="en-US"/>
        </w:rPr>
      </w:pPr>
      <w:r>
        <w:rPr>
          <w:rFonts w:ascii="Arial" w:hAnsi="Arial" w:cs="Arial"/>
          <w:sz w:val="24"/>
          <w:szCs w:val="24"/>
          <w:lang w:val="en-US"/>
        </w:rPr>
        <w:tab/>
      </w:r>
      <w:r>
        <w:rPr>
          <w:rFonts w:ascii="Arial" w:hAnsi="Arial" w:cs="Arial"/>
          <w:b/>
          <w:sz w:val="24"/>
          <w:szCs w:val="24"/>
          <w:u w:val="single"/>
          <w:lang w:val="en-US"/>
        </w:rPr>
        <w:t>Response:</w:t>
      </w:r>
    </w:p>
    <w:p w14:paraId="1B1C5E91" w14:textId="31DA07F3" w:rsidR="00C50636" w:rsidRPr="00C50636" w:rsidRDefault="00C50636" w:rsidP="00F73738">
      <w:pPr>
        <w:spacing w:after="0"/>
        <w:ind w:left="720"/>
        <w:rPr>
          <w:rFonts w:ascii="Arial" w:hAnsi="Arial" w:cs="Arial"/>
          <w:b/>
          <w:sz w:val="24"/>
          <w:szCs w:val="24"/>
          <w:u w:val="single"/>
          <w:lang w:val="en-US"/>
        </w:rPr>
      </w:pPr>
      <w:r>
        <w:rPr>
          <w:rFonts w:ascii="Arial" w:hAnsi="Arial" w:cs="Arial"/>
          <w:b/>
          <w:sz w:val="24"/>
          <w:szCs w:val="24"/>
          <w:lang w:val="en-US"/>
        </w:rPr>
        <w:t>Welland Hydro has revised Ta</w:t>
      </w:r>
      <w:r w:rsidR="00F73738">
        <w:rPr>
          <w:rFonts w:ascii="Arial" w:hAnsi="Arial" w:cs="Arial"/>
          <w:b/>
          <w:sz w:val="24"/>
          <w:szCs w:val="24"/>
          <w:lang w:val="en-US"/>
        </w:rPr>
        <w:t>ble 2-a in Tab 2-LRAMVA Threshold to include kWh for all customer classes.  The total LRAMVA threshold amount is now consistent with the 6,224,831 kWh approved threshold.</w:t>
      </w:r>
      <w:r>
        <w:rPr>
          <w:rFonts w:ascii="Arial" w:hAnsi="Arial" w:cs="Arial"/>
          <w:sz w:val="24"/>
          <w:szCs w:val="24"/>
          <w:lang w:val="en-US"/>
        </w:rPr>
        <w:tab/>
      </w:r>
    </w:p>
    <w:p w14:paraId="2D31B8D6" w14:textId="1918C013" w:rsidR="00C50636" w:rsidRDefault="00C50636" w:rsidP="001C7510">
      <w:pPr>
        <w:spacing w:after="0"/>
        <w:rPr>
          <w:rFonts w:ascii="Arial" w:hAnsi="Arial" w:cs="Arial"/>
          <w:sz w:val="24"/>
          <w:szCs w:val="24"/>
          <w:lang w:val="en-US"/>
        </w:rPr>
      </w:pPr>
    </w:p>
    <w:p w14:paraId="658D4688" w14:textId="77777777" w:rsidR="00B57D6F" w:rsidRDefault="00B57D6F" w:rsidP="001C7510">
      <w:pPr>
        <w:spacing w:after="0"/>
        <w:rPr>
          <w:rFonts w:ascii="Arial" w:hAnsi="Arial" w:cs="Arial"/>
          <w:sz w:val="24"/>
          <w:szCs w:val="24"/>
          <w:lang w:val="en-US"/>
        </w:rPr>
      </w:pPr>
    </w:p>
    <w:p w14:paraId="6E2C8660" w14:textId="77777777" w:rsidR="00ED1E35" w:rsidRDefault="00ED1E35" w:rsidP="00ED1E35">
      <w:pPr>
        <w:spacing w:after="0" w:line="240" w:lineRule="auto"/>
        <w:rPr>
          <w:rFonts w:ascii="Arial" w:hAnsi="Arial" w:cs="Arial"/>
          <w:b/>
          <w:sz w:val="24"/>
          <w:szCs w:val="24"/>
          <w:lang w:val="en-US"/>
        </w:rPr>
      </w:pPr>
      <w:bookmarkStart w:id="3" w:name="_Hlk530403688"/>
      <w:bookmarkEnd w:id="2"/>
      <w:r w:rsidRPr="00ED1E35">
        <w:rPr>
          <w:rFonts w:ascii="Arial" w:hAnsi="Arial" w:cs="Arial"/>
          <w:b/>
          <w:sz w:val="24"/>
          <w:szCs w:val="24"/>
          <w:lang w:val="en-US"/>
        </w:rPr>
        <w:t>Staff Question-8</w:t>
      </w:r>
    </w:p>
    <w:p w14:paraId="3D2BF8F3" w14:textId="77777777" w:rsidR="00ED1E35" w:rsidRPr="00ED1E35" w:rsidRDefault="00ED1E35" w:rsidP="00ED1E35">
      <w:pPr>
        <w:spacing w:after="0" w:line="240" w:lineRule="auto"/>
        <w:rPr>
          <w:rFonts w:ascii="Arial" w:hAnsi="Arial" w:cs="Arial"/>
          <w:b/>
          <w:sz w:val="24"/>
          <w:szCs w:val="24"/>
          <w:lang w:val="en-US"/>
        </w:rPr>
      </w:pPr>
    </w:p>
    <w:p w14:paraId="5AFA67A7" w14:textId="77777777" w:rsidR="00ED1E35" w:rsidRPr="00ED1E35" w:rsidRDefault="00ED1E35" w:rsidP="00ED1E35">
      <w:pPr>
        <w:spacing w:after="0"/>
        <w:rPr>
          <w:rFonts w:ascii="Arial" w:hAnsi="Arial" w:cs="Arial"/>
          <w:sz w:val="24"/>
          <w:szCs w:val="24"/>
          <w:lang w:val="en-US"/>
        </w:rPr>
      </w:pPr>
      <w:r w:rsidRPr="00ED1E35">
        <w:rPr>
          <w:rFonts w:ascii="Arial" w:hAnsi="Arial" w:cs="Arial"/>
          <w:sz w:val="24"/>
          <w:szCs w:val="24"/>
          <w:lang w:val="en-US"/>
        </w:rPr>
        <w:t>If Welland Hydro made any changes to the LRAMVA work form as a result of its responses to these questions, ple</w:t>
      </w:r>
      <w:r>
        <w:rPr>
          <w:rFonts w:ascii="Arial" w:hAnsi="Arial" w:cs="Arial"/>
          <w:sz w:val="24"/>
          <w:szCs w:val="24"/>
          <w:lang w:val="en-US"/>
        </w:rPr>
        <w:t>ase file an updated LRAMVA Work</w:t>
      </w:r>
      <w:r w:rsidRPr="00ED1E35">
        <w:rPr>
          <w:rFonts w:ascii="Arial" w:hAnsi="Arial" w:cs="Arial"/>
          <w:sz w:val="24"/>
          <w:szCs w:val="24"/>
          <w:lang w:val="en-US"/>
        </w:rPr>
        <w:t>form.</w:t>
      </w:r>
    </w:p>
    <w:p w14:paraId="536768A7" w14:textId="77777777" w:rsidR="00ED1E35" w:rsidRDefault="00ED1E35" w:rsidP="00ED1E35">
      <w:pPr>
        <w:spacing w:after="0"/>
        <w:rPr>
          <w:rFonts w:ascii="Arial" w:hAnsi="Arial" w:cs="Arial"/>
          <w:sz w:val="24"/>
          <w:szCs w:val="24"/>
          <w:lang w:val="en-US"/>
        </w:rPr>
      </w:pPr>
    </w:p>
    <w:p w14:paraId="4126B997" w14:textId="49146BF5" w:rsidR="00ED1E35" w:rsidRDefault="00ED1E35" w:rsidP="00ED1E35">
      <w:pPr>
        <w:spacing w:after="0"/>
        <w:rPr>
          <w:rFonts w:ascii="Arial" w:hAnsi="Arial" w:cs="Arial"/>
          <w:sz w:val="24"/>
          <w:szCs w:val="24"/>
          <w:lang w:val="en-US"/>
        </w:rPr>
      </w:pPr>
      <w:r w:rsidRPr="00ED1E35">
        <w:rPr>
          <w:rFonts w:ascii="Arial" w:hAnsi="Arial" w:cs="Arial"/>
          <w:sz w:val="24"/>
          <w:szCs w:val="24"/>
          <w:lang w:val="en-US"/>
        </w:rPr>
        <w:t>Please confirm any changes to the LRAMVA workform in response to these LRAMVA questions in “Table A-2.  Updates to LRAMVA Disposition (Tab 2)”.</w:t>
      </w:r>
    </w:p>
    <w:p w14:paraId="6DBA53D4" w14:textId="77777777" w:rsidR="00154AA4" w:rsidRDefault="00154AA4" w:rsidP="00ED1E35">
      <w:pPr>
        <w:spacing w:after="0"/>
        <w:rPr>
          <w:rFonts w:ascii="Arial" w:hAnsi="Arial" w:cs="Arial"/>
          <w:sz w:val="24"/>
          <w:szCs w:val="24"/>
          <w:lang w:val="en-US"/>
        </w:rPr>
      </w:pPr>
    </w:p>
    <w:p w14:paraId="5E4D7564" w14:textId="2E1C99B5" w:rsidR="00883CC0" w:rsidRDefault="00883CC0" w:rsidP="00ED1E35">
      <w:pPr>
        <w:spacing w:after="0"/>
        <w:rPr>
          <w:rFonts w:ascii="Arial" w:hAnsi="Arial" w:cs="Arial"/>
          <w:b/>
          <w:sz w:val="24"/>
          <w:szCs w:val="24"/>
          <w:u w:val="single"/>
          <w:lang w:val="en-US"/>
        </w:rPr>
      </w:pPr>
      <w:r>
        <w:rPr>
          <w:rFonts w:ascii="Arial" w:hAnsi="Arial" w:cs="Arial"/>
          <w:sz w:val="24"/>
          <w:szCs w:val="24"/>
          <w:lang w:val="en-US"/>
        </w:rPr>
        <w:tab/>
      </w:r>
      <w:r>
        <w:rPr>
          <w:rFonts w:ascii="Arial" w:hAnsi="Arial" w:cs="Arial"/>
          <w:b/>
          <w:sz w:val="24"/>
          <w:szCs w:val="24"/>
          <w:u w:val="single"/>
          <w:lang w:val="en-US"/>
        </w:rPr>
        <w:t>Response:</w:t>
      </w:r>
    </w:p>
    <w:p w14:paraId="1A417798" w14:textId="45523DEA" w:rsidR="00883CC0" w:rsidRPr="00883CC0" w:rsidRDefault="00883CC0" w:rsidP="00883CC0">
      <w:pPr>
        <w:spacing w:after="0"/>
        <w:ind w:left="720"/>
        <w:rPr>
          <w:rFonts w:ascii="Arial" w:hAnsi="Arial" w:cs="Arial"/>
          <w:b/>
          <w:sz w:val="24"/>
          <w:szCs w:val="24"/>
          <w:lang w:val="en-US"/>
        </w:rPr>
      </w:pPr>
      <w:r>
        <w:rPr>
          <w:rFonts w:ascii="Arial" w:hAnsi="Arial" w:cs="Arial"/>
          <w:b/>
          <w:sz w:val="24"/>
          <w:szCs w:val="24"/>
          <w:lang w:val="en-US"/>
        </w:rPr>
        <w:t xml:space="preserve">Welland Hydro has confirmed changes to the LRAMVA workform in Table A-2 of Tab 1 – Summary of Changes of the LRAMVA Workform.  Welland Hydro has filed an updated LRAMVA Workform with the responses to these questions. </w:t>
      </w:r>
    </w:p>
    <w:bookmarkEnd w:id="3"/>
    <w:p w14:paraId="05AAB76A" w14:textId="344E11C1" w:rsidR="00ED1E35" w:rsidRDefault="00ED1E35" w:rsidP="000A350D">
      <w:pPr>
        <w:spacing w:after="0" w:line="240" w:lineRule="auto"/>
        <w:rPr>
          <w:rFonts w:ascii="Arial" w:hAnsi="Arial" w:cs="Arial"/>
          <w:b/>
          <w:sz w:val="24"/>
          <w:szCs w:val="24"/>
        </w:rPr>
      </w:pPr>
    </w:p>
    <w:p w14:paraId="320BF1FB" w14:textId="77777777" w:rsidR="00B57D6F" w:rsidRDefault="00B57D6F" w:rsidP="000A350D">
      <w:pPr>
        <w:spacing w:after="0" w:line="240" w:lineRule="auto"/>
        <w:rPr>
          <w:rFonts w:ascii="Arial" w:hAnsi="Arial" w:cs="Arial"/>
          <w:b/>
          <w:sz w:val="24"/>
          <w:szCs w:val="24"/>
        </w:rPr>
      </w:pPr>
    </w:p>
    <w:p w14:paraId="014B2405" w14:textId="77777777" w:rsidR="00A1162D" w:rsidRDefault="00A1162D" w:rsidP="000A350D">
      <w:pPr>
        <w:spacing w:after="0" w:line="240" w:lineRule="auto"/>
        <w:rPr>
          <w:rFonts w:ascii="Arial" w:hAnsi="Arial" w:cs="Arial"/>
          <w:b/>
          <w:sz w:val="24"/>
          <w:szCs w:val="24"/>
        </w:rPr>
      </w:pPr>
      <w:r>
        <w:rPr>
          <w:rFonts w:ascii="Arial" w:hAnsi="Arial" w:cs="Arial"/>
          <w:b/>
          <w:sz w:val="24"/>
          <w:szCs w:val="24"/>
        </w:rPr>
        <w:t>GA Analysis Workform Questions</w:t>
      </w:r>
    </w:p>
    <w:p w14:paraId="3AB1845F" w14:textId="77777777" w:rsidR="00ED1E35" w:rsidRDefault="00ED1E35">
      <w:pPr>
        <w:spacing w:after="0" w:line="240" w:lineRule="auto"/>
        <w:rPr>
          <w:rFonts w:ascii="Arial" w:hAnsi="Arial" w:cs="Arial"/>
          <w:b/>
          <w:sz w:val="24"/>
          <w:szCs w:val="24"/>
        </w:rPr>
      </w:pPr>
    </w:p>
    <w:p w14:paraId="472FFEF6" w14:textId="77777777" w:rsidR="001C7510" w:rsidRPr="00B57D6F" w:rsidRDefault="001C7510" w:rsidP="001C7510">
      <w:pPr>
        <w:spacing w:after="0" w:line="240" w:lineRule="auto"/>
        <w:rPr>
          <w:rFonts w:ascii="Arial" w:hAnsi="Arial" w:cs="Arial"/>
          <w:b/>
          <w:sz w:val="24"/>
          <w:szCs w:val="24"/>
          <w:lang w:val="en-US"/>
        </w:rPr>
      </w:pPr>
      <w:r w:rsidRPr="00B57D6F">
        <w:rPr>
          <w:rFonts w:ascii="Arial" w:hAnsi="Arial" w:cs="Arial"/>
          <w:b/>
          <w:sz w:val="24"/>
          <w:szCs w:val="24"/>
          <w:lang w:val="en-US"/>
        </w:rPr>
        <w:t>Staff Question-9</w:t>
      </w:r>
    </w:p>
    <w:p w14:paraId="17550F7E" w14:textId="77777777" w:rsidR="001C7510" w:rsidRPr="00B57D6F" w:rsidRDefault="001C7510" w:rsidP="001C7510">
      <w:pPr>
        <w:spacing w:after="0" w:line="240" w:lineRule="auto"/>
        <w:rPr>
          <w:rFonts w:ascii="Arial" w:hAnsi="Arial" w:cs="Arial"/>
          <w:b/>
          <w:sz w:val="24"/>
          <w:szCs w:val="24"/>
          <w:lang w:val="en-US"/>
        </w:rPr>
      </w:pPr>
      <w:r w:rsidRPr="00B57D6F">
        <w:rPr>
          <w:rFonts w:ascii="Arial" w:hAnsi="Arial" w:cs="Arial"/>
          <w:b/>
          <w:sz w:val="24"/>
          <w:szCs w:val="24"/>
          <w:lang w:val="en-US"/>
        </w:rPr>
        <w:t>Ref: GA Analysis Workform</w:t>
      </w:r>
    </w:p>
    <w:p w14:paraId="35400C5F" w14:textId="77777777" w:rsidR="001C7510" w:rsidRDefault="001C7510" w:rsidP="001C7510">
      <w:pPr>
        <w:spacing w:after="0" w:line="240" w:lineRule="auto"/>
        <w:rPr>
          <w:rFonts w:ascii="Arial" w:hAnsi="Arial" w:cs="Arial"/>
          <w:b/>
          <w:sz w:val="24"/>
          <w:szCs w:val="24"/>
          <w:lang w:val="en-US"/>
        </w:rPr>
      </w:pPr>
      <w:r w:rsidRPr="00B57D6F">
        <w:rPr>
          <w:rFonts w:ascii="Arial" w:hAnsi="Arial" w:cs="Arial"/>
          <w:b/>
          <w:sz w:val="24"/>
          <w:szCs w:val="24"/>
          <w:lang w:val="en-US"/>
        </w:rPr>
        <w:t>Ref: 2019 IRM Model, Tab 3 Continuity Schedule</w:t>
      </w:r>
    </w:p>
    <w:p w14:paraId="752769CE" w14:textId="77777777" w:rsidR="001C7510" w:rsidRPr="001C7510" w:rsidRDefault="001C7510" w:rsidP="001C7510">
      <w:pPr>
        <w:spacing w:after="0" w:line="240" w:lineRule="auto"/>
        <w:rPr>
          <w:rFonts w:ascii="Arial" w:hAnsi="Arial" w:cs="Arial"/>
          <w:b/>
          <w:sz w:val="24"/>
          <w:szCs w:val="24"/>
          <w:lang w:val="en-US"/>
        </w:rPr>
      </w:pPr>
    </w:p>
    <w:p w14:paraId="0413071D" w14:textId="5E365440" w:rsidR="001C7510" w:rsidRDefault="001C7510" w:rsidP="001C7510">
      <w:pPr>
        <w:pStyle w:val="ListParagraph"/>
        <w:numPr>
          <w:ilvl w:val="0"/>
          <w:numId w:val="33"/>
        </w:numPr>
        <w:spacing w:after="0"/>
        <w:rPr>
          <w:rFonts w:ascii="Arial" w:hAnsi="Arial" w:cs="Arial"/>
          <w:sz w:val="24"/>
          <w:szCs w:val="24"/>
          <w:lang w:val="en-US"/>
        </w:rPr>
      </w:pPr>
      <w:r w:rsidRPr="001C7510">
        <w:rPr>
          <w:rFonts w:ascii="Arial" w:hAnsi="Arial" w:cs="Arial"/>
          <w:sz w:val="24"/>
          <w:szCs w:val="24"/>
          <w:lang w:val="en-US"/>
        </w:rPr>
        <w:t xml:space="preserve">Please confirm that </w:t>
      </w:r>
      <w:r>
        <w:rPr>
          <w:rFonts w:ascii="Arial" w:hAnsi="Arial" w:cs="Arial"/>
          <w:sz w:val="24"/>
          <w:szCs w:val="24"/>
          <w:lang w:val="en-US"/>
        </w:rPr>
        <w:t xml:space="preserve">Welland Hydro </w:t>
      </w:r>
      <w:r w:rsidRPr="001C7510">
        <w:rPr>
          <w:rFonts w:ascii="Arial" w:hAnsi="Arial" w:cs="Arial"/>
          <w:sz w:val="24"/>
          <w:szCs w:val="24"/>
          <w:lang w:val="en-US"/>
        </w:rPr>
        <w:t>used the 1</w:t>
      </w:r>
      <w:r w:rsidRPr="001C7510">
        <w:rPr>
          <w:rFonts w:ascii="Arial" w:hAnsi="Arial" w:cs="Arial"/>
          <w:sz w:val="24"/>
          <w:szCs w:val="24"/>
          <w:vertAlign w:val="superscript"/>
          <w:lang w:val="en-US"/>
        </w:rPr>
        <w:t>st</w:t>
      </w:r>
      <w:r w:rsidRPr="001C7510">
        <w:rPr>
          <w:rFonts w:ascii="Arial" w:hAnsi="Arial" w:cs="Arial"/>
          <w:sz w:val="24"/>
          <w:szCs w:val="24"/>
          <w:lang w:val="en-US"/>
        </w:rPr>
        <w:t xml:space="preserve"> estimate GA rate for any particular month to record unbilled GA revenue during 2017. If the above is not confirmed, please indicate what rate was used.</w:t>
      </w:r>
    </w:p>
    <w:p w14:paraId="654B166E" w14:textId="134CAC3A" w:rsidR="00EC4F6A" w:rsidRDefault="00EC4F6A" w:rsidP="00EC4F6A">
      <w:pPr>
        <w:spacing w:after="0"/>
        <w:rPr>
          <w:rFonts w:ascii="Arial" w:hAnsi="Arial" w:cs="Arial"/>
          <w:sz w:val="24"/>
          <w:szCs w:val="24"/>
          <w:lang w:val="en-US"/>
        </w:rPr>
      </w:pPr>
    </w:p>
    <w:p w14:paraId="7F77F838" w14:textId="283BF464" w:rsidR="00EC4F6A" w:rsidRDefault="00EC4F6A" w:rsidP="00D3597E">
      <w:pPr>
        <w:spacing w:after="0" w:line="240" w:lineRule="auto"/>
        <w:ind w:left="720"/>
        <w:rPr>
          <w:rFonts w:ascii="Arial" w:hAnsi="Arial" w:cs="Arial"/>
          <w:b/>
          <w:sz w:val="24"/>
          <w:szCs w:val="24"/>
          <w:u w:val="single"/>
          <w:lang w:val="en-US"/>
        </w:rPr>
      </w:pPr>
      <w:r>
        <w:rPr>
          <w:rFonts w:ascii="Arial" w:hAnsi="Arial" w:cs="Arial"/>
          <w:b/>
          <w:sz w:val="24"/>
          <w:szCs w:val="24"/>
          <w:u w:val="single"/>
          <w:lang w:val="en-US"/>
        </w:rPr>
        <w:t>Response:</w:t>
      </w:r>
    </w:p>
    <w:p w14:paraId="6D886552" w14:textId="63849860" w:rsidR="00B57D6F" w:rsidRDefault="00B57D6F" w:rsidP="008E1D3D">
      <w:pPr>
        <w:spacing w:after="0"/>
        <w:ind w:left="720"/>
        <w:rPr>
          <w:rFonts w:ascii="Arial" w:hAnsi="Arial" w:cs="Arial"/>
          <w:b/>
          <w:sz w:val="24"/>
          <w:szCs w:val="24"/>
          <w:lang w:val="en-US"/>
        </w:rPr>
      </w:pPr>
      <w:r>
        <w:rPr>
          <w:rFonts w:ascii="Arial" w:hAnsi="Arial" w:cs="Arial"/>
          <w:b/>
          <w:sz w:val="24"/>
          <w:szCs w:val="24"/>
          <w:lang w:val="en-US"/>
        </w:rPr>
        <w:t>The procedure that Welland Hydro uses to record unbilled revenue is that from January to November, GA unbilled revenue is calculated based on estimated kWh a</w:t>
      </w:r>
      <w:r w:rsidR="00EA2A72">
        <w:rPr>
          <w:rFonts w:ascii="Arial" w:hAnsi="Arial" w:cs="Arial"/>
          <w:b/>
          <w:sz w:val="24"/>
          <w:szCs w:val="24"/>
          <w:lang w:val="en-US"/>
        </w:rPr>
        <w:t>t</w:t>
      </w:r>
      <w:r>
        <w:rPr>
          <w:rFonts w:ascii="Arial" w:hAnsi="Arial" w:cs="Arial"/>
          <w:b/>
          <w:sz w:val="24"/>
          <w:szCs w:val="24"/>
          <w:lang w:val="en-US"/>
        </w:rPr>
        <w:t xml:space="preserve"> the GA 1</w:t>
      </w:r>
      <w:r w:rsidRPr="00B57D6F">
        <w:rPr>
          <w:rFonts w:ascii="Arial" w:hAnsi="Arial" w:cs="Arial"/>
          <w:b/>
          <w:sz w:val="24"/>
          <w:szCs w:val="24"/>
          <w:vertAlign w:val="superscript"/>
          <w:lang w:val="en-US"/>
        </w:rPr>
        <w:t>st</w:t>
      </w:r>
      <w:r>
        <w:rPr>
          <w:rFonts w:ascii="Arial" w:hAnsi="Arial" w:cs="Arial"/>
          <w:b/>
          <w:sz w:val="24"/>
          <w:szCs w:val="24"/>
          <w:lang w:val="en-US"/>
        </w:rPr>
        <w:t xml:space="preserve"> estimate rate.  Unbilled revenue for December is based on actual kwh a</w:t>
      </w:r>
      <w:r w:rsidR="00EA2A72">
        <w:rPr>
          <w:rFonts w:ascii="Arial" w:hAnsi="Arial" w:cs="Arial"/>
          <w:b/>
          <w:sz w:val="24"/>
          <w:szCs w:val="24"/>
          <w:lang w:val="en-US"/>
        </w:rPr>
        <w:t>t</w:t>
      </w:r>
      <w:r>
        <w:rPr>
          <w:rFonts w:ascii="Arial" w:hAnsi="Arial" w:cs="Arial"/>
          <w:b/>
          <w:sz w:val="24"/>
          <w:szCs w:val="24"/>
          <w:lang w:val="en-US"/>
        </w:rPr>
        <w:t xml:space="preserve"> the GA 1</w:t>
      </w:r>
      <w:r w:rsidRPr="00B57D6F">
        <w:rPr>
          <w:rFonts w:ascii="Arial" w:hAnsi="Arial" w:cs="Arial"/>
          <w:b/>
          <w:sz w:val="24"/>
          <w:szCs w:val="24"/>
          <w:vertAlign w:val="superscript"/>
          <w:lang w:val="en-US"/>
        </w:rPr>
        <w:t>st</w:t>
      </w:r>
      <w:r>
        <w:rPr>
          <w:rFonts w:ascii="Arial" w:hAnsi="Arial" w:cs="Arial"/>
          <w:b/>
          <w:sz w:val="24"/>
          <w:szCs w:val="24"/>
          <w:lang w:val="en-US"/>
        </w:rPr>
        <w:t xml:space="preserve"> estimate rate.  </w:t>
      </w:r>
    </w:p>
    <w:p w14:paraId="4747177D" w14:textId="0D5CDF2B" w:rsidR="00015423" w:rsidRDefault="00015423" w:rsidP="008E1D3D">
      <w:pPr>
        <w:spacing w:after="0"/>
        <w:ind w:left="720"/>
        <w:rPr>
          <w:rFonts w:ascii="Arial" w:hAnsi="Arial" w:cs="Arial"/>
          <w:b/>
          <w:sz w:val="24"/>
          <w:szCs w:val="24"/>
          <w:lang w:val="en-US"/>
        </w:rPr>
      </w:pPr>
    </w:p>
    <w:p w14:paraId="6904A000" w14:textId="7CCF905F" w:rsidR="001C7510" w:rsidRDefault="001C7510" w:rsidP="001C7510">
      <w:pPr>
        <w:numPr>
          <w:ilvl w:val="0"/>
          <w:numId w:val="33"/>
        </w:numPr>
        <w:spacing w:after="0"/>
        <w:rPr>
          <w:rFonts w:ascii="Arial" w:hAnsi="Arial" w:cs="Arial"/>
          <w:sz w:val="24"/>
          <w:szCs w:val="24"/>
          <w:lang w:val="en-US"/>
        </w:rPr>
      </w:pPr>
      <w:r w:rsidRPr="001C7510">
        <w:rPr>
          <w:rFonts w:ascii="Arial" w:hAnsi="Arial" w:cs="Arial"/>
          <w:sz w:val="24"/>
          <w:szCs w:val="24"/>
          <w:lang w:val="en-US"/>
        </w:rPr>
        <w:t>If any rate other than the 1</w:t>
      </w:r>
      <w:r w:rsidRPr="001C7510">
        <w:rPr>
          <w:rFonts w:ascii="Arial" w:hAnsi="Arial" w:cs="Arial"/>
          <w:sz w:val="24"/>
          <w:szCs w:val="24"/>
          <w:vertAlign w:val="superscript"/>
          <w:lang w:val="en-US"/>
        </w:rPr>
        <w:t>st</w:t>
      </w:r>
      <w:r w:rsidRPr="001C7510">
        <w:rPr>
          <w:rFonts w:ascii="Arial" w:hAnsi="Arial" w:cs="Arial"/>
          <w:sz w:val="24"/>
          <w:szCs w:val="24"/>
          <w:lang w:val="en-US"/>
        </w:rPr>
        <w:t xml:space="preserve"> estimate GA rate was used to record unbilled revenue, an adjustment must be recorded</w:t>
      </w:r>
      <w:r>
        <w:rPr>
          <w:rFonts w:ascii="Arial" w:hAnsi="Arial" w:cs="Arial"/>
          <w:sz w:val="24"/>
          <w:szCs w:val="24"/>
          <w:lang w:val="en-US"/>
        </w:rPr>
        <w:t xml:space="preserve"> to the principal balances. If Welland Hydro</w:t>
      </w:r>
      <w:r w:rsidRPr="001C7510">
        <w:rPr>
          <w:rFonts w:ascii="Arial" w:hAnsi="Arial" w:cs="Arial"/>
          <w:sz w:val="24"/>
          <w:szCs w:val="24"/>
          <w:lang w:val="en-US"/>
        </w:rPr>
        <w:t xml:space="preserve"> agrees, please calculate the difference between the rate used and the GA 1</w:t>
      </w:r>
      <w:r w:rsidRPr="001C7510">
        <w:rPr>
          <w:rFonts w:ascii="Arial" w:hAnsi="Arial" w:cs="Arial"/>
          <w:sz w:val="24"/>
          <w:szCs w:val="24"/>
          <w:vertAlign w:val="superscript"/>
          <w:lang w:val="en-US"/>
        </w:rPr>
        <w:t>st</w:t>
      </w:r>
      <w:r w:rsidRPr="001C7510">
        <w:rPr>
          <w:rFonts w:ascii="Arial" w:hAnsi="Arial" w:cs="Arial"/>
          <w:sz w:val="24"/>
          <w:szCs w:val="24"/>
          <w:lang w:val="en-US"/>
        </w:rPr>
        <w:t xml:space="preserve"> estimate and record this difference as a 2017 principal adjustment in the continuity schedule, as well as a reconciling item in th</w:t>
      </w:r>
      <w:r>
        <w:rPr>
          <w:rFonts w:ascii="Arial" w:hAnsi="Arial" w:cs="Arial"/>
          <w:sz w:val="24"/>
          <w:szCs w:val="24"/>
          <w:lang w:val="en-US"/>
        </w:rPr>
        <w:t xml:space="preserve">e GA Analysis Workform. If Welland Hydro </w:t>
      </w:r>
      <w:r w:rsidRPr="001C7510">
        <w:rPr>
          <w:rFonts w:ascii="Arial" w:hAnsi="Arial" w:cs="Arial"/>
          <w:sz w:val="24"/>
          <w:szCs w:val="24"/>
          <w:lang w:val="en-US"/>
        </w:rPr>
        <w:t>disagrees, please explain why.</w:t>
      </w:r>
    </w:p>
    <w:p w14:paraId="41E28D50" w14:textId="2B541932" w:rsidR="00B36F56" w:rsidRDefault="00B36F56" w:rsidP="00B36F56">
      <w:pPr>
        <w:spacing w:after="0"/>
        <w:rPr>
          <w:rFonts w:ascii="Arial" w:hAnsi="Arial" w:cs="Arial"/>
          <w:sz w:val="24"/>
          <w:szCs w:val="24"/>
          <w:lang w:val="en-US"/>
        </w:rPr>
      </w:pPr>
    </w:p>
    <w:p w14:paraId="5457528D" w14:textId="32E4A12C" w:rsidR="00B36F56" w:rsidRPr="00B36F56" w:rsidRDefault="00B36F56" w:rsidP="00B36F56">
      <w:pPr>
        <w:spacing w:after="0"/>
        <w:ind w:left="720"/>
        <w:rPr>
          <w:rFonts w:ascii="Arial" w:hAnsi="Arial" w:cs="Arial"/>
          <w:b/>
          <w:sz w:val="24"/>
          <w:szCs w:val="24"/>
          <w:u w:val="single"/>
          <w:lang w:val="en-US"/>
        </w:rPr>
      </w:pPr>
      <w:r w:rsidRPr="00B36F56">
        <w:rPr>
          <w:rFonts w:ascii="Arial" w:hAnsi="Arial" w:cs="Arial"/>
          <w:b/>
          <w:sz w:val="24"/>
          <w:szCs w:val="24"/>
          <w:u w:val="single"/>
          <w:lang w:val="en-US"/>
        </w:rPr>
        <w:t>Response:</w:t>
      </w:r>
    </w:p>
    <w:p w14:paraId="1699BD1D" w14:textId="0D0C6FE8" w:rsidR="00015423" w:rsidRDefault="00015423" w:rsidP="005B54D4">
      <w:pPr>
        <w:spacing w:after="0"/>
        <w:ind w:left="720"/>
        <w:rPr>
          <w:rFonts w:ascii="Arial" w:hAnsi="Arial" w:cs="Arial"/>
          <w:b/>
          <w:sz w:val="24"/>
          <w:szCs w:val="24"/>
          <w:lang w:val="en-US"/>
        </w:rPr>
      </w:pPr>
      <w:r>
        <w:rPr>
          <w:rFonts w:ascii="Arial" w:hAnsi="Arial" w:cs="Arial"/>
          <w:b/>
          <w:sz w:val="24"/>
          <w:szCs w:val="24"/>
          <w:lang w:val="en-US"/>
        </w:rPr>
        <w:t>Not applicable as Welland Hydro used the 1</w:t>
      </w:r>
      <w:r w:rsidRPr="00015423">
        <w:rPr>
          <w:rFonts w:ascii="Arial" w:hAnsi="Arial" w:cs="Arial"/>
          <w:b/>
          <w:sz w:val="24"/>
          <w:szCs w:val="24"/>
          <w:vertAlign w:val="superscript"/>
          <w:lang w:val="en-US"/>
        </w:rPr>
        <w:t>st</w:t>
      </w:r>
      <w:r>
        <w:rPr>
          <w:rFonts w:ascii="Arial" w:hAnsi="Arial" w:cs="Arial"/>
          <w:b/>
          <w:sz w:val="24"/>
          <w:szCs w:val="24"/>
          <w:lang w:val="en-US"/>
        </w:rPr>
        <w:t xml:space="preserve"> estimate GA rate to record unbilled revenue.</w:t>
      </w:r>
    </w:p>
    <w:p w14:paraId="6399DC41" w14:textId="77777777" w:rsidR="00B36F56" w:rsidRPr="001C7510" w:rsidRDefault="00B36F56" w:rsidP="00B36F56">
      <w:pPr>
        <w:spacing w:after="0"/>
        <w:rPr>
          <w:rFonts w:ascii="Arial" w:hAnsi="Arial" w:cs="Arial"/>
          <w:sz w:val="24"/>
          <w:szCs w:val="24"/>
          <w:lang w:val="en-US"/>
        </w:rPr>
      </w:pPr>
    </w:p>
    <w:p w14:paraId="717B103D" w14:textId="676C53A3" w:rsidR="001C7510" w:rsidRDefault="001C7510" w:rsidP="001C7510">
      <w:pPr>
        <w:numPr>
          <w:ilvl w:val="0"/>
          <w:numId w:val="33"/>
        </w:numPr>
        <w:spacing w:after="0"/>
        <w:rPr>
          <w:rFonts w:ascii="Arial" w:hAnsi="Arial" w:cs="Arial"/>
          <w:sz w:val="24"/>
          <w:szCs w:val="24"/>
          <w:lang w:val="en-US"/>
        </w:rPr>
      </w:pPr>
      <w:r w:rsidRPr="001C7510">
        <w:rPr>
          <w:rFonts w:ascii="Arial" w:hAnsi="Arial" w:cs="Arial"/>
          <w:sz w:val="24"/>
          <w:szCs w:val="24"/>
          <w:lang w:val="en-US"/>
        </w:rPr>
        <w:t>Please confirm that the unbilled GA revenue recorded as of December 31, 2017 is based on actual unbilled consumption rather than estimated unbilled consumption. If the unbilled GA revenue accrual is based on estimated unbilled consumption, please calculate the difference between the estimated unbilled consumption and the actual unbilled consumption at the GA rate used. If the difference is material, please record this amount as both a 2017 principal adjustment in the continuity schedule and a reconciling item in the GA Analysis Workform.</w:t>
      </w:r>
    </w:p>
    <w:p w14:paraId="41D18CED" w14:textId="77777777" w:rsidR="007D7DD7" w:rsidRDefault="007D7DD7" w:rsidP="007D7DD7">
      <w:pPr>
        <w:spacing w:after="0"/>
        <w:ind w:left="720"/>
        <w:rPr>
          <w:rFonts w:ascii="Arial" w:hAnsi="Arial" w:cs="Arial"/>
          <w:sz w:val="24"/>
          <w:szCs w:val="24"/>
          <w:lang w:val="en-US"/>
        </w:rPr>
      </w:pPr>
    </w:p>
    <w:p w14:paraId="3925F196" w14:textId="36BB1E29" w:rsidR="007922AF" w:rsidRDefault="007922AF" w:rsidP="007922AF">
      <w:pPr>
        <w:spacing w:after="0"/>
        <w:ind w:left="720"/>
        <w:rPr>
          <w:rFonts w:ascii="Arial" w:hAnsi="Arial" w:cs="Arial"/>
          <w:b/>
          <w:sz w:val="24"/>
          <w:szCs w:val="24"/>
          <w:u w:val="single"/>
          <w:lang w:val="en-US"/>
        </w:rPr>
      </w:pPr>
      <w:r>
        <w:rPr>
          <w:rFonts w:ascii="Arial" w:hAnsi="Arial" w:cs="Arial"/>
          <w:b/>
          <w:sz w:val="24"/>
          <w:szCs w:val="24"/>
          <w:u w:val="single"/>
          <w:lang w:val="en-US"/>
        </w:rPr>
        <w:t>Response:</w:t>
      </w:r>
    </w:p>
    <w:p w14:paraId="4380E209" w14:textId="1F182B7A" w:rsidR="007922AF" w:rsidRPr="007922AF" w:rsidRDefault="007922AF" w:rsidP="007922AF">
      <w:pPr>
        <w:spacing w:after="0"/>
        <w:ind w:left="720"/>
        <w:rPr>
          <w:rFonts w:ascii="Arial" w:hAnsi="Arial" w:cs="Arial"/>
          <w:b/>
          <w:sz w:val="24"/>
          <w:szCs w:val="24"/>
          <w:lang w:val="en-US"/>
        </w:rPr>
      </w:pPr>
      <w:r>
        <w:rPr>
          <w:rFonts w:ascii="Arial" w:hAnsi="Arial" w:cs="Arial"/>
          <w:b/>
          <w:sz w:val="24"/>
          <w:szCs w:val="24"/>
          <w:lang w:val="en-US"/>
        </w:rPr>
        <w:t xml:space="preserve">Welland Hydro </w:t>
      </w:r>
      <w:r w:rsidR="003C3A4C">
        <w:rPr>
          <w:rFonts w:ascii="Arial" w:hAnsi="Arial" w:cs="Arial"/>
          <w:b/>
          <w:sz w:val="24"/>
          <w:szCs w:val="24"/>
          <w:lang w:val="en-US"/>
        </w:rPr>
        <w:t xml:space="preserve">confirms that unbilled GA revenue recorded as of December 31, 2017 is based on actual unbilled consumption rather than estimated unbilled consumption.  </w:t>
      </w:r>
    </w:p>
    <w:p w14:paraId="51440C6B" w14:textId="312DD10D" w:rsidR="007922AF" w:rsidRDefault="007922AF" w:rsidP="007922AF">
      <w:pPr>
        <w:spacing w:after="0"/>
        <w:ind w:left="720"/>
        <w:rPr>
          <w:rFonts w:ascii="Arial" w:hAnsi="Arial" w:cs="Arial"/>
          <w:b/>
          <w:sz w:val="24"/>
          <w:szCs w:val="24"/>
          <w:u w:val="single"/>
          <w:lang w:val="en-US"/>
        </w:rPr>
      </w:pPr>
    </w:p>
    <w:p w14:paraId="45B9BB49" w14:textId="77777777" w:rsidR="005B54D4" w:rsidRPr="007922AF" w:rsidRDefault="005B54D4" w:rsidP="007922AF">
      <w:pPr>
        <w:spacing w:after="0"/>
        <w:ind w:left="720"/>
        <w:rPr>
          <w:rFonts w:ascii="Arial" w:hAnsi="Arial" w:cs="Arial"/>
          <w:b/>
          <w:sz w:val="24"/>
          <w:szCs w:val="24"/>
          <w:u w:val="single"/>
          <w:lang w:val="en-US"/>
        </w:rPr>
      </w:pPr>
    </w:p>
    <w:p w14:paraId="192AF81D" w14:textId="77777777" w:rsidR="001C7510" w:rsidRPr="001C7510" w:rsidRDefault="001C7510" w:rsidP="001C7510">
      <w:pPr>
        <w:spacing w:after="0" w:line="240" w:lineRule="auto"/>
        <w:rPr>
          <w:rFonts w:ascii="Arial" w:hAnsi="Arial" w:cs="Arial"/>
          <w:b/>
          <w:sz w:val="24"/>
          <w:szCs w:val="24"/>
          <w:lang w:val="en-US"/>
        </w:rPr>
      </w:pPr>
      <w:r w:rsidRPr="001C7510">
        <w:rPr>
          <w:rFonts w:ascii="Arial" w:hAnsi="Arial" w:cs="Arial"/>
          <w:b/>
          <w:sz w:val="24"/>
          <w:szCs w:val="24"/>
          <w:lang w:val="en-US"/>
        </w:rPr>
        <w:t>Staff</w:t>
      </w:r>
      <w:r>
        <w:rPr>
          <w:rFonts w:ascii="Arial" w:hAnsi="Arial" w:cs="Arial"/>
          <w:b/>
          <w:sz w:val="24"/>
          <w:szCs w:val="24"/>
          <w:lang w:val="en-US"/>
        </w:rPr>
        <w:t xml:space="preserve"> Question-10</w:t>
      </w:r>
    </w:p>
    <w:p w14:paraId="207D1F11" w14:textId="77777777" w:rsidR="001C7510" w:rsidRPr="001C7510" w:rsidRDefault="001C7510" w:rsidP="001C7510">
      <w:pPr>
        <w:spacing w:after="0" w:line="240" w:lineRule="auto"/>
        <w:rPr>
          <w:rFonts w:ascii="Arial" w:hAnsi="Arial" w:cs="Arial"/>
          <w:b/>
          <w:sz w:val="24"/>
          <w:szCs w:val="24"/>
          <w:lang w:val="en-US"/>
        </w:rPr>
      </w:pPr>
      <w:r w:rsidRPr="001C7510">
        <w:rPr>
          <w:rFonts w:ascii="Arial" w:hAnsi="Arial" w:cs="Arial"/>
          <w:b/>
          <w:sz w:val="24"/>
          <w:szCs w:val="24"/>
          <w:lang w:val="en-US"/>
        </w:rPr>
        <w:t>Ref: 2017 GA Analysis Workform</w:t>
      </w:r>
    </w:p>
    <w:p w14:paraId="7B1DA14B" w14:textId="77777777" w:rsidR="001C7510" w:rsidRPr="001C7510" w:rsidRDefault="001C7510" w:rsidP="001C7510">
      <w:pPr>
        <w:spacing w:after="0" w:line="240" w:lineRule="auto"/>
        <w:rPr>
          <w:rFonts w:ascii="Arial" w:hAnsi="Arial" w:cs="Arial"/>
          <w:b/>
          <w:sz w:val="24"/>
          <w:szCs w:val="24"/>
          <w:lang w:val="en-US"/>
        </w:rPr>
      </w:pPr>
      <w:r>
        <w:rPr>
          <w:rFonts w:ascii="Arial" w:hAnsi="Arial" w:cs="Arial"/>
          <w:b/>
          <w:sz w:val="24"/>
          <w:szCs w:val="24"/>
          <w:lang w:val="en-US"/>
        </w:rPr>
        <w:t xml:space="preserve">Ref: </w:t>
      </w:r>
      <w:r w:rsidRPr="001C7510">
        <w:rPr>
          <w:rFonts w:ascii="Arial" w:hAnsi="Arial" w:cs="Arial"/>
          <w:b/>
          <w:sz w:val="24"/>
          <w:szCs w:val="24"/>
          <w:lang w:val="en-US"/>
        </w:rPr>
        <w:t>2016 GA Analysis Workform (EB-2017-0081)</w:t>
      </w:r>
    </w:p>
    <w:p w14:paraId="3AC1BD72" w14:textId="77777777" w:rsidR="001C7510" w:rsidRDefault="001C7510" w:rsidP="001C7510">
      <w:pPr>
        <w:spacing w:after="0" w:line="240" w:lineRule="auto"/>
        <w:rPr>
          <w:rFonts w:ascii="Arial" w:hAnsi="Arial" w:cs="Arial"/>
          <w:b/>
          <w:sz w:val="24"/>
          <w:szCs w:val="24"/>
          <w:lang w:val="en-US"/>
        </w:rPr>
      </w:pPr>
    </w:p>
    <w:p w14:paraId="358D9A5A" w14:textId="77777777" w:rsidR="001C7510" w:rsidRPr="001C7510" w:rsidRDefault="001C7510" w:rsidP="001C7510">
      <w:pPr>
        <w:spacing w:after="0"/>
        <w:rPr>
          <w:rFonts w:ascii="Arial" w:hAnsi="Arial" w:cs="Arial"/>
          <w:sz w:val="24"/>
          <w:szCs w:val="24"/>
          <w:lang w:val="en-US"/>
        </w:rPr>
      </w:pPr>
      <w:r w:rsidRPr="001C7510">
        <w:rPr>
          <w:rFonts w:ascii="Arial" w:hAnsi="Arial" w:cs="Arial"/>
          <w:sz w:val="24"/>
          <w:szCs w:val="24"/>
          <w:lang w:val="en-US"/>
        </w:rPr>
        <w:t>In the 2018 rate application (EB-2017-0081)</w:t>
      </w:r>
      <w:r>
        <w:rPr>
          <w:rFonts w:ascii="Arial" w:hAnsi="Arial" w:cs="Arial"/>
          <w:sz w:val="24"/>
          <w:szCs w:val="24"/>
          <w:lang w:val="en-US"/>
        </w:rPr>
        <w:t xml:space="preserve">, Welland Hydro </w:t>
      </w:r>
      <w:r w:rsidRPr="001C7510">
        <w:rPr>
          <w:rFonts w:ascii="Arial" w:hAnsi="Arial" w:cs="Arial"/>
          <w:sz w:val="24"/>
          <w:szCs w:val="24"/>
          <w:lang w:val="en-US"/>
        </w:rPr>
        <w:t>identified in the 2016 GA Analysis Workform a reconciling item 3b in the amount of ($18,932) for a long-term load transfer recorded in 2017 that pertained to 2016. In the current application, in t</w:t>
      </w:r>
      <w:r>
        <w:rPr>
          <w:rFonts w:ascii="Arial" w:hAnsi="Arial" w:cs="Arial"/>
          <w:sz w:val="24"/>
          <w:szCs w:val="24"/>
          <w:lang w:val="en-US"/>
        </w:rPr>
        <w:t>he 2017 GA Analysis Workform, Welland Hydro</w:t>
      </w:r>
      <w:r w:rsidRPr="001C7510">
        <w:rPr>
          <w:rFonts w:ascii="Arial" w:hAnsi="Arial" w:cs="Arial"/>
          <w:sz w:val="24"/>
          <w:szCs w:val="24"/>
          <w:lang w:val="en-US"/>
        </w:rPr>
        <w:t xml:space="preserve"> has recorded reconciling item 3b in the amount of $64,475 and described this as a 2016 load transfer recorded in 2017.</w:t>
      </w:r>
    </w:p>
    <w:p w14:paraId="146743AB" w14:textId="6BA21D12" w:rsidR="001C7510" w:rsidRDefault="001C7510" w:rsidP="001C7510">
      <w:pPr>
        <w:pStyle w:val="ListParagraph"/>
        <w:numPr>
          <w:ilvl w:val="0"/>
          <w:numId w:val="34"/>
        </w:numPr>
        <w:spacing w:after="0"/>
        <w:rPr>
          <w:rFonts w:ascii="Arial" w:hAnsi="Arial" w:cs="Arial"/>
          <w:sz w:val="24"/>
          <w:szCs w:val="24"/>
          <w:lang w:val="en-US"/>
        </w:rPr>
      </w:pPr>
      <w:r w:rsidRPr="001C7510">
        <w:rPr>
          <w:rFonts w:ascii="Arial" w:hAnsi="Arial" w:cs="Arial"/>
          <w:sz w:val="24"/>
          <w:szCs w:val="24"/>
          <w:lang w:val="en-US"/>
        </w:rPr>
        <w:t>Please confirm that this should in fact be shown under reconciling item 3a (a prior year adjustment that was recorded in the current year).</w:t>
      </w:r>
    </w:p>
    <w:p w14:paraId="530BFA70" w14:textId="77777777" w:rsidR="00154AA4" w:rsidRDefault="00154AA4" w:rsidP="00E232D2">
      <w:pPr>
        <w:spacing w:after="0"/>
        <w:rPr>
          <w:rFonts w:ascii="Arial" w:hAnsi="Arial" w:cs="Arial"/>
          <w:sz w:val="24"/>
          <w:szCs w:val="24"/>
          <w:lang w:val="en-US"/>
        </w:rPr>
      </w:pPr>
    </w:p>
    <w:p w14:paraId="5FB825C1" w14:textId="1E29FA8D" w:rsidR="00E232D2" w:rsidRDefault="00E232D2" w:rsidP="00E232D2">
      <w:pPr>
        <w:spacing w:after="0"/>
        <w:ind w:left="720"/>
        <w:rPr>
          <w:rFonts w:ascii="Arial" w:hAnsi="Arial" w:cs="Arial"/>
          <w:b/>
          <w:sz w:val="24"/>
          <w:szCs w:val="24"/>
          <w:u w:val="single"/>
          <w:lang w:val="en-US"/>
        </w:rPr>
      </w:pPr>
      <w:r>
        <w:rPr>
          <w:rFonts w:ascii="Arial" w:hAnsi="Arial" w:cs="Arial"/>
          <w:b/>
          <w:sz w:val="24"/>
          <w:szCs w:val="24"/>
          <w:u w:val="single"/>
          <w:lang w:val="en-US"/>
        </w:rPr>
        <w:t>Response:</w:t>
      </w:r>
    </w:p>
    <w:p w14:paraId="4B7DC412" w14:textId="5E554AC7" w:rsidR="00E232D2" w:rsidRDefault="00713B2F" w:rsidP="00E232D2">
      <w:pPr>
        <w:spacing w:after="0"/>
        <w:ind w:left="720"/>
        <w:rPr>
          <w:rFonts w:ascii="Arial" w:hAnsi="Arial" w:cs="Arial"/>
          <w:b/>
          <w:sz w:val="24"/>
          <w:szCs w:val="24"/>
          <w:lang w:val="en-US"/>
        </w:rPr>
      </w:pPr>
      <w:r>
        <w:rPr>
          <w:rFonts w:ascii="Arial" w:hAnsi="Arial" w:cs="Arial"/>
          <w:b/>
          <w:sz w:val="24"/>
          <w:szCs w:val="24"/>
          <w:lang w:val="en-US"/>
        </w:rPr>
        <w:t xml:space="preserve">Welland Hydro confirms that this amount should be shown under reconciling item 3a and has adjusted the GA Analysis Workform to reflect this change. </w:t>
      </w:r>
    </w:p>
    <w:p w14:paraId="19EDBB8F" w14:textId="77777777" w:rsidR="00E232D2" w:rsidRPr="00E232D2" w:rsidRDefault="00E232D2" w:rsidP="00E232D2">
      <w:pPr>
        <w:spacing w:after="0"/>
        <w:ind w:left="720"/>
        <w:rPr>
          <w:rFonts w:ascii="Arial" w:hAnsi="Arial" w:cs="Arial"/>
          <w:b/>
          <w:sz w:val="24"/>
          <w:szCs w:val="24"/>
          <w:lang w:val="en-US"/>
        </w:rPr>
      </w:pPr>
    </w:p>
    <w:p w14:paraId="589BA9D9" w14:textId="09229B66" w:rsidR="001C7510" w:rsidRDefault="001C7510" w:rsidP="001C7510">
      <w:pPr>
        <w:numPr>
          <w:ilvl w:val="0"/>
          <w:numId w:val="34"/>
        </w:numPr>
        <w:spacing w:after="0"/>
        <w:rPr>
          <w:rFonts w:ascii="Arial" w:hAnsi="Arial" w:cs="Arial"/>
          <w:sz w:val="24"/>
          <w:szCs w:val="24"/>
          <w:lang w:val="en-US"/>
        </w:rPr>
      </w:pPr>
      <w:r w:rsidRPr="001C7510">
        <w:rPr>
          <w:rFonts w:ascii="Arial" w:hAnsi="Arial" w:cs="Arial"/>
          <w:sz w:val="24"/>
          <w:szCs w:val="24"/>
          <w:lang w:val="en-US"/>
        </w:rPr>
        <w:t>If the above is confirmed, please explain why the adjustment is not for $18,932 to reverse the adjustment made in the prior year’s GA Analysis Workform?</w:t>
      </w:r>
    </w:p>
    <w:p w14:paraId="0FB04923" w14:textId="78F27637" w:rsidR="00713B2F" w:rsidRDefault="00713B2F" w:rsidP="00713B2F">
      <w:pPr>
        <w:spacing w:after="0"/>
        <w:rPr>
          <w:rFonts w:ascii="Arial" w:hAnsi="Arial" w:cs="Arial"/>
          <w:sz w:val="24"/>
          <w:szCs w:val="24"/>
          <w:lang w:val="en-US"/>
        </w:rPr>
      </w:pPr>
    </w:p>
    <w:p w14:paraId="08AE0628" w14:textId="1FADCBF1" w:rsidR="00713B2F" w:rsidRPr="00713B2F" w:rsidRDefault="00713B2F" w:rsidP="00713B2F">
      <w:pPr>
        <w:spacing w:after="0"/>
        <w:ind w:left="720"/>
        <w:rPr>
          <w:rFonts w:ascii="Arial" w:hAnsi="Arial" w:cs="Arial"/>
          <w:b/>
          <w:sz w:val="24"/>
          <w:szCs w:val="24"/>
          <w:u w:val="single"/>
          <w:lang w:val="en-US"/>
        </w:rPr>
      </w:pPr>
      <w:r w:rsidRPr="00713B2F">
        <w:rPr>
          <w:rFonts w:ascii="Arial" w:hAnsi="Arial" w:cs="Arial"/>
          <w:b/>
          <w:sz w:val="24"/>
          <w:szCs w:val="24"/>
          <w:u w:val="single"/>
          <w:lang w:val="en-US"/>
        </w:rPr>
        <w:t>Response:</w:t>
      </w:r>
    </w:p>
    <w:p w14:paraId="697595CB" w14:textId="3C244B66" w:rsidR="00713B2F" w:rsidRPr="00713B2F" w:rsidRDefault="00713B2F" w:rsidP="00713B2F">
      <w:pPr>
        <w:spacing w:after="0"/>
        <w:ind w:left="720"/>
        <w:rPr>
          <w:rFonts w:ascii="Arial" w:hAnsi="Arial" w:cs="Arial"/>
          <w:b/>
          <w:sz w:val="24"/>
          <w:szCs w:val="24"/>
          <w:lang w:val="en-US"/>
        </w:rPr>
      </w:pPr>
      <w:r w:rsidRPr="00713B2F">
        <w:rPr>
          <w:rFonts w:ascii="Arial" w:hAnsi="Arial" w:cs="Arial"/>
          <w:b/>
          <w:sz w:val="24"/>
          <w:szCs w:val="24"/>
          <w:lang w:val="en-US"/>
        </w:rPr>
        <w:t>Upon further review of accounts subsequent filing the GA Analysis Workform related to 2016, Welland Hydro discovered that the actual amount that should have been recorded as 2016 load transfer revenue recorded in 2017 under reconciling item 3b should have been $64,475.</w:t>
      </w:r>
    </w:p>
    <w:p w14:paraId="31027CD4" w14:textId="77777777" w:rsidR="00713B2F" w:rsidRPr="001C7510" w:rsidRDefault="00713B2F" w:rsidP="00713B2F">
      <w:pPr>
        <w:spacing w:after="0"/>
        <w:ind w:left="720"/>
        <w:rPr>
          <w:rFonts w:ascii="Arial" w:hAnsi="Arial" w:cs="Arial"/>
          <w:sz w:val="24"/>
          <w:szCs w:val="24"/>
          <w:lang w:val="en-US"/>
        </w:rPr>
      </w:pPr>
    </w:p>
    <w:p w14:paraId="66CFC28C" w14:textId="39E6DBC9" w:rsidR="001C7510" w:rsidRDefault="001C7510" w:rsidP="001C7510">
      <w:pPr>
        <w:numPr>
          <w:ilvl w:val="0"/>
          <w:numId w:val="34"/>
        </w:numPr>
        <w:spacing w:after="0"/>
        <w:rPr>
          <w:rFonts w:ascii="Arial" w:hAnsi="Arial" w:cs="Arial"/>
          <w:sz w:val="24"/>
          <w:szCs w:val="24"/>
          <w:lang w:val="en-US"/>
        </w:rPr>
      </w:pPr>
      <w:r w:rsidRPr="001C7510">
        <w:rPr>
          <w:rFonts w:ascii="Arial" w:hAnsi="Arial" w:cs="Arial"/>
          <w:sz w:val="24"/>
          <w:szCs w:val="24"/>
          <w:lang w:val="en-US"/>
        </w:rPr>
        <w:t>If necessary, please adjust the 2017 GA Workform.</w:t>
      </w:r>
    </w:p>
    <w:p w14:paraId="688A792C" w14:textId="23576DF2" w:rsidR="001D72C1" w:rsidRDefault="001D72C1" w:rsidP="001D72C1">
      <w:pPr>
        <w:spacing w:after="0"/>
        <w:rPr>
          <w:rFonts w:ascii="Arial" w:hAnsi="Arial" w:cs="Arial"/>
          <w:sz w:val="24"/>
          <w:szCs w:val="24"/>
          <w:lang w:val="en-US"/>
        </w:rPr>
      </w:pPr>
    </w:p>
    <w:p w14:paraId="6C219209" w14:textId="18DF9CA0" w:rsidR="001D72C1" w:rsidRPr="001D72C1" w:rsidRDefault="001D72C1" w:rsidP="001D72C1">
      <w:pPr>
        <w:spacing w:after="0"/>
        <w:ind w:left="720"/>
        <w:rPr>
          <w:rFonts w:ascii="Arial" w:hAnsi="Arial" w:cs="Arial"/>
          <w:b/>
          <w:sz w:val="24"/>
          <w:szCs w:val="24"/>
          <w:u w:val="single"/>
          <w:lang w:val="en-US"/>
        </w:rPr>
      </w:pPr>
      <w:r w:rsidRPr="001D72C1">
        <w:rPr>
          <w:rFonts w:ascii="Arial" w:hAnsi="Arial" w:cs="Arial"/>
          <w:b/>
          <w:sz w:val="24"/>
          <w:szCs w:val="24"/>
          <w:u w:val="single"/>
          <w:lang w:val="en-US"/>
        </w:rPr>
        <w:t>Response:</w:t>
      </w:r>
    </w:p>
    <w:p w14:paraId="5588642A" w14:textId="246FEEB8" w:rsidR="001D72C1" w:rsidRPr="001D72C1" w:rsidRDefault="001D72C1" w:rsidP="001D72C1">
      <w:pPr>
        <w:spacing w:after="0"/>
        <w:ind w:left="720"/>
        <w:rPr>
          <w:rFonts w:ascii="Arial" w:hAnsi="Arial" w:cs="Arial"/>
          <w:b/>
          <w:sz w:val="24"/>
          <w:szCs w:val="24"/>
          <w:lang w:val="en-US"/>
        </w:rPr>
      </w:pPr>
      <w:r w:rsidRPr="001D72C1">
        <w:rPr>
          <w:rFonts w:ascii="Arial" w:hAnsi="Arial" w:cs="Arial"/>
          <w:b/>
          <w:sz w:val="24"/>
          <w:szCs w:val="24"/>
          <w:lang w:val="en-US"/>
        </w:rPr>
        <w:t>The 2017 GA Analysis Workform has been revised to reallocate the 2016 load transfer revenue recorded in 2017 from reconciling item 3b to reconciling item 3a.</w:t>
      </w:r>
      <w:r w:rsidR="00505910">
        <w:rPr>
          <w:rFonts w:ascii="Arial" w:hAnsi="Arial" w:cs="Arial"/>
          <w:b/>
          <w:sz w:val="24"/>
          <w:szCs w:val="24"/>
          <w:lang w:val="en-US"/>
        </w:rPr>
        <w:t xml:space="preserve">  The amount of the reconciling item is correct as filed. </w:t>
      </w:r>
    </w:p>
    <w:p w14:paraId="4B675119" w14:textId="7525BE6A" w:rsidR="001C7510" w:rsidRDefault="001C7510" w:rsidP="001C7510">
      <w:pPr>
        <w:spacing w:after="0" w:line="240" w:lineRule="auto"/>
        <w:rPr>
          <w:rFonts w:ascii="Arial" w:hAnsi="Arial" w:cs="Arial"/>
          <w:b/>
          <w:sz w:val="24"/>
          <w:szCs w:val="24"/>
          <w:lang w:val="en-US"/>
        </w:rPr>
      </w:pPr>
    </w:p>
    <w:p w14:paraId="4406E3D7" w14:textId="77777777" w:rsidR="00505910" w:rsidRPr="001C7510" w:rsidRDefault="00505910" w:rsidP="001C7510">
      <w:pPr>
        <w:spacing w:after="0" w:line="240" w:lineRule="auto"/>
        <w:rPr>
          <w:rFonts w:ascii="Arial" w:hAnsi="Arial" w:cs="Arial"/>
          <w:b/>
          <w:sz w:val="24"/>
          <w:szCs w:val="24"/>
          <w:lang w:val="en-US"/>
        </w:rPr>
      </w:pPr>
    </w:p>
    <w:p w14:paraId="559EF68F" w14:textId="77777777" w:rsidR="001C7510" w:rsidRPr="00D3597E" w:rsidRDefault="001C7510" w:rsidP="001C7510">
      <w:pPr>
        <w:spacing w:after="0" w:line="240" w:lineRule="auto"/>
        <w:rPr>
          <w:rFonts w:ascii="Arial" w:hAnsi="Arial" w:cs="Arial"/>
          <w:b/>
          <w:sz w:val="24"/>
          <w:szCs w:val="24"/>
          <w:lang w:val="en-US"/>
        </w:rPr>
      </w:pPr>
      <w:r w:rsidRPr="00D3597E">
        <w:rPr>
          <w:rFonts w:ascii="Arial" w:hAnsi="Arial" w:cs="Arial"/>
          <w:b/>
          <w:sz w:val="24"/>
          <w:szCs w:val="24"/>
          <w:lang w:val="en-US"/>
        </w:rPr>
        <w:t>Staff Question-11</w:t>
      </w:r>
    </w:p>
    <w:p w14:paraId="4E65BAEB" w14:textId="77777777" w:rsidR="001C7510" w:rsidRPr="00D3597E" w:rsidRDefault="001C7510" w:rsidP="001C7510">
      <w:pPr>
        <w:spacing w:after="0" w:line="240" w:lineRule="auto"/>
        <w:rPr>
          <w:rFonts w:ascii="Arial" w:hAnsi="Arial" w:cs="Arial"/>
          <w:b/>
          <w:sz w:val="24"/>
          <w:szCs w:val="24"/>
          <w:lang w:val="en-US"/>
        </w:rPr>
      </w:pPr>
      <w:r w:rsidRPr="00D3597E">
        <w:rPr>
          <w:rFonts w:ascii="Arial" w:hAnsi="Arial" w:cs="Arial"/>
          <w:b/>
          <w:sz w:val="24"/>
          <w:szCs w:val="24"/>
          <w:lang w:val="en-US"/>
        </w:rPr>
        <w:t>Ref: 2017 GA Analysis Workform</w:t>
      </w:r>
    </w:p>
    <w:p w14:paraId="2FC0A396" w14:textId="77777777" w:rsidR="001C7510" w:rsidRPr="001C7510" w:rsidRDefault="001C7510" w:rsidP="001C7510">
      <w:pPr>
        <w:spacing w:after="0" w:line="240" w:lineRule="auto"/>
        <w:rPr>
          <w:rFonts w:ascii="Arial" w:hAnsi="Arial" w:cs="Arial"/>
          <w:b/>
          <w:sz w:val="24"/>
          <w:szCs w:val="24"/>
          <w:lang w:val="en-US"/>
        </w:rPr>
      </w:pPr>
      <w:r w:rsidRPr="00D3597E">
        <w:rPr>
          <w:rFonts w:ascii="Arial" w:hAnsi="Arial" w:cs="Arial"/>
          <w:b/>
          <w:sz w:val="24"/>
          <w:szCs w:val="24"/>
          <w:lang w:val="en-US"/>
        </w:rPr>
        <w:t>Ref: Application Page 20-21</w:t>
      </w:r>
    </w:p>
    <w:p w14:paraId="0C507FA5" w14:textId="77777777" w:rsidR="001C7510" w:rsidRDefault="001C7510" w:rsidP="001C7510">
      <w:pPr>
        <w:spacing w:after="0" w:line="240" w:lineRule="auto"/>
        <w:rPr>
          <w:rFonts w:ascii="Arial" w:hAnsi="Arial" w:cs="Arial"/>
          <w:b/>
          <w:sz w:val="24"/>
          <w:szCs w:val="24"/>
          <w:lang w:val="en-US"/>
        </w:rPr>
      </w:pPr>
    </w:p>
    <w:p w14:paraId="073DA1BB" w14:textId="77777777" w:rsidR="001C7510" w:rsidRPr="001C7510" w:rsidRDefault="001C7510" w:rsidP="001C7510">
      <w:pPr>
        <w:spacing w:after="0"/>
        <w:rPr>
          <w:rFonts w:ascii="Arial" w:hAnsi="Arial" w:cs="Arial"/>
          <w:sz w:val="24"/>
          <w:szCs w:val="24"/>
          <w:lang w:val="en-US"/>
        </w:rPr>
      </w:pPr>
      <w:r w:rsidRPr="001C7510">
        <w:rPr>
          <w:rFonts w:ascii="Arial" w:hAnsi="Arial" w:cs="Arial"/>
          <w:sz w:val="24"/>
          <w:szCs w:val="24"/>
          <w:lang w:val="en-US"/>
        </w:rPr>
        <w:t>In th</w:t>
      </w:r>
      <w:r>
        <w:rPr>
          <w:rFonts w:ascii="Arial" w:hAnsi="Arial" w:cs="Arial"/>
          <w:sz w:val="24"/>
          <w:szCs w:val="24"/>
          <w:lang w:val="en-US"/>
        </w:rPr>
        <w:t>e 2017 GA Analysis Workform, Welland Hydro</w:t>
      </w:r>
      <w:r w:rsidRPr="001C7510">
        <w:rPr>
          <w:rFonts w:ascii="Arial" w:hAnsi="Arial" w:cs="Arial"/>
          <w:sz w:val="24"/>
          <w:szCs w:val="24"/>
          <w:lang w:val="en-US"/>
        </w:rPr>
        <w:t xml:space="preserve"> has recorded an adjustment for $267,931 to account for the difference between the average billed loss factor of 1.04947 and the actual loss factor of 1.04154.</w:t>
      </w:r>
    </w:p>
    <w:p w14:paraId="62722CAB" w14:textId="77777777" w:rsidR="001C7510" w:rsidRPr="001C7510" w:rsidRDefault="001C7510" w:rsidP="001C7510">
      <w:pPr>
        <w:spacing w:after="0"/>
        <w:rPr>
          <w:rFonts w:ascii="Arial" w:hAnsi="Arial" w:cs="Arial"/>
          <w:sz w:val="24"/>
          <w:szCs w:val="24"/>
          <w:lang w:val="en-US"/>
        </w:rPr>
      </w:pPr>
    </w:p>
    <w:p w14:paraId="51287CA1" w14:textId="77777777" w:rsidR="001C7510" w:rsidRPr="001C7510" w:rsidRDefault="001C7510" w:rsidP="001C7510">
      <w:pPr>
        <w:spacing w:after="0"/>
        <w:rPr>
          <w:rFonts w:ascii="Arial" w:hAnsi="Arial" w:cs="Arial"/>
          <w:sz w:val="24"/>
          <w:szCs w:val="24"/>
          <w:lang w:val="en-US"/>
        </w:rPr>
      </w:pPr>
      <w:r w:rsidRPr="001C7510">
        <w:rPr>
          <w:rFonts w:ascii="Arial" w:hAnsi="Arial" w:cs="Arial"/>
          <w:sz w:val="24"/>
          <w:szCs w:val="24"/>
          <w:lang w:val="en-US"/>
        </w:rPr>
        <w:t>Please explain how the applicant calculated:</w:t>
      </w:r>
    </w:p>
    <w:p w14:paraId="19420488" w14:textId="05FF52C8" w:rsidR="001C7510" w:rsidRDefault="001C7510" w:rsidP="001C7510">
      <w:pPr>
        <w:numPr>
          <w:ilvl w:val="1"/>
          <w:numId w:val="35"/>
        </w:numPr>
        <w:spacing w:after="0"/>
        <w:rPr>
          <w:rFonts w:ascii="Arial" w:hAnsi="Arial" w:cs="Arial"/>
          <w:sz w:val="24"/>
          <w:szCs w:val="24"/>
          <w:lang w:val="en-US"/>
        </w:rPr>
      </w:pPr>
      <w:r w:rsidRPr="001C7510">
        <w:rPr>
          <w:rFonts w:ascii="Arial" w:hAnsi="Arial" w:cs="Arial"/>
          <w:sz w:val="24"/>
          <w:szCs w:val="24"/>
          <w:lang w:val="en-US"/>
        </w:rPr>
        <w:t>the average billed loss factor of 1.04947</w:t>
      </w:r>
    </w:p>
    <w:p w14:paraId="2F17880B" w14:textId="34CAC91E" w:rsidR="00551468" w:rsidRDefault="00551468" w:rsidP="00551468">
      <w:pPr>
        <w:spacing w:after="0"/>
        <w:rPr>
          <w:rFonts w:ascii="Arial" w:hAnsi="Arial" w:cs="Arial"/>
          <w:sz w:val="24"/>
          <w:szCs w:val="24"/>
          <w:lang w:val="en-US"/>
        </w:rPr>
      </w:pPr>
    </w:p>
    <w:p w14:paraId="386C7FA5" w14:textId="618F9414" w:rsidR="00551468" w:rsidRDefault="00551468" w:rsidP="00551468">
      <w:pPr>
        <w:spacing w:after="0"/>
        <w:ind w:left="1080"/>
        <w:rPr>
          <w:rFonts w:ascii="Arial" w:hAnsi="Arial" w:cs="Arial"/>
          <w:b/>
          <w:sz w:val="24"/>
          <w:szCs w:val="24"/>
          <w:u w:val="single"/>
          <w:lang w:val="en-US"/>
        </w:rPr>
      </w:pPr>
      <w:r>
        <w:rPr>
          <w:rFonts w:ascii="Arial" w:hAnsi="Arial" w:cs="Arial"/>
          <w:b/>
          <w:sz w:val="24"/>
          <w:szCs w:val="24"/>
          <w:u w:val="single"/>
          <w:lang w:val="en-US"/>
        </w:rPr>
        <w:t>Response:</w:t>
      </w:r>
    </w:p>
    <w:p w14:paraId="5C30B574" w14:textId="4DE0DC2B" w:rsidR="00551468" w:rsidRDefault="00551468" w:rsidP="00551468">
      <w:pPr>
        <w:spacing w:after="0"/>
        <w:ind w:left="1080"/>
        <w:rPr>
          <w:rFonts w:ascii="Arial" w:hAnsi="Arial" w:cs="Arial"/>
          <w:b/>
          <w:sz w:val="24"/>
          <w:szCs w:val="24"/>
          <w:lang w:val="en-US"/>
        </w:rPr>
      </w:pPr>
      <w:r>
        <w:rPr>
          <w:rFonts w:ascii="Arial" w:hAnsi="Arial" w:cs="Arial"/>
          <w:b/>
          <w:sz w:val="24"/>
          <w:szCs w:val="24"/>
          <w:lang w:val="en-US"/>
        </w:rPr>
        <w:t xml:space="preserve">Welland Hydro billed consumption from January 1 to </w:t>
      </w:r>
      <w:r w:rsidR="00582C55">
        <w:rPr>
          <w:rFonts w:ascii="Arial" w:hAnsi="Arial" w:cs="Arial"/>
          <w:b/>
          <w:sz w:val="24"/>
          <w:szCs w:val="24"/>
          <w:lang w:val="en-US"/>
        </w:rPr>
        <w:t>April 30</w:t>
      </w:r>
      <w:r>
        <w:rPr>
          <w:rFonts w:ascii="Arial" w:hAnsi="Arial" w:cs="Arial"/>
          <w:b/>
          <w:sz w:val="24"/>
          <w:szCs w:val="24"/>
          <w:lang w:val="en-US"/>
        </w:rPr>
        <w:t>, 2017</w:t>
      </w:r>
      <w:r w:rsidR="00D3597E" w:rsidRPr="00D3597E">
        <w:rPr>
          <w:rFonts w:ascii="Arial" w:hAnsi="Arial" w:cs="Arial"/>
          <w:b/>
          <w:sz w:val="24"/>
          <w:szCs w:val="24"/>
          <w:lang w:val="en-US"/>
        </w:rPr>
        <w:t xml:space="preserve"> </w:t>
      </w:r>
      <w:r w:rsidR="00D3597E">
        <w:rPr>
          <w:rFonts w:ascii="Arial" w:hAnsi="Arial" w:cs="Arial"/>
          <w:b/>
          <w:sz w:val="24"/>
          <w:szCs w:val="24"/>
          <w:lang w:val="en-US"/>
        </w:rPr>
        <w:t>at a loss factor of 1.0532</w:t>
      </w:r>
      <w:r>
        <w:rPr>
          <w:rFonts w:ascii="Arial" w:hAnsi="Arial" w:cs="Arial"/>
          <w:b/>
          <w:sz w:val="24"/>
          <w:szCs w:val="24"/>
          <w:lang w:val="en-US"/>
        </w:rPr>
        <w:t xml:space="preserve"> and </w:t>
      </w:r>
      <w:r w:rsidR="00582C55">
        <w:rPr>
          <w:rFonts w:ascii="Arial" w:hAnsi="Arial" w:cs="Arial"/>
          <w:b/>
          <w:sz w:val="24"/>
          <w:szCs w:val="24"/>
          <w:lang w:val="en-US"/>
        </w:rPr>
        <w:t>billed consumption</w:t>
      </w:r>
      <w:r>
        <w:rPr>
          <w:rFonts w:ascii="Arial" w:hAnsi="Arial" w:cs="Arial"/>
          <w:b/>
          <w:sz w:val="24"/>
          <w:szCs w:val="24"/>
          <w:lang w:val="en-US"/>
        </w:rPr>
        <w:t xml:space="preserve"> from </w:t>
      </w:r>
      <w:r w:rsidR="00582C55">
        <w:rPr>
          <w:rFonts w:ascii="Arial" w:hAnsi="Arial" w:cs="Arial"/>
          <w:b/>
          <w:sz w:val="24"/>
          <w:szCs w:val="24"/>
          <w:lang w:val="en-US"/>
        </w:rPr>
        <w:t>May</w:t>
      </w:r>
      <w:r>
        <w:rPr>
          <w:rFonts w:ascii="Arial" w:hAnsi="Arial" w:cs="Arial"/>
          <w:b/>
          <w:sz w:val="24"/>
          <w:szCs w:val="24"/>
          <w:lang w:val="en-US"/>
        </w:rPr>
        <w:t xml:space="preserve"> 1 to December 31, 2017</w:t>
      </w:r>
      <w:r w:rsidR="00D3597E">
        <w:rPr>
          <w:rFonts w:ascii="Arial" w:hAnsi="Arial" w:cs="Arial"/>
          <w:b/>
          <w:sz w:val="24"/>
          <w:szCs w:val="24"/>
          <w:lang w:val="en-US"/>
        </w:rPr>
        <w:t xml:space="preserve"> at a loss factor of 1.0476</w:t>
      </w:r>
      <w:r>
        <w:rPr>
          <w:rFonts w:ascii="Arial" w:hAnsi="Arial" w:cs="Arial"/>
          <w:b/>
          <w:sz w:val="24"/>
          <w:szCs w:val="24"/>
          <w:lang w:val="en-US"/>
        </w:rPr>
        <w:t xml:space="preserve">.  </w:t>
      </w:r>
      <w:r w:rsidR="00582C55">
        <w:rPr>
          <w:rFonts w:ascii="Arial" w:hAnsi="Arial" w:cs="Arial"/>
          <w:b/>
          <w:sz w:val="24"/>
          <w:szCs w:val="24"/>
          <w:lang w:val="en-US"/>
        </w:rPr>
        <w:t xml:space="preserve">These were the rates for </w:t>
      </w:r>
      <w:r w:rsidR="00D3597E">
        <w:rPr>
          <w:rFonts w:ascii="Arial" w:hAnsi="Arial" w:cs="Arial"/>
          <w:b/>
          <w:sz w:val="24"/>
          <w:szCs w:val="24"/>
          <w:lang w:val="en-US"/>
        </w:rPr>
        <w:t xml:space="preserve">a </w:t>
      </w:r>
      <w:r w:rsidR="00582C55">
        <w:rPr>
          <w:rFonts w:ascii="Arial" w:hAnsi="Arial" w:cs="Arial"/>
          <w:b/>
          <w:sz w:val="24"/>
          <w:szCs w:val="24"/>
          <w:lang w:val="en-US"/>
        </w:rPr>
        <w:t>Secondary Metered Customer.  As most of Welland Hydro’s customers are Secondary Metered Customers, the impact of Primary Metered Customers would be negligible and therefore have been ignored for the purpose of calculat</w:t>
      </w:r>
      <w:r w:rsidR="00D3597E">
        <w:rPr>
          <w:rFonts w:ascii="Arial" w:hAnsi="Arial" w:cs="Arial"/>
          <w:b/>
          <w:sz w:val="24"/>
          <w:szCs w:val="24"/>
          <w:lang w:val="en-US"/>
        </w:rPr>
        <w:t>ing</w:t>
      </w:r>
      <w:r w:rsidR="00582C55">
        <w:rPr>
          <w:rFonts w:ascii="Arial" w:hAnsi="Arial" w:cs="Arial"/>
          <w:b/>
          <w:sz w:val="24"/>
          <w:szCs w:val="24"/>
          <w:lang w:val="en-US"/>
        </w:rPr>
        <w:t xml:space="preserve"> the average billed loss factor. </w:t>
      </w:r>
      <w:r>
        <w:rPr>
          <w:rFonts w:ascii="Arial" w:hAnsi="Arial" w:cs="Arial"/>
          <w:b/>
          <w:sz w:val="24"/>
          <w:szCs w:val="24"/>
          <w:lang w:val="en-US"/>
        </w:rPr>
        <w:t>Welland Hydro calculated the average billed loss factor</w:t>
      </w:r>
      <w:r w:rsidR="00582C55">
        <w:rPr>
          <w:rFonts w:ascii="Arial" w:hAnsi="Arial" w:cs="Arial"/>
          <w:b/>
          <w:sz w:val="24"/>
          <w:szCs w:val="24"/>
          <w:lang w:val="en-US"/>
        </w:rPr>
        <w:t xml:space="preserve"> as follows:</w:t>
      </w:r>
    </w:p>
    <w:p w14:paraId="12F4661A" w14:textId="44FDBE60" w:rsidR="00582C55" w:rsidRDefault="00582C55" w:rsidP="00551468">
      <w:pPr>
        <w:spacing w:after="0"/>
        <w:ind w:left="1080"/>
        <w:rPr>
          <w:rFonts w:ascii="Arial" w:hAnsi="Arial" w:cs="Arial"/>
          <w:b/>
          <w:sz w:val="24"/>
          <w:szCs w:val="24"/>
          <w:lang w:val="en-US"/>
        </w:rPr>
      </w:pPr>
    </w:p>
    <w:p w14:paraId="557D34ED" w14:textId="56457096" w:rsidR="00582C55" w:rsidRDefault="00582C55" w:rsidP="00551468">
      <w:pPr>
        <w:spacing w:after="0"/>
        <w:ind w:left="1080"/>
        <w:rPr>
          <w:rFonts w:ascii="Arial" w:hAnsi="Arial" w:cs="Arial"/>
          <w:b/>
          <w:sz w:val="24"/>
          <w:szCs w:val="24"/>
          <w:lang w:val="en-US"/>
        </w:rPr>
      </w:pPr>
      <w:r>
        <w:rPr>
          <w:rFonts w:ascii="Arial" w:hAnsi="Arial" w:cs="Arial"/>
          <w:b/>
          <w:sz w:val="24"/>
          <w:szCs w:val="24"/>
          <w:lang w:val="en-US"/>
        </w:rPr>
        <w:t>[ (1.0532 x 4 months) + (1.0476 x 8 months</w:t>
      </w:r>
      <w:proofErr w:type="gramStart"/>
      <w:r>
        <w:rPr>
          <w:rFonts w:ascii="Arial" w:hAnsi="Arial" w:cs="Arial"/>
          <w:b/>
          <w:sz w:val="24"/>
          <w:szCs w:val="24"/>
          <w:lang w:val="en-US"/>
        </w:rPr>
        <w:t>) ]</w:t>
      </w:r>
      <w:proofErr w:type="gramEnd"/>
      <w:r>
        <w:rPr>
          <w:rFonts w:ascii="Arial" w:hAnsi="Arial" w:cs="Arial"/>
          <w:b/>
          <w:sz w:val="24"/>
          <w:szCs w:val="24"/>
          <w:lang w:val="en-US"/>
        </w:rPr>
        <w:t xml:space="preserve"> / 12 months = 1.04947</w:t>
      </w:r>
      <w:r w:rsidR="00B53962">
        <w:rPr>
          <w:rFonts w:ascii="Arial" w:hAnsi="Arial" w:cs="Arial"/>
          <w:b/>
          <w:sz w:val="24"/>
          <w:szCs w:val="24"/>
          <w:lang w:val="en-US"/>
        </w:rPr>
        <w:t xml:space="preserve"> (</w:t>
      </w:r>
      <w:r w:rsidR="00B53962" w:rsidRPr="004B4B1A">
        <w:rPr>
          <w:rFonts w:ascii="Arial" w:hAnsi="Arial" w:cs="Arial"/>
          <w:b/>
          <w:color w:val="00B050"/>
          <w:sz w:val="24"/>
          <w:szCs w:val="24"/>
          <w:lang w:val="en-US"/>
        </w:rPr>
        <w:t>A</w:t>
      </w:r>
      <w:r w:rsidR="00B53962">
        <w:rPr>
          <w:rFonts w:ascii="Arial" w:hAnsi="Arial" w:cs="Arial"/>
          <w:b/>
          <w:sz w:val="24"/>
          <w:szCs w:val="24"/>
          <w:lang w:val="en-US"/>
        </w:rPr>
        <w:t>)</w:t>
      </w:r>
    </w:p>
    <w:p w14:paraId="3AD2947C" w14:textId="3B971CA2" w:rsidR="00551468" w:rsidRDefault="00551468" w:rsidP="00551468">
      <w:pPr>
        <w:spacing w:after="0"/>
        <w:ind w:left="1080"/>
        <w:rPr>
          <w:rFonts w:ascii="Arial" w:hAnsi="Arial" w:cs="Arial"/>
          <w:b/>
          <w:sz w:val="24"/>
          <w:szCs w:val="24"/>
          <w:lang w:val="en-US"/>
        </w:rPr>
      </w:pPr>
    </w:p>
    <w:p w14:paraId="14B4994B" w14:textId="00C19275" w:rsidR="001C7510" w:rsidRDefault="001C7510" w:rsidP="001C7510">
      <w:pPr>
        <w:numPr>
          <w:ilvl w:val="1"/>
          <w:numId w:val="35"/>
        </w:numPr>
        <w:spacing w:after="0"/>
        <w:rPr>
          <w:rFonts w:ascii="Arial" w:hAnsi="Arial" w:cs="Arial"/>
          <w:sz w:val="24"/>
          <w:szCs w:val="24"/>
          <w:lang w:val="en-US"/>
        </w:rPr>
      </w:pPr>
      <w:r w:rsidRPr="001C7510">
        <w:rPr>
          <w:rFonts w:ascii="Arial" w:hAnsi="Arial" w:cs="Arial"/>
          <w:sz w:val="24"/>
          <w:szCs w:val="24"/>
          <w:lang w:val="en-US"/>
        </w:rPr>
        <w:t>the actual loss factor of 1.04154</w:t>
      </w:r>
    </w:p>
    <w:p w14:paraId="1572834E" w14:textId="77777777" w:rsidR="00D3597E" w:rsidRDefault="00D3597E" w:rsidP="00344B5A">
      <w:pPr>
        <w:spacing w:after="0"/>
        <w:rPr>
          <w:rFonts w:ascii="Arial" w:hAnsi="Arial" w:cs="Arial"/>
          <w:sz w:val="24"/>
          <w:szCs w:val="24"/>
          <w:lang w:val="en-US"/>
        </w:rPr>
      </w:pPr>
    </w:p>
    <w:p w14:paraId="0696C800" w14:textId="346824CB" w:rsidR="00344B5A" w:rsidRDefault="00344B5A" w:rsidP="00344B5A">
      <w:pPr>
        <w:spacing w:after="0"/>
        <w:ind w:left="1080"/>
        <w:rPr>
          <w:rFonts w:ascii="Arial" w:hAnsi="Arial" w:cs="Arial"/>
          <w:b/>
          <w:sz w:val="24"/>
          <w:szCs w:val="24"/>
          <w:u w:val="single"/>
          <w:lang w:val="en-US"/>
        </w:rPr>
      </w:pPr>
      <w:r>
        <w:rPr>
          <w:rFonts w:ascii="Arial" w:hAnsi="Arial" w:cs="Arial"/>
          <w:b/>
          <w:sz w:val="24"/>
          <w:szCs w:val="24"/>
          <w:u w:val="single"/>
          <w:lang w:val="en-US"/>
        </w:rPr>
        <w:t>Response:</w:t>
      </w:r>
    </w:p>
    <w:p w14:paraId="1A5849DA" w14:textId="48AF5CB2" w:rsidR="00344B5A" w:rsidRDefault="00344B5A" w:rsidP="00344B5A">
      <w:pPr>
        <w:spacing w:after="0"/>
        <w:ind w:left="1080"/>
        <w:rPr>
          <w:rFonts w:ascii="Arial" w:hAnsi="Arial" w:cs="Arial"/>
          <w:b/>
          <w:sz w:val="24"/>
          <w:szCs w:val="24"/>
          <w:lang w:val="en-US"/>
        </w:rPr>
      </w:pPr>
      <w:r>
        <w:rPr>
          <w:rFonts w:ascii="Arial" w:hAnsi="Arial" w:cs="Arial"/>
          <w:b/>
          <w:sz w:val="24"/>
          <w:szCs w:val="24"/>
          <w:lang w:val="en-US"/>
        </w:rPr>
        <w:t>Welland Hydro reported the following amounts on 2.1.5 of the 2017 RRR Reporting:</w:t>
      </w:r>
    </w:p>
    <w:p w14:paraId="0A84064A" w14:textId="05F1EE66" w:rsidR="00344B5A" w:rsidRDefault="00344B5A" w:rsidP="00344B5A">
      <w:pPr>
        <w:spacing w:after="0"/>
        <w:ind w:left="1080"/>
        <w:rPr>
          <w:rFonts w:ascii="Arial" w:hAnsi="Arial" w:cs="Arial"/>
          <w:b/>
          <w:sz w:val="24"/>
          <w:szCs w:val="24"/>
          <w:lang w:val="en-US"/>
        </w:rPr>
      </w:pPr>
    </w:p>
    <w:p w14:paraId="2D53644C" w14:textId="3EB56C5D" w:rsidR="00344B5A" w:rsidRDefault="00344B5A" w:rsidP="00344B5A">
      <w:pPr>
        <w:pStyle w:val="ListParagraph"/>
        <w:numPr>
          <w:ilvl w:val="0"/>
          <w:numId w:val="38"/>
        </w:numPr>
        <w:spacing w:after="0"/>
        <w:rPr>
          <w:rFonts w:ascii="Arial" w:hAnsi="Arial" w:cs="Arial"/>
          <w:b/>
          <w:sz w:val="24"/>
          <w:szCs w:val="24"/>
          <w:lang w:val="en-US"/>
        </w:rPr>
      </w:pPr>
      <w:r>
        <w:rPr>
          <w:rFonts w:ascii="Arial" w:hAnsi="Arial" w:cs="Arial"/>
          <w:b/>
          <w:sz w:val="24"/>
          <w:szCs w:val="24"/>
          <w:lang w:val="en-US"/>
        </w:rPr>
        <w:t xml:space="preserve">Supply:  </w:t>
      </w:r>
    </w:p>
    <w:p w14:paraId="510AFF2E" w14:textId="075D6179" w:rsidR="00344B5A" w:rsidRDefault="00344B5A" w:rsidP="00F6252A">
      <w:pPr>
        <w:pStyle w:val="ListParagraph"/>
        <w:numPr>
          <w:ilvl w:val="0"/>
          <w:numId w:val="39"/>
        </w:numPr>
        <w:spacing w:after="0"/>
        <w:rPr>
          <w:rFonts w:ascii="Arial" w:hAnsi="Arial" w:cs="Arial"/>
          <w:b/>
          <w:sz w:val="24"/>
          <w:szCs w:val="24"/>
          <w:lang w:val="en-US"/>
        </w:rPr>
      </w:pPr>
      <w:r w:rsidRPr="00F6252A">
        <w:rPr>
          <w:rFonts w:ascii="Arial" w:hAnsi="Arial" w:cs="Arial"/>
          <w:b/>
          <w:sz w:val="24"/>
          <w:szCs w:val="24"/>
          <w:lang w:val="en-US"/>
        </w:rPr>
        <w:t xml:space="preserve">Total kWh of electricity that has flowed into the distributors </w:t>
      </w:r>
      <w:r w:rsidR="00F6252A" w:rsidRPr="00F6252A">
        <w:rPr>
          <w:rFonts w:ascii="Arial" w:hAnsi="Arial" w:cs="Arial"/>
          <w:b/>
          <w:sz w:val="24"/>
          <w:szCs w:val="24"/>
          <w:lang w:val="en-US"/>
        </w:rPr>
        <w:t>distribution system</w:t>
      </w:r>
      <w:r w:rsidRPr="00F6252A">
        <w:rPr>
          <w:rFonts w:ascii="Arial" w:hAnsi="Arial" w:cs="Arial"/>
          <w:b/>
          <w:sz w:val="24"/>
          <w:szCs w:val="24"/>
          <w:lang w:val="en-US"/>
        </w:rPr>
        <w:t xml:space="preserve"> from IESO-controlled grid including long-term load transfer supplied, or flowed into the distribution system of a host distributor: 347,356,727 kWh</w:t>
      </w:r>
    </w:p>
    <w:p w14:paraId="24710147" w14:textId="75511D27" w:rsidR="00F6252A" w:rsidRDefault="00F6252A" w:rsidP="00F6252A">
      <w:pPr>
        <w:pStyle w:val="ListParagraph"/>
        <w:numPr>
          <w:ilvl w:val="0"/>
          <w:numId w:val="39"/>
        </w:numPr>
        <w:spacing w:after="0"/>
        <w:rPr>
          <w:rFonts w:ascii="Arial" w:hAnsi="Arial" w:cs="Arial"/>
          <w:b/>
          <w:sz w:val="24"/>
          <w:szCs w:val="24"/>
          <w:lang w:val="en-US"/>
        </w:rPr>
      </w:pPr>
      <w:r>
        <w:rPr>
          <w:rFonts w:ascii="Arial" w:hAnsi="Arial" w:cs="Arial"/>
          <w:b/>
          <w:sz w:val="24"/>
          <w:szCs w:val="24"/>
          <w:lang w:val="en-US"/>
        </w:rPr>
        <w:t>Total kWhs of electricity that has flowed into the distributor’s distribution system from all embedded generation facilities: 21,439,643 kWh</w:t>
      </w:r>
    </w:p>
    <w:p w14:paraId="43D858AE" w14:textId="7CAFFF13" w:rsidR="00F6252A" w:rsidRDefault="00F6252A" w:rsidP="00F6252A">
      <w:pPr>
        <w:pStyle w:val="ListParagraph"/>
        <w:numPr>
          <w:ilvl w:val="0"/>
          <w:numId w:val="38"/>
        </w:numPr>
        <w:spacing w:after="0"/>
        <w:rPr>
          <w:rFonts w:ascii="Arial" w:hAnsi="Arial" w:cs="Arial"/>
          <w:b/>
          <w:sz w:val="24"/>
          <w:szCs w:val="24"/>
          <w:lang w:val="en-US"/>
        </w:rPr>
      </w:pPr>
      <w:r>
        <w:rPr>
          <w:rFonts w:ascii="Arial" w:hAnsi="Arial" w:cs="Arial"/>
          <w:b/>
          <w:sz w:val="24"/>
          <w:szCs w:val="24"/>
          <w:lang w:val="en-US"/>
        </w:rPr>
        <w:t>Delivery:</w:t>
      </w:r>
    </w:p>
    <w:p w14:paraId="06D96974" w14:textId="001B2289" w:rsidR="00F6252A" w:rsidRDefault="00F6252A" w:rsidP="00F6252A">
      <w:pPr>
        <w:pStyle w:val="ListParagraph"/>
        <w:numPr>
          <w:ilvl w:val="0"/>
          <w:numId w:val="40"/>
        </w:numPr>
        <w:spacing w:after="0"/>
        <w:rPr>
          <w:rFonts w:ascii="Arial" w:hAnsi="Arial" w:cs="Arial"/>
          <w:b/>
          <w:sz w:val="24"/>
          <w:szCs w:val="24"/>
          <w:lang w:val="en-US"/>
        </w:rPr>
      </w:pPr>
      <w:r>
        <w:rPr>
          <w:rFonts w:ascii="Arial" w:hAnsi="Arial" w:cs="Arial"/>
          <w:b/>
          <w:sz w:val="24"/>
          <w:szCs w:val="24"/>
          <w:lang w:val="en-US"/>
        </w:rPr>
        <w:t xml:space="preserve">Total kWh of electricity delivered to all customers in the distributor’s licensed service area to any embedded </w:t>
      </w:r>
      <w:r w:rsidR="003A1E95">
        <w:rPr>
          <w:rFonts w:ascii="Arial" w:hAnsi="Arial" w:cs="Arial"/>
          <w:b/>
          <w:sz w:val="24"/>
          <w:szCs w:val="24"/>
          <w:lang w:val="en-US"/>
        </w:rPr>
        <w:t>distributor’s</w:t>
      </w:r>
      <w:r>
        <w:rPr>
          <w:rFonts w:ascii="Arial" w:hAnsi="Arial" w:cs="Arial"/>
          <w:b/>
          <w:sz w:val="24"/>
          <w:szCs w:val="24"/>
          <w:lang w:val="en-US"/>
        </w:rPr>
        <w:t>:  353,716,802</w:t>
      </w:r>
      <w:r w:rsidR="00D3597E">
        <w:rPr>
          <w:rFonts w:ascii="Arial" w:hAnsi="Arial" w:cs="Arial"/>
          <w:b/>
          <w:sz w:val="24"/>
          <w:szCs w:val="24"/>
          <w:lang w:val="en-US"/>
        </w:rPr>
        <w:t xml:space="preserve"> kWh</w:t>
      </w:r>
    </w:p>
    <w:p w14:paraId="0B1581DB" w14:textId="2433A21C" w:rsidR="00F6252A" w:rsidRPr="00F6252A" w:rsidRDefault="00F6252A" w:rsidP="00F6252A">
      <w:pPr>
        <w:pStyle w:val="ListParagraph"/>
        <w:numPr>
          <w:ilvl w:val="0"/>
          <w:numId w:val="40"/>
        </w:numPr>
        <w:spacing w:after="0"/>
        <w:rPr>
          <w:rFonts w:ascii="Arial" w:hAnsi="Arial" w:cs="Arial"/>
          <w:b/>
          <w:sz w:val="24"/>
          <w:szCs w:val="24"/>
          <w:lang w:val="en-US"/>
        </w:rPr>
      </w:pPr>
      <w:r>
        <w:rPr>
          <w:rFonts w:ascii="Arial" w:hAnsi="Arial" w:cs="Arial"/>
          <w:b/>
          <w:sz w:val="24"/>
          <w:szCs w:val="24"/>
          <w:lang w:val="en-US"/>
        </w:rPr>
        <w:t>Total kWhs of electricity delivered on long-term load transfer arrangements:  370,167</w:t>
      </w:r>
      <w:r w:rsidR="00D3597E">
        <w:rPr>
          <w:rFonts w:ascii="Arial" w:hAnsi="Arial" w:cs="Arial"/>
          <w:b/>
          <w:sz w:val="24"/>
          <w:szCs w:val="24"/>
          <w:lang w:val="en-US"/>
        </w:rPr>
        <w:t xml:space="preserve"> kWh</w:t>
      </w:r>
    </w:p>
    <w:p w14:paraId="2DE90D85" w14:textId="2932FD1A" w:rsidR="00F6252A" w:rsidRDefault="00F6252A" w:rsidP="00F6252A">
      <w:pPr>
        <w:spacing w:after="0"/>
        <w:rPr>
          <w:rFonts w:ascii="Arial" w:hAnsi="Arial" w:cs="Arial"/>
          <w:b/>
          <w:sz w:val="24"/>
          <w:szCs w:val="24"/>
          <w:lang w:val="en-US"/>
        </w:rPr>
      </w:pPr>
    </w:p>
    <w:p w14:paraId="2424A2D1" w14:textId="00793751" w:rsidR="00F6252A" w:rsidRDefault="00F6252A" w:rsidP="00F6252A">
      <w:pPr>
        <w:spacing w:after="0"/>
        <w:ind w:left="1080"/>
        <w:rPr>
          <w:rFonts w:ascii="Arial" w:hAnsi="Arial" w:cs="Arial"/>
          <w:b/>
          <w:sz w:val="24"/>
          <w:szCs w:val="24"/>
          <w:lang w:val="en-US"/>
        </w:rPr>
      </w:pPr>
      <w:r>
        <w:rPr>
          <w:rFonts w:ascii="Arial" w:hAnsi="Arial" w:cs="Arial"/>
          <w:b/>
          <w:sz w:val="24"/>
          <w:szCs w:val="24"/>
          <w:lang w:val="en-US"/>
        </w:rPr>
        <w:t xml:space="preserve">Total Supply </w:t>
      </w:r>
      <w:proofErr w:type="gramStart"/>
      <w:r w:rsidR="004B4B1A">
        <w:rPr>
          <w:rFonts w:ascii="Arial" w:hAnsi="Arial" w:cs="Arial"/>
          <w:b/>
          <w:sz w:val="24"/>
          <w:szCs w:val="24"/>
          <w:lang w:val="en-US"/>
        </w:rPr>
        <w:t>(</w:t>
      </w:r>
      <w:r w:rsidR="00D3597E">
        <w:rPr>
          <w:rFonts w:ascii="Arial" w:hAnsi="Arial" w:cs="Arial"/>
          <w:b/>
          <w:sz w:val="24"/>
          <w:szCs w:val="24"/>
          <w:lang w:val="en-US"/>
        </w:rPr>
        <w:t xml:space="preserve"> </w:t>
      </w:r>
      <w:r>
        <w:rPr>
          <w:rFonts w:ascii="Arial" w:hAnsi="Arial" w:cs="Arial"/>
          <w:b/>
          <w:sz w:val="24"/>
          <w:szCs w:val="24"/>
          <w:lang w:val="en-US"/>
        </w:rPr>
        <w:t>A</w:t>
      </w:r>
      <w:proofErr w:type="gramEnd"/>
      <w:r>
        <w:rPr>
          <w:rFonts w:ascii="Arial" w:hAnsi="Arial" w:cs="Arial"/>
          <w:b/>
          <w:sz w:val="24"/>
          <w:szCs w:val="24"/>
          <w:lang w:val="en-US"/>
        </w:rPr>
        <w:t>(</w:t>
      </w:r>
      <w:proofErr w:type="spellStart"/>
      <w:r>
        <w:rPr>
          <w:rFonts w:ascii="Arial" w:hAnsi="Arial" w:cs="Arial"/>
          <w:b/>
          <w:sz w:val="24"/>
          <w:szCs w:val="24"/>
          <w:lang w:val="en-US"/>
        </w:rPr>
        <w:t>i</w:t>
      </w:r>
      <w:proofErr w:type="spellEnd"/>
      <w:r>
        <w:rPr>
          <w:rFonts w:ascii="Arial" w:hAnsi="Arial" w:cs="Arial"/>
          <w:b/>
          <w:sz w:val="24"/>
          <w:szCs w:val="24"/>
          <w:lang w:val="en-US"/>
        </w:rPr>
        <w:t xml:space="preserve">) </w:t>
      </w:r>
      <w:r w:rsidR="004B4B1A">
        <w:rPr>
          <w:rFonts w:ascii="Arial" w:hAnsi="Arial" w:cs="Arial"/>
          <w:b/>
          <w:sz w:val="24"/>
          <w:szCs w:val="24"/>
          <w:lang w:val="en-US"/>
        </w:rPr>
        <w:t>+</w:t>
      </w:r>
      <w:r>
        <w:rPr>
          <w:rFonts w:ascii="Arial" w:hAnsi="Arial" w:cs="Arial"/>
          <w:b/>
          <w:sz w:val="24"/>
          <w:szCs w:val="24"/>
          <w:lang w:val="en-US"/>
        </w:rPr>
        <w:t xml:space="preserve"> A(ii) </w:t>
      </w:r>
      <w:r w:rsidR="004B4B1A">
        <w:rPr>
          <w:rFonts w:ascii="Arial" w:hAnsi="Arial" w:cs="Arial"/>
          <w:b/>
          <w:sz w:val="24"/>
          <w:szCs w:val="24"/>
          <w:lang w:val="en-US"/>
        </w:rPr>
        <w:t>)</w:t>
      </w:r>
      <w:r w:rsidR="00D3597E">
        <w:rPr>
          <w:rFonts w:ascii="Arial" w:hAnsi="Arial" w:cs="Arial"/>
          <w:b/>
          <w:sz w:val="24"/>
          <w:szCs w:val="24"/>
          <w:lang w:val="en-US"/>
        </w:rPr>
        <w:t xml:space="preserve"> </w:t>
      </w:r>
      <w:r w:rsidR="004B4B1A">
        <w:rPr>
          <w:rFonts w:ascii="Arial" w:hAnsi="Arial" w:cs="Arial"/>
          <w:b/>
          <w:sz w:val="24"/>
          <w:szCs w:val="24"/>
          <w:lang w:val="en-US"/>
        </w:rPr>
        <w:t>=</w:t>
      </w:r>
      <w:r>
        <w:rPr>
          <w:rFonts w:ascii="Arial" w:hAnsi="Arial" w:cs="Arial"/>
          <w:b/>
          <w:sz w:val="24"/>
          <w:szCs w:val="24"/>
          <w:lang w:val="en-US"/>
        </w:rPr>
        <w:t xml:space="preserve"> 368,796,370</w:t>
      </w:r>
      <w:r w:rsidR="00D3597E">
        <w:rPr>
          <w:rFonts w:ascii="Arial" w:hAnsi="Arial" w:cs="Arial"/>
          <w:b/>
          <w:sz w:val="24"/>
          <w:szCs w:val="24"/>
          <w:lang w:val="en-US"/>
        </w:rPr>
        <w:t xml:space="preserve"> kWh</w:t>
      </w:r>
    </w:p>
    <w:p w14:paraId="7E6A7165" w14:textId="4F9A67D7" w:rsidR="00F6252A" w:rsidRDefault="00F6252A" w:rsidP="00F6252A">
      <w:pPr>
        <w:spacing w:after="0"/>
        <w:ind w:left="1080"/>
        <w:rPr>
          <w:rFonts w:ascii="Arial" w:hAnsi="Arial" w:cs="Arial"/>
          <w:b/>
          <w:sz w:val="24"/>
          <w:szCs w:val="24"/>
          <w:lang w:val="en-US"/>
        </w:rPr>
      </w:pPr>
      <w:r>
        <w:rPr>
          <w:rFonts w:ascii="Arial" w:hAnsi="Arial" w:cs="Arial"/>
          <w:b/>
          <w:sz w:val="24"/>
          <w:szCs w:val="24"/>
          <w:lang w:val="en-US"/>
        </w:rPr>
        <w:t xml:space="preserve">Total Delivery </w:t>
      </w:r>
      <w:proofErr w:type="gramStart"/>
      <w:r w:rsidR="004B4B1A">
        <w:rPr>
          <w:rFonts w:ascii="Arial" w:hAnsi="Arial" w:cs="Arial"/>
          <w:b/>
          <w:sz w:val="24"/>
          <w:szCs w:val="24"/>
          <w:lang w:val="en-US"/>
        </w:rPr>
        <w:t>(</w:t>
      </w:r>
      <w:r w:rsidR="00D3597E">
        <w:rPr>
          <w:rFonts w:ascii="Arial" w:hAnsi="Arial" w:cs="Arial"/>
          <w:b/>
          <w:sz w:val="24"/>
          <w:szCs w:val="24"/>
          <w:lang w:val="en-US"/>
        </w:rPr>
        <w:t xml:space="preserve"> </w:t>
      </w:r>
      <w:r>
        <w:rPr>
          <w:rFonts w:ascii="Arial" w:hAnsi="Arial" w:cs="Arial"/>
          <w:b/>
          <w:sz w:val="24"/>
          <w:szCs w:val="24"/>
          <w:lang w:val="en-US"/>
        </w:rPr>
        <w:t>B</w:t>
      </w:r>
      <w:proofErr w:type="gramEnd"/>
      <w:r>
        <w:rPr>
          <w:rFonts w:ascii="Arial" w:hAnsi="Arial" w:cs="Arial"/>
          <w:b/>
          <w:sz w:val="24"/>
          <w:szCs w:val="24"/>
          <w:lang w:val="en-US"/>
        </w:rPr>
        <w:t>(</w:t>
      </w:r>
      <w:proofErr w:type="spellStart"/>
      <w:r>
        <w:rPr>
          <w:rFonts w:ascii="Arial" w:hAnsi="Arial" w:cs="Arial"/>
          <w:b/>
          <w:sz w:val="24"/>
          <w:szCs w:val="24"/>
          <w:lang w:val="en-US"/>
        </w:rPr>
        <w:t>i</w:t>
      </w:r>
      <w:proofErr w:type="spellEnd"/>
      <w:r>
        <w:rPr>
          <w:rFonts w:ascii="Arial" w:hAnsi="Arial" w:cs="Arial"/>
          <w:b/>
          <w:sz w:val="24"/>
          <w:szCs w:val="24"/>
          <w:lang w:val="en-US"/>
        </w:rPr>
        <w:t xml:space="preserve">) </w:t>
      </w:r>
      <w:r w:rsidR="004B4B1A">
        <w:rPr>
          <w:rFonts w:ascii="Arial" w:hAnsi="Arial" w:cs="Arial"/>
          <w:b/>
          <w:sz w:val="24"/>
          <w:szCs w:val="24"/>
          <w:lang w:val="en-US"/>
        </w:rPr>
        <w:t>+</w:t>
      </w:r>
      <w:r>
        <w:rPr>
          <w:rFonts w:ascii="Arial" w:hAnsi="Arial" w:cs="Arial"/>
          <w:b/>
          <w:sz w:val="24"/>
          <w:szCs w:val="24"/>
          <w:lang w:val="en-US"/>
        </w:rPr>
        <w:t xml:space="preserve"> B(ii)</w:t>
      </w:r>
      <w:r w:rsidR="00B53962">
        <w:rPr>
          <w:rFonts w:ascii="Arial" w:hAnsi="Arial" w:cs="Arial"/>
          <w:b/>
          <w:sz w:val="24"/>
          <w:szCs w:val="24"/>
          <w:lang w:val="en-US"/>
        </w:rPr>
        <w:t xml:space="preserve"> </w:t>
      </w:r>
      <w:r w:rsidR="004B4B1A">
        <w:rPr>
          <w:rFonts w:ascii="Arial" w:hAnsi="Arial" w:cs="Arial"/>
          <w:b/>
          <w:sz w:val="24"/>
          <w:szCs w:val="24"/>
          <w:lang w:val="en-US"/>
        </w:rPr>
        <w:t>)</w:t>
      </w:r>
      <w:r w:rsidR="00D3597E">
        <w:rPr>
          <w:rFonts w:ascii="Arial" w:hAnsi="Arial" w:cs="Arial"/>
          <w:b/>
          <w:sz w:val="24"/>
          <w:szCs w:val="24"/>
          <w:lang w:val="en-US"/>
        </w:rPr>
        <w:t xml:space="preserve"> </w:t>
      </w:r>
      <w:r w:rsidR="004B4B1A">
        <w:rPr>
          <w:rFonts w:ascii="Arial" w:hAnsi="Arial" w:cs="Arial"/>
          <w:b/>
          <w:sz w:val="24"/>
          <w:szCs w:val="24"/>
          <w:lang w:val="en-US"/>
        </w:rPr>
        <w:t>=</w:t>
      </w:r>
      <w:r w:rsidR="00B53962">
        <w:rPr>
          <w:rFonts w:ascii="Arial" w:hAnsi="Arial" w:cs="Arial"/>
          <w:b/>
          <w:sz w:val="24"/>
          <w:szCs w:val="24"/>
          <w:lang w:val="en-US"/>
        </w:rPr>
        <w:t xml:space="preserve"> </w:t>
      </w:r>
      <w:r>
        <w:rPr>
          <w:rFonts w:ascii="Arial" w:hAnsi="Arial" w:cs="Arial"/>
          <w:b/>
          <w:sz w:val="24"/>
          <w:szCs w:val="24"/>
          <w:lang w:val="en-US"/>
        </w:rPr>
        <w:t>354,086,969</w:t>
      </w:r>
      <w:r w:rsidR="00D3597E">
        <w:rPr>
          <w:rFonts w:ascii="Arial" w:hAnsi="Arial" w:cs="Arial"/>
          <w:b/>
          <w:sz w:val="24"/>
          <w:szCs w:val="24"/>
          <w:lang w:val="en-US"/>
        </w:rPr>
        <w:t xml:space="preserve"> kWh</w:t>
      </w:r>
    </w:p>
    <w:p w14:paraId="39070DA6" w14:textId="5EA36DE6" w:rsidR="00F6252A" w:rsidRDefault="00F6252A" w:rsidP="00F6252A">
      <w:pPr>
        <w:spacing w:after="0"/>
        <w:ind w:left="1080"/>
        <w:rPr>
          <w:rFonts w:ascii="Arial" w:hAnsi="Arial" w:cs="Arial"/>
          <w:b/>
          <w:sz w:val="24"/>
          <w:szCs w:val="24"/>
          <w:lang w:val="en-US"/>
        </w:rPr>
      </w:pPr>
    </w:p>
    <w:p w14:paraId="3EBBED2B" w14:textId="180FA579" w:rsidR="00F6252A" w:rsidRDefault="00F6252A" w:rsidP="00F6252A">
      <w:pPr>
        <w:spacing w:after="0"/>
        <w:ind w:left="1080"/>
        <w:rPr>
          <w:rFonts w:ascii="Arial" w:hAnsi="Arial" w:cs="Arial"/>
          <w:b/>
          <w:sz w:val="24"/>
          <w:szCs w:val="24"/>
          <w:lang w:val="en-US"/>
        </w:rPr>
      </w:pPr>
      <w:r>
        <w:rPr>
          <w:rFonts w:ascii="Arial" w:hAnsi="Arial" w:cs="Arial"/>
          <w:b/>
          <w:sz w:val="24"/>
          <w:szCs w:val="24"/>
          <w:lang w:val="en-US"/>
        </w:rPr>
        <w:t>Actual Loss Factor:  Total Supply / Total Delivery</w:t>
      </w:r>
    </w:p>
    <w:p w14:paraId="2B4BE382" w14:textId="5A8821C2" w:rsidR="00F6252A" w:rsidRPr="00F6252A" w:rsidRDefault="00F6252A" w:rsidP="00F6252A">
      <w:pPr>
        <w:spacing w:after="0"/>
        <w:ind w:left="1080"/>
        <w:rPr>
          <w:rFonts w:ascii="Arial" w:hAnsi="Arial" w:cs="Arial"/>
          <w:b/>
          <w:sz w:val="24"/>
          <w:szCs w:val="24"/>
          <w:lang w:val="en-US"/>
        </w:rPr>
      </w:pPr>
      <w:r>
        <w:rPr>
          <w:rFonts w:ascii="Arial" w:hAnsi="Arial" w:cs="Arial"/>
          <w:b/>
          <w:sz w:val="24"/>
          <w:szCs w:val="24"/>
          <w:lang w:val="en-US"/>
        </w:rPr>
        <w:tab/>
        <w:t>(368,796,370 / 354,086,969) = 1.04154</w:t>
      </w:r>
      <w:r w:rsidR="00B53962">
        <w:rPr>
          <w:rFonts w:ascii="Arial" w:hAnsi="Arial" w:cs="Arial"/>
          <w:b/>
          <w:sz w:val="24"/>
          <w:szCs w:val="24"/>
          <w:lang w:val="en-US"/>
        </w:rPr>
        <w:t xml:space="preserve"> (</w:t>
      </w:r>
      <w:r w:rsidR="00B53962" w:rsidRPr="004B4B1A">
        <w:rPr>
          <w:rFonts w:ascii="Arial" w:hAnsi="Arial" w:cs="Arial"/>
          <w:b/>
          <w:color w:val="00B050"/>
          <w:sz w:val="24"/>
          <w:szCs w:val="24"/>
          <w:lang w:val="en-US"/>
        </w:rPr>
        <w:t>B</w:t>
      </w:r>
      <w:r w:rsidR="00B53962">
        <w:rPr>
          <w:rFonts w:ascii="Arial" w:hAnsi="Arial" w:cs="Arial"/>
          <w:b/>
          <w:sz w:val="24"/>
          <w:szCs w:val="24"/>
          <w:lang w:val="en-US"/>
        </w:rPr>
        <w:t>)</w:t>
      </w:r>
    </w:p>
    <w:p w14:paraId="4B1D4A6E" w14:textId="77777777" w:rsidR="00344B5A" w:rsidRPr="00344B5A" w:rsidRDefault="00344B5A" w:rsidP="00344B5A">
      <w:pPr>
        <w:spacing w:after="0"/>
        <w:ind w:left="1080"/>
        <w:rPr>
          <w:rFonts w:ascii="Arial" w:hAnsi="Arial" w:cs="Arial"/>
          <w:b/>
          <w:sz w:val="24"/>
          <w:szCs w:val="24"/>
          <w:lang w:val="en-US"/>
        </w:rPr>
      </w:pPr>
    </w:p>
    <w:p w14:paraId="6F699B73" w14:textId="6DF28DC5" w:rsidR="001C7510" w:rsidRDefault="001C7510" w:rsidP="001C7510">
      <w:pPr>
        <w:numPr>
          <w:ilvl w:val="1"/>
          <w:numId w:val="35"/>
        </w:numPr>
        <w:spacing w:after="0"/>
        <w:rPr>
          <w:rFonts w:ascii="Arial" w:hAnsi="Arial" w:cs="Arial"/>
          <w:sz w:val="24"/>
          <w:szCs w:val="24"/>
          <w:lang w:val="en-US"/>
        </w:rPr>
      </w:pPr>
      <w:r w:rsidRPr="001C7510">
        <w:rPr>
          <w:rFonts w:ascii="Arial" w:hAnsi="Arial" w:cs="Arial"/>
          <w:sz w:val="24"/>
          <w:szCs w:val="24"/>
          <w:lang w:val="en-US"/>
        </w:rPr>
        <w:t>the adjustment of $267,931</w:t>
      </w:r>
    </w:p>
    <w:p w14:paraId="0D35B4E2" w14:textId="79B4BA03" w:rsidR="00EC7849" w:rsidRDefault="00EC7849" w:rsidP="00EC7849">
      <w:pPr>
        <w:spacing w:after="0"/>
        <w:rPr>
          <w:rFonts w:ascii="Arial" w:hAnsi="Arial" w:cs="Arial"/>
          <w:sz w:val="24"/>
          <w:szCs w:val="24"/>
          <w:lang w:val="en-US"/>
        </w:rPr>
      </w:pPr>
    </w:p>
    <w:p w14:paraId="2550F4E3" w14:textId="2DCF5C3E" w:rsidR="004B4B1A" w:rsidRDefault="004B4B1A" w:rsidP="00EC7849">
      <w:pPr>
        <w:spacing w:after="0"/>
        <w:rPr>
          <w:rFonts w:ascii="Arial" w:hAnsi="Arial" w:cs="Arial"/>
          <w:sz w:val="24"/>
          <w:szCs w:val="24"/>
          <w:lang w:val="en-US"/>
        </w:rPr>
      </w:pPr>
    </w:p>
    <w:p w14:paraId="07127DB6" w14:textId="6B6D51A8" w:rsidR="004B4B1A" w:rsidRDefault="004B4B1A" w:rsidP="00EC7849">
      <w:pPr>
        <w:spacing w:after="0"/>
        <w:rPr>
          <w:rFonts w:ascii="Arial" w:hAnsi="Arial" w:cs="Arial"/>
          <w:sz w:val="24"/>
          <w:szCs w:val="24"/>
          <w:lang w:val="en-US"/>
        </w:rPr>
      </w:pPr>
    </w:p>
    <w:p w14:paraId="5BE2901E" w14:textId="1DBFB2EE" w:rsidR="004B4B1A" w:rsidRDefault="004B4B1A" w:rsidP="00EC7849">
      <w:pPr>
        <w:spacing w:after="0"/>
        <w:rPr>
          <w:rFonts w:ascii="Arial" w:hAnsi="Arial" w:cs="Arial"/>
          <w:sz w:val="24"/>
          <w:szCs w:val="24"/>
          <w:lang w:val="en-US"/>
        </w:rPr>
      </w:pPr>
    </w:p>
    <w:p w14:paraId="5E401ABE" w14:textId="77777777" w:rsidR="004B4B1A" w:rsidRDefault="004B4B1A" w:rsidP="00EC7849">
      <w:pPr>
        <w:spacing w:after="0"/>
        <w:rPr>
          <w:rFonts w:ascii="Arial" w:hAnsi="Arial" w:cs="Arial"/>
          <w:sz w:val="24"/>
          <w:szCs w:val="24"/>
          <w:lang w:val="en-US"/>
        </w:rPr>
      </w:pPr>
    </w:p>
    <w:p w14:paraId="6115EDAE" w14:textId="1FA2640D" w:rsidR="00EC7849" w:rsidRDefault="00EC7849" w:rsidP="00EC7849">
      <w:pPr>
        <w:spacing w:after="0"/>
        <w:ind w:left="1080"/>
        <w:rPr>
          <w:rFonts w:ascii="Arial" w:hAnsi="Arial" w:cs="Arial"/>
          <w:b/>
          <w:sz w:val="24"/>
          <w:szCs w:val="24"/>
          <w:u w:val="single"/>
          <w:lang w:val="en-US"/>
        </w:rPr>
      </w:pPr>
      <w:r>
        <w:rPr>
          <w:rFonts w:ascii="Arial" w:hAnsi="Arial" w:cs="Arial"/>
          <w:b/>
          <w:sz w:val="24"/>
          <w:szCs w:val="24"/>
          <w:u w:val="single"/>
          <w:lang w:val="en-US"/>
        </w:rPr>
        <w:t>Response:</w:t>
      </w:r>
    </w:p>
    <w:p w14:paraId="33E519E5" w14:textId="2398AC4A" w:rsidR="00EC7849" w:rsidRDefault="00EC7849" w:rsidP="00EC7849">
      <w:pPr>
        <w:spacing w:after="0"/>
        <w:ind w:left="1080"/>
        <w:rPr>
          <w:rFonts w:ascii="Arial" w:hAnsi="Arial" w:cs="Arial"/>
          <w:b/>
          <w:sz w:val="24"/>
          <w:szCs w:val="24"/>
          <w:lang w:val="en-US"/>
        </w:rPr>
      </w:pPr>
      <w:r>
        <w:rPr>
          <w:rFonts w:ascii="Arial" w:hAnsi="Arial" w:cs="Arial"/>
          <w:b/>
          <w:sz w:val="24"/>
          <w:szCs w:val="24"/>
          <w:lang w:val="en-US"/>
        </w:rPr>
        <w:t>Welland Hydro calculated the loss factor adjustment as follows:</w:t>
      </w:r>
    </w:p>
    <w:p w14:paraId="33166A1A" w14:textId="7DF12B67" w:rsidR="00EC7849" w:rsidRDefault="00EC7849" w:rsidP="00EC7849">
      <w:pPr>
        <w:spacing w:after="0"/>
        <w:ind w:left="1080"/>
        <w:rPr>
          <w:rFonts w:ascii="Arial" w:hAnsi="Arial" w:cs="Arial"/>
          <w:b/>
          <w:sz w:val="24"/>
          <w:szCs w:val="24"/>
          <w:lang w:val="en-US"/>
        </w:rPr>
      </w:pPr>
    </w:p>
    <w:p w14:paraId="047DDCB1" w14:textId="77777777" w:rsidR="00B53962" w:rsidRDefault="00EC7849" w:rsidP="00EC7849">
      <w:pPr>
        <w:spacing w:after="0"/>
        <w:ind w:left="1080"/>
        <w:rPr>
          <w:rFonts w:ascii="Arial" w:hAnsi="Arial" w:cs="Arial"/>
          <w:b/>
          <w:sz w:val="24"/>
          <w:szCs w:val="24"/>
          <w:lang w:val="en-US"/>
        </w:rPr>
      </w:pPr>
      <w:r>
        <w:rPr>
          <w:rFonts w:ascii="Arial" w:hAnsi="Arial" w:cs="Arial"/>
          <w:b/>
          <w:sz w:val="24"/>
          <w:szCs w:val="24"/>
          <w:lang w:val="en-US"/>
        </w:rPr>
        <w:t>Total Metered kWh excluding WMP</w:t>
      </w:r>
    </w:p>
    <w:p w14:paraId="053641EE" w14:textId="77777777" w:rsidR="00B53962" w:rsidRDefault="00EC7849" w:rsidP="00EC7849">
      <w:pPr>
        <w:spacing w:after="0"/>
        <w:ind w:left="1080"/>
        <w:rPr>
          <w:rFonts w:ascii="Arial" w:hAnsi="Arial" w:cs="Arial"/>
          <w:b/>
          <w:sz w:val="24"/>
          <w:szCs w:val="24"/>
          <w:lang w:val="en-US"/>
        </w:rPr>
      </w:pPr>
      <w:r>
        <w:rPr>
          <w:rFonts w:ascii="Arial" w:hAnsi="Arial" w:cs="Arial"/>
          <w:b/>
          <w:sz w:val="24"/>
          <w:szCs w:val="24"/>
          <w:lang w:val="en-US"/>
        </w:rPr>
        <w:t xml:space="preserve">(not including losses) as reported on RRR </w:t>
      </w:r>
    </w:p>
    <w:p w14:paraId="281B04F5" w14:textId="7C1E623B" w:rsidR="00EC7849" w:rsidRDefault="00EC7849" w:rsidP="00EC7849">
      <w:pPr>
        <w:spacing w:after="0"/>
        <w:ind w:left="1080"/>
        <w:rPr>
          <w:rFonts w:ascii="Arial" w:hAnsi="Arial" w:cs="Arial"/>
          <w:b/>
          <w:sz w:val="24"/>
          <w:szCs w:val="24"/>
          <w:lang w:val="en-US"/>
        </w:rPr>
      </w:pPr>
      <w:r>
        <w:rPr>
          <w:rFonts w:ascii="Arial" w:hAnsi="Arial" w:cs="Arial"/>
          <w:b/>
          <w:sz w:val="24"/>
          <w:szCs w:val="24"/>
          <w:lang w:val="en-US"/>
        </w:rPr>
        <w:t>and Tab 4</w:t>
      </w:r>
      <w:r w:rsidR="00B53962">
        <w:rPr>
          <w:rFonts w:ascii="Arial" w:hAnsi="Arial" w:cs="Arial"/>
          <w:b/>
          <w:sz w:val="24"/>
          <w:szCs w:val="24"/>
          <w:lang w:val="en-US"/>
        </w:rPr>
        <w:t xml:space="preserve"> - Billing Det. For Def-Var: </w:t>
      </w:r>
      <w:r w:rsidR="00B53962">
        <w:rPr>
          <w:rFonts w:ascii="Arial" w:hAnsi="Arial" w:cs="Arial"/>
          <w:b/>
          <w:sz w:val="24"/>
          <w:szCs w:val="24"/>
          <w:lang w:val="en-US"/>
        </w:rPr>
        <w:tab/>
      </w:r>
      <w:r w:rsidR="00B53962">
        <w:rPr>
          <w:rFonts w:ascii="Arial" w:hAnsi="Arial" w:cs="Arial"/>
          <w:b/>
          <w:sz w:val="24"/>
          <w:szCs w:val="24"/>
          <w:lang w:val="en-US"/>
        </w:rPr>
        <w:tab/>
        <w:t>350,703,022</w:t>
      </w:r>
    </w:p>
    <w:p w14:paraId="5CAFECBB" w14:textId="6419B087" w:rsidR="00B53962" w:rsidRDefault="00B53962" w:rsidP="00EC7849">
      <w:pPr>
        <w:spacing w:after="0"/>
        <w:ind w:left="1080"/>
        <w:rPr>
          <w:rFonts w:ascii="Arial" w:hAnsi="Arial" w:cs="Arial"/>
          <w:b/>
          <w:sz w:val="24"/>
          <w:szCs w:val="24"/>
          <w:lang w:val="en-US"/>
        </w:rPr>
      </w:pPr>
    </w:p>
    <w:p w14:paraId="489608C7" w14:textId="54D5F7AE" w:rsidR="00B53962" w:rsidRDefault="00B53962" w:rsidP="00EC7849">
      <w:pPr>
        <w:spacing w:after="0"/>
        <w:ind w:left="1080"/>
        <w:rPr>
          <w:rFonts w:ascii="Arial" w:hAnsi="Arial" w:cs="Arial"/>
          <w:b/>
          <w:sz w:val="24"/>
          <w:szCs w:val="24"/>
          <w:lang w:val="en-US"/>
        </w:rPr>
      </w:pPr>
      <w:r>
        <w:rPr>
          <w:rFonts w:ascii="Arial" w:hAnsi="Arial" w:cs="Arial"/>
          <w:b/>
          <w:sz w:val="24"/>
          <w:szCs w:val="24"/>
          <w:lang w:val="en-US"/>
        </w:rPr>
        <w:t xml:space="preserve">Less Class A kWh: </w:t>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t>(14,542,159)</w:t>
      </w:r>
    </w:p>
    <w:p w14:paraId="1085D133" w14:textId="78B73C75" w:rsidR="00B53962" w:rsidRDefault="00B53962" w:rsidP="00EC7849">
      <w:pPr>
        <w:spacing w:after="0"/>
        <w:ind w:left="1080"/>
        <w:rPr>
          <w:rFonts w:ascii="Arial" w:hAnsi="Arial" w:cs="Arial"/>
          <w:b/>
          <w:sz w:val="24"/>
          <w:szCs w:val="24"/>
          <w:lang w:val="en-US"/>
        </w:rPr>
      </w:pPr>
    </w:p>
    <w:p w14:paraId="1F0226A2" w14:textId="77777777" w:rsidR="00B53962" w:rsidRDefault="00B53962" w:rsidP="00B53962">
      <w:pPr>
        <w:spacing w:after="0"/>
        <w:ind w:left="1080"/>
        <w:rPr>
          <w:rFonts w:ascii="Arial" w:hAnsi="Arial" w:cs="Arial"/>
          <w:b/>
          <w:sz w:val="24"/>
          <w:szCs w:val="24"/>
          <w:lang w:val="en-US"/>
        </w:rPr>
      </w:pPr>
      <w:r>
        <w:rPr>
          <w:rFonts w:ascii="Arial" w:hAnsi="Arial" w:cs="Arial"/>
          <w:b/>
          <w:sz w:val="24"/>
          <w:szCs w:val="24"/>
          <w:lang w:val="en-US"/>
        </w:rPr>
        <w:t xml:space="preserve">Total Class B Metered kWh excluding WMP </w:t>
      </w:r>
    </w:p>
    <w:p w14:paraId="5ACF24DE" w14:textId="1710CD77" w:rsidR="00B53962" w:rsidRDefault="00B53962" w:rsidP="00B53962">
      <w:pPr>
        <w:spacing w:after="0"/>
        <w:ind w:left="1080"/>
        <w:rPr>
          <w:rFonts w:ascii="Arial" w:hAnsi="Arial" w:cs="Arial"/>
          <w:b/>
          <w:sz w:val="24"/>
          <w:szCs w:val="24"/>
          <w:lang w:val="en-US"/>
        </w:rPr>
      </w:pPr>
      <w:r>
        <w:rPr>
          <w:rFonts w:ascii="Arial" w:hAnsi="Arial" w:cs="Arial"/>
          <w:b/>
          <w:sz w:val="24"/>
          <w:szCs w:val="24"/>
          <w:lang w:val="en-US"/>
        </w:rPr>
        <w:t>and Class A, excluding loss</w:t>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t>336,160,863 (</w:t>
      </w:r>
      <w:r w:rsidRPr="004B4B1A">
        <w:rPr>
          <w:rFonts w:ascii="Arial" w:hAnsi="Arial" w:cs="Arial"/>
          <w:b/>
          <w:color w:val="00B050"/>
          <w:sz w:val="24"/>
          <w:szCs w:val="24"/>
          <w:lang w:val="en-US"/>
        </w:rPr>
        <w:t>C</w:t>
      </w:r>
      <w:r>
        <w:rPr>
          <w:rFonts w:ascii="Arial" w:hAnsi="Arial" w:cs="Arial"/>
          <w:b/>
          <w:sz w:val="24"/>
          <w:szCs w:val="24"/>
          <w:lang w:val="en-US"/>
        </w:rPr>
        <w:t>)</w:t>
      </w:r>
    </w:p>
    <w:p w14:paraId="7AA7041A" w14:textId="74554A49" w:rsidR="00B9144F" w:rsidRDefault="00B9144F" w:rsidP="00B53962">
      <w:pPr>
        <w:spacing w:after="0"/>
        <w:ind w:left="1080"/>
        <w:rPr>
          <w:rFonts w:ascii="Arial" w:hAnsi="Arial" w:cs="Arial"/>
          <w:b/>
          <w:sz w:val="24"/>
          <w:szCs w:val="24"/>
          <w:lang w:val="en-US"/>
        </w:rPr>
      </w:pPr>
    </w:p>
    <w:p w14:paraId="070FC1A4" w14:textId="5CBD2630" w:rsidR="00B9144F" w:rsidRDefault="00B9144F" w:rsidP="00B53962">
      <w:pPr>
        <w:spacing w:after="0"/>
        <w:ind w:left="1080"/>
        <w:rPr>
          <w:rFonts w:ascii="Arial" w:hAnsi="Arial" w:cs="Arial"/>
          <w:b/>
          <w:sz w:val="24"/>
          <w:szCs w:val="24"/>
          <w:lang w:val="en-US"/>
        </w:rPr>
      </w:pPr>
      <w:r>
        <w:rPr>
          <w:rFonts w:ascii="Arial" w:hAnsi="Arial" w:cs="Arial"/>
          <w:b/>
          <w:sz w:val="24"/>
          <w:szCs w:val="24"/>
          <w:lang w:val="en-US"/>
        </w:rPr>
        <w:t>Total Class B Metered kWh excluding WMP</w:t>
      </w:r>
    </w:p>
    <w:p w14:paraId="5F6EF9A5" w14:textId="3407D5A7" w:rsidR="00B9144F" w:rsidRDefault="00B9144F" w:rsidP="00B53962">
      <w:pPr>
        <w:spacing w:after="0"/>
        <w:ind w:left="1080"/>
        <w:rPr>
          <w:rFonts w:ascii="Arial" w:hAnsi="Arial" w:cs="Arial"/>
          <w:b/>
          <w:sz w:val="24"/>
          <w:szCs w:val="24"/>
          <w:lang w:val="en-US"/>
        </w:rPr>
      </w:pPr>
      <w:r>
        <w:rPr>
          <w:rFonts w:ascii="Arial" w:hAnsi="Arial" w:cs="Arial"/>
          <w:b/>
          <w:sz w:val="24"/>
          <w:szCs w:val="24"/>
          <w:lang w:val="en-US"/>
        </w:rPr>
        <w:t>And Class A, including loss at:</w:t>
      </w:r>
    </w:p>
    <w:p w14:paraId="2B9C3D50" w14:textId="23E8F125" w:rsidR="00B9144F" w:rsidRDefault="00B9144F" w:rsidP="00B53962">
      <w:pPr>
        <w:spacing w:after="0"/>
        <w:ind w:left="1080"/>
        <w:rPr>
          <w:rFonts w:ascii="Arial" w:hAnsi="Arial" w:cs="Arial"/>
          <w:b/>
          <w:sz w:val="24"/>
          <w:szCs w:val="24"/>
          <w:lang w:val="en-US"/>
        </w:rPr>
      </w:pPr>
    </w:p>
    <w:p w14:paraId="3A77CC11" w14:textId="22A6313A" w:rsidR="00B9144F" w:rsidRDefault="00B9144F" w:rsidP="00B9144F">
      <w:pPr>
        <w:pStyle w:val="ListParagraph"/>
        <w:numPr>
          <w:ilvl w:val="0"/>
          <w:numId w:val="42"/>
        </w:numPr>
        <w:spacing w:after="0"/>
        <w:ind w:left="1418" w:hanging="338"/>
        <w:rPr>
          <w:rFonts w:ascii="Arial" w:hAnsi="Arial" w:cs="Arial"/>
          <w:b/>
          <w:sz w:val="24"/>
          <w:szCs w:val="24"/>
          <w:lang w:val="en-US"/>
        </w:rPr>
      </w:pPr>
      <w:r w:rsidRPr="00B9144F">
        <w:rPr>
          <w:rFonts w:ascii="Arial" w:hAnsi="Arial" w:cs="Arial"/>
          <w:b/>
          <w:sz w:val="24"/>
          <w:szCs w:val="24"/>
          <w:lang w:val="en-US"/>
        </w:rPr>
        <w:t>Billed Loss Factor</w:t>
      </w:r>
      <w:r w:rsidRPr="00B9144F">
        <w:rPr>
          <w:rFonts w:ascii="Arial" w:hAnsi="Arial" w:cs="Arial"/>
          <w:b/>
          <w:sz w:val="24"/>
          <w:szCs w:val="24"/>
          <w:lang w:val="en-US"/>
        </w:rPr>
        <w:tab/>
        <w:t>(</w:t>
      </w:r>
      <w:r w:rsidRPr="004B4B1A">
        <w:rPr>
          <w:rFonts w:ascii="Arial" w:hAnsi="Arial" w:cs="Arial"/>
          <w:b/>
          <w:color w:val="00B050"/>
          <w:sz w:val="24"/>
          <w:szCs w:val="24"/>
          <w:lang w:val="en-US"/>
        </w:rPr>
        <w:t>C</w:t>
      </w:r>
      <w:r w:rsidRPr="00B9144F">
        <w:rPr>
          <w:rFonts w:ascii="Arial" w:hAnsi="Arial" w:cs="Arial"/>
          <w:b/>
          <w:sz w:val="24"/>
          <w:szCs w:val="24"/>
          <w:lang w:val="en-US"/>
        </w:rPr>
        <w:t>) x (</w:t>
      </w:r>
      <w:r w:rsidRPr="004B4B1A">
        <w:rPr>
          <w:rFonts w:ascii="Arial" w:hAnsi="Arial" w:cs="Arial"/>
          <w:b/>
          <w:color w:val="00B050"/>
          <w:sz w:val="24"/>
          <w:szCs w:val="24"/>
          <w:lang w:val="en-US"/>
        </w:rPr>
        <w:t>A</w:t>
      </w:r>
      <w:r w:rsidRPr="00B9144F">
        <w:rPr>
          <w:rFonts w:ascii="Arial" w:hAnsi="Arial" w:cs="Arial"/>
          <w:b/>
          <w:sz w:val="24"/>
          <w:szCs w:val="24"/>
          <w:lang w:val="en-US"/>
        </w:rPr>
        <w:t>):  336,160,863 x 1.04947 = 352,789,620</w:t>
      </w:r>
    </w:p>
    <w:p w14:paraId="5CBB4B05" w14:textId="28EA407B" w:rsidR="00B9144F" w:rsidRDefault="00B9144F" w:rsidP="00B9144F">
      <w:pPr>
        <w:pStyle w:val="ListParagraph"/>
        <w:numPr>
          <w:ilvl w:val="0"/>
          <w:numId w:val="42"/>
        </w:numPr>
        <w:spacing w:after="0"/>
        <w:ind w:left="1418" w:hanging="338"/>
        <w:rPr>
          <w:rFonts w:ascii="Arial" w:hAnsi="Arial" w:cs="Arial"/>
          <w:b/>
          <w:sz w:val="24"/>
          <w:szCs w:val="24"/>
          <w:lang w:val="en-US"/>
        </w:rPr>
      </w:pPr>
      <w:r>
        <w:rPr>
          <w:rFonts w:ascii="Arial" w:hAnsi="Arial" w:cs="Arial"/>
          <w:b/>
          <w:sz w:val="24"/>
          <w:szCs w:val="24"/>
          <w:lang w:val="en-US"/>
        </w:rPr>
        <w:t>Actual Loss Factor (</w:t>
      </w:r>
      <w:r w:rsidRPr="004B4B1A">
        <w:rPr>
          <w:rFonts w:ascii="Arial" w:hAnsi="Arial" w:cs="Arial"/>
          <w:b/>
          <w:color w:val="00B050"/>
          <w:sz w:val="24"/>
          <w:szCs w:val="24"/>
          <w:lang w:val="en-US"/>
        </w:rPr>
        <w:t>C</w:t>
      </w:r>
      <w:r>
        <w:rPr>
          <w:rFonts w:ascii="Arial" w:hAnsi="Arial" w:cs="Arial"/>
          <w:b/>
          <w:sz w:val="24"/>
          <w:szCs w:val="24"/>
          <w:lang w:val="en-US"/>
        </w:rPr>
        <w:t>) x (</w:t>
      </w:r>
      <w:r w:rsidRPr="004B4B1A">
        <w:rPr>
          <w:rFonts w:ascii="Arial" w:hAnsi="Arial" w:cs="Arial"/>
          <w:b/>
          <w:color w:val="00B050"/>
          <w:sz w:val="24"/>
          <w:szCs w:val="24"/>
          <w:lang w:val="en-US"/>
        </w:rPr>
        <w:t>B</w:t>
      </w:r>
      <w:r>
        <w:rPr>
          <w:rFonts w:ascii="Arial" w:hAnsi="Arial" w:cs="Arial"/>
          <w:b/>
          <w:sz w:val="24"/>
          <w:szCs w:val="24"/>
          <w:lang w:val="en-US"/>
        </w:rPr>
        <w:t>): 336,160,863 x 1.04154 = 350,124,985</w:t>
      </w:r>
    </w:p>
    <w:p w14:paraId="3DB87138" w14:textId="512DE44C" w:rsidR="00B9144F" w:rsidRDefault="00B9144F" w:rsidP="00B9144F">
      <w:pPr>
        <w:spacing w:after="0"/>
        <w:rPr>
          <w:rFonts w:ascii="Arial" w:hAnsi="Arial" w:cs="Arial"/>
          <w:b/>
          <w:sz w:val="24"/>
          <w:szCs w:val="24"/>
          <w:lang w:val="en-US"/>
        </w:rPr>
      </w:pPr>
    </w:p>
    <w:p w14:paraId="689C1F9C" w14:textId="0743856C" w:rsidR="00B9144F" w:rsidRDefault="00B9144F" w:rsidP="00B9144F">
      <w:pPr>
        <w:spacing w:after="0"/>
        <w:ind w:left="1080"/>
        <w:rPr>
          <w:rFonts w:ascii="Arial" w:hAnsi="Arial" w:cs="Arial"/>
          <w:b/>
          <w:sz w:val="24"/>
          <w:szCs w:val="24"/>
          <w:lang w:val="en-US"/>
        </w:rPr>
      </w:pPr>
      <w:r>
        <w:rPr>
          <w:rFonts w:ascii="Arial" w:hAnsi="Arial" w:cs="Arial"/>
          <w:b/>
          <w:sz w:val="24"/>
          <w:szCs w:val="24"/>
          <w:lang w:val="en-US"/>
        </w:rPr>
        <w:t>Difference in kWh = 2,664,635</w:t>
      </w:r>
    </w:p>
    <w:p w14:paraId="446232E3" w14:textId="43E6E68D" w:rsidR="00B9144F" w:rsidRDefault="00B9144F" w:rsidP="00B9144F">
      <w:pPr>
        <w:spacing w:after="0"/>
        <w:ind w:left="1080"/>
        <w:rPr>
          <w:rFonts w:ascii="Arial" w:hAnsi="Arial" w:cs="Arial"/>
          <w:b/>
          <w:sz w:val="24"/>
          <w:szCs w:val="24"/>
          <w:lang w:val="en-US"/>
        </w:rPr>
      </w:pPr>
      <w:r>
        <w:rPr>
          <w:rFonts w:ascii="Arial" w:hAnsi="Arial" w:cs="Arial"/>
          <w:b/>
          <w:sz w:val="24"/>
          <w:szCs w:val="24"/>
          <w:lang w:val="en-US"/>
        </w:rPr>
        <w:t>Average 2017 GA Rate = $0.100551</w:t>
      </w:r>
    </w:p>
    <w:p w14:paraId="3E9D27BC" w14:textId="3326C42B" w:rsidR="00B9144F" w:rsidRDefault="00B9144F" w:rsidP="00154AA4">
      <w:pPr>
        <w:spacing w:after="0"/>
        <w:ind w:left="1080"/>
        <w:rPr>
          <w:rFonts w:ascii="Arial" w:hAnsi="Arial" w:cs="Arial"/>
          <w:b/>
          <w:sz w:val="24"/>
          <w:szCs w:val="24"/>
          <w:lang w:val="en-US"/>
        </w:rPr>
      </w:pPr>
      <w:r>
        <w:rPr>
          <w:rFonts w:ascii="Arial" w:hAnsi="Arial" w:cs="Arial"/>
          <w:b/>
          <w:sz w:val="24"/>
          <w:szCs w:val="24"/>
          <w:lang w:val="en-US"/>
        </w:rPr>
        <w:t>GA $ difference due to loss factor adjustment = $267,931</w:t>
      </w:r>
    </w:p>
    <w:p w14:paraId="5710CADE" w14:textId="77777777" w:rsidR="004B4B1A" w:rsidRDefault="00B9144F" w:rsidP="00154AA4">
      <w:pPr>
        <w:spacing w:after="0"/>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sidR="00EC7849">
        <w:rPr>
          <w:rFonts w:ascii="Arial" w:hAnsi="Arial" w:cs="Arial"/>
          <w:sz w:val="24"/>
          <w:szCs w:val="24"/>
          <w:lang w:val="en-US"/>
        </w:rPr>
        <w:tab/>
      </w:r>
    </w:p>
    <w:p w14:paraId="417D7660" w14:textId="5C4ED366" w:rsidR="001C7510" w:rsidRPr="00154AA4" w:rsidRDefault="00EC7849" w:rsidP="00154AA4">
      <w:pPr>
        <w:spacing w:after="0"/>
        <w:rPr>
          <w:rFonts w:ascii="Arial" w:hAnsi="Arial" w:cs="Arial"/>
          <w:sz w:val="24"/>
          <w:szCs w:val="24"/>
          <w:lang w:val="en-US"/>
        </w:rPr>
      </w:pPr>
      <w:bookmarkStart w:id="4" w:name="_GoBack"/>
      <w:bookmarkEnd w:id="4"/>
      <w:r>
        <w:rPr>
          <w:rFonts w:ascii="Arial" w:hAnsi="Arial" w:cs="Arial"/>
          <w:sz w:val="24"/>
          <w:szCs w:val="24"/>
          <w:lang w:val="en-US"/>
        </w:rPr>
        <w:tab/>
      </w:r>
    </w:p>
    <w:p w14:paraId="0533146D" w14:textId="77777777" w:rsidR="001C7510" w:rsidRPr="001C7510" w:rsidRDefault="001C7510" w:rsidP="001C7510">
      <w:pPr>
        <w:spacing w:after="0" w:line="240" w:lineRule="auto"/>
        <w:rPr>
          <w:rFonts w:ascii="Arial" w:hAnsi="Arial" w:cs="Arial"/>
          <w:b/>
          <w:sz w:val="24"/>
          <w:szCs w:val="24"/>
          <w:lang w:val="en-US"/>
        </w:rPr>
      </w:pPr>
      <w:r>
        <w:rPr>
          <w:rFonts w:ascii="Arial" w:hAnsi="Arial" w:cs="Arial"/>
          <w:b/>
          <w:sz w:val="24"/>
          <w:szCs w:val="24"/>
          <w:lang w:val="en-US"/>
        </w:rPr>
        <w:t>Staff Question-12</w:t>
      </w:r>
    </w:p>
    <w:p w14:paraId="13A33B05" w14:textId="77777777" w:rsidR="001C7510" w:rsidRPr="001C7510" w:rsidRDefault="001C7510" w:rsidP="001C7510">
      <w:pPr>
        <w:spacing w:after="0" w:line="240" w:lineRule="auto"/>
        <w:rPr>
          <w:rFonts w:ascii="Arial" w:hAnsi="Arial" w:cs="Arial"/>
          <w:b/>
          <w:sz w:val="24"/>
          <w:szCs w:val="24"/>
          <w:lang w:val="en-US"/>
        </w:rPr>
      </w:pPr>
      <w:r w:rsidRPr="001C7510">
        <w:rPr>
          <w:rFonts w:ascii="Arial" w:hAnsi="Arial" w:cs="Arial"/>
          <w:b/>
          <w:sz w:val="24"/>
          <w:szCs w:val="24"/>
          <w:lang w:val="en-US"/>
        </w:rPr>
        <w:t>Ref: Appendix A GA Methodology Description</w:t>
      </w:r>
    </w:p>
    <w:p w14:paraId="781BE2BD" w14:textId="77777777" w:rsidR="001C7510" w:rsidRDefault="001C7510" w:rsidP="001C7510">
      <w:pPr>
        <w:spacing w:after="0" w:line="240" w:lineRule="auto"/>
        <w:rPr>
          <w:rFonts w:ascii="Arial" w:hAnsi="Arial" w:cs="Arial"/>
          <w:b/>
          <w:sz w:val="24"/>
          <w:szCs w:val="24"/>
          <w:lang w:val="en-US"/>
        </w:rPr>
      </w:pPr>
    </w:p>
    <w:p w14:paraId="60D66824" w14:textId="77777777" w:rsidR="001C7510" w:rsidRPr="001C7510" w:rsidRDefault="001C7510" w:rsidP="001C7510">
      <w:pPr>
        <w:spacing w:after="0"/>
        <w:rPr>
          <w:rFonts w:ascii="Arial" w:hAnsi="Arial" w:cs="Arial"/>
          <w:sz w:val="24"/>
          <w:szCs w:val="24"/>
          <w:lang w:val="en-US"/>
        </w:rPr>
      </w:pPr>
      <w:r>
        <w:rPr>
          <w:rFonts w:ascii="Arial" w:hAnsi="Arial" w:cs="Arial"/>
          <w:sz w:val="24"/>
          <w:szCs w:val="24"/>
          <w:lang w:val="en-US"/>
        </w:rPr>
        <w:t xml:space="preserve">In response to Question 3c Welland Hydro </w:t>
      </w:r>
      <w:r w:rsidRPr="001C7510">
        <w:rPr>
          <w:rFonts w:ascii="Arial" w:hAnsi="Arial" w:cs="Arial"/>
          <w:sz w:val="24"/>
          <w:szCs w:val="24"/>
          <w:lang w:val="en-US"/>
        </w:rPr>
        <w:t>stated:</w:t>
      </w:r>
    </w:p>
    <w:p w14:paraId="1C66141B" w14:textId="77777777" w:rsidR="001C7510" w:rsidRPr="001C7510" w:rsidRDefault="001C7510" w:rsidP="001C7510">
      <w:pPr>
        <w:spacing w:after="0"/>
        <w:ind w:left="720"/>
        <w:rPr>
          <w:rFonts w:ascii="Arial" w:hAnsi="Arial" w:cs="Arial"/>
          <w:i/>
          <w:sz w:val="24"/>
          <w:szCs w:val="24"/>
          <w:lang w:val="en-US"/>
        </w:rPr>
      </w:pPr>
      <w:r w:rsidRPr="001C7510">
        <w:rPr>
          <w:rFonts w:ascii="Arial" w:hAnsi="Arial" w:cs="Arial"/>
          <w:i/>
          <w:sz w:val="24"/>
          <w:szCs w:val="24"/>
          <w:lang w:val="en-US"/>
        </w:rPr>
        <w:t xml:space="preserve">Welland records all of CT 148 to account 1589.  This is the actual GA charge for both RPP and non-RPP kwh volume.  The estimated GA cost for RPP kWh (CT 1142) is credited to Account 1589.  Final true-ups with the IESO for RPP GA is also debited or credited to Account 1589.  As a result, the remaining variance in Account 1589 is related to Class B Non-RPP kWh </w:t>
      </w:r>
      <w:r>
        <w:rPr>
          <w:rFonts w:ascii="Arial" w:hAnsi="Arial" w:cs="Arial"/>
          <w:i/>
          <w:sz w:val="24"/>
          <w:szCs w:val="24"/>
          <w:lang w:val="en-US"/>
        </w:rPr>
        <w:t>volume.</w:t>
      </w:r>
    </w:p>
    <w:p w14:paraId="131E2049" w14:textId="77777777" w:rsidR="001C7510" w:rsidRDefault="001C7510" w:rsidP="001C7510">
      <w:pPr>
        <w:spacing w:after="0"/>
        <w:rPr>
          <w:rFonts w:ascii="Arial" w:hAnsi="Arial" w:cs="Arial"/>
          <w:sz w:val="24"/>
          <w:szCs w:val="24"/>
          <w:lang w:val="en-US"/>
        </w:rPr>
      </w:pPr>
    </w:p>
    <w:p w14:paraId="05C94725" w14:textId="77777777" w:rsidR="001C7510" w:rsidRPr="001C7510" w:rsidRDefault="001C7510" w:rsidP="001C7510">
      <w:pPr>
        <w:spacing w:after="0"/>
        <w:rPr>
          <w:rFonts w:ascii="Arial" w:hAnsi="Arial" w:cs="Arial"/>
          <w:sz w:val="24"/>
          <w:szCs w:val="24"/>
          <w:lang w:val="en-US"/>
        </w:rPr>
      </w:pPr>
      <w:r w:rsidRPr="001C7510">
        <w:rPr>
          <w:rFonts w:ascii="Arial" w:hAnsi="Arial" w:cs="Arial"/>
          <w:sz w:val="24"/>
          <w:szCs w:val="24"/>
          <w:lang w:val="en-US"/>
        </w:rPr>
        <w:t xml:space="preserve">Please confirm that, as part of its true-up process for the GA cost that is initially credited to Account 1589, </w:t>
      </w:r>
      <w:r>
        <w:rPr>
          <w:rFonts w:ascii="Arial" w:hAnsi="Arial" w:cs="Arial"/>
          <w:sz w:val="24"/>
          <w:szCs w:val="24"/>
          <w:lang w:val="en-US"/>
        </w:rPr>
        <w:t xml:space="preserve">Welland Hydro </w:t>
      </w:r>
      <w:r w:rsidRPr="001C7510">
        <w:rPr>
          <w:rFonts w:ascii="Arial" w:hAnsi="Arial" w:cs="Arial"/>
          <w:sz w:val="24"/>
          <w:szCs w:val="24"/>
          <w:lang w:val="en-US"/>
        </w:rPr>
        <w:t>recalculates and records the difference for the GA attributable to RPP customers for both:</w:t>
      </w:r>
    </w:p>
    <w:p w14:paraId="15BB19E1" w14:textId="77777777" w:rsidR="001C7510" w:rsidRPr="001C7510" w:rsidRDefault="001C7510" w:rsidP="001C7510">
      <w:pPr>
        <w:numPr>
          <w:ilvl w:val="0"/>
          <w:numId w:val="36"/>
        </w:numPr>
        <w:spacing w:after="0"/>
        <w:rPr>
          <w:rFonts w:ascii="Arial" w:hAnsi="Arial" w:cs="Arial"/>
          <w:sz w:val="24"/>
          <w:szCs w:val="24"/>
          <w:lang w:val="en-US"/>
        </w:rPr>
      </w:pPr>
      <w:r w:rsidRPr="001C7510">
        <w:rPr>
          <w:rFonts w:ascii="Arial" w:hAnsi="Arial" w:cs="Arial"/>
          <w:sz w:val="24"/>
          <w:szCs w:val="24"/>
          <w:lang w:val="en-US"/>
        </w:rPr>
        <w:t>the GA price variance (difference between 2</w:t>
      </w:r>
      <w:r w:rsidRPr="001C7510">
        <w:rPr>
          <w:rFonts w:ascii="Arial" w:hAnsi="Arial" w:cs="Arial"/>
          <w:sz w:val="24"/>
          <w:szCs w:val="24"/>
          <w:vertAlign w:val="superscript"/>
          <w:lang w:val="en-US"/>
        </w:rPr>
        <w:t>nd</w:t>
      </w:r>
      <w:r w:rsidRPr="001C7510">
        <w:rPr>
          <w:rFonts w:ascii="Arial" w:hAnsi="Arial" w:cs="Arial"/>
          <w:sz w:val="24"/>
          <w:szCs w:val="24"/>
          <w:lang w:val="en-US"/>
        </w:rPr>
        <w:t xml:space="preserve"> estimate and actual GA rate for the month) and</w:t>
      </w:r>
    </w:p>
    <w:p w14:paraId="45DC927F" w14:textId="5FFDF782" w:rsidR="001C7510" w:rsidRDefault="001C7510" w:rsidP="001C7510">
      <w:pPr>
        <w:numPr>
          <w:ilvl w:val="0"/>
          <w:numId w:val="36"/>
        </w:numPr>
        <w:spacing w:after="0"/>
        <w:rPr>
          <w:rFonts w:ascii="Arial" w:hAnsi="Arial" w:cs="Arial"/>
          <w:sz w:val="24"/>
          <w:szCs w:val="24"/>
          <w:lang w:val="en-US"/>
        </w:rPr>
      </w:pPr>
      <w:r w:rsidRPr="001C7510">
        <w:rPr>
          <w:rFonts w:ascii="Arial" w:hAnsi="Arial" w:cs="Arial"/>
          <w:sz w:val="24"/>
          <w:szCs w:val="24"/>
          <w:lang w:val="en-US"/>
        </w:rPr>
        <w:t>the RPP quantity variance (difference between estimated RPP kWh for each TOU/Tier and the actual RPP consumption for each TOU/Tier).</w:t>
      </w:r>
    </w:p>
    <w:p w14:paraId="2D0D18C2" w14:textId="6A7B9ED8" w:rsidR="00B70D85" w:rsidRDefault="00B70D85" w:rsidP="00B70D85">
      <w:pPr>
        <w:spacing w:after="0"/>
        <w:rPr>
          <w:rFonts w:ascii="Arial" w:hAnsi="Arial" w:cs="Arial"/>
          <w:sz w:val="24"/>
          <w:szCs w:val="24"/>
          <w:lang w:val="en-US"/>
        </w:rPr>
      </w:pPr>
    </w:p>
    <w:p w14:paraId="2389B28A" w14:textId="7DF36DDB" w:rsidR="00B70D85" w:rsidRDefault="00B70D85" w:rsidP="00B70D85">
      <w:pPr>
        <w:spacing w:after="0"/>
        <w:ind w:left="405"/>
        <w:rPr>
          <w:rFonts w:ascii="Arial" w:hAnsi="Arial" w:cs="Arial"/>
          <w:b/>
          <w:sz w:val="24"/>
          <w:szCs w:val="24"/>
          <w:u w:val="single"/>
          <w:lang w:val="en-US"/>
        </w:rPr>
      </w:pPr>
      <w:r>
        <w:rPr>
          <w:rFonts w:ascii="Arial" w:hAnsi="Arial" w:cs="Arial"/>
          <w:b/>
          <w:sz w:val="24"/>
          <w:szCs w:val="24"/>
          <w:u w:val="single"/>
          <w:lang w:val="en-US"/>
        </w:rPr>
        <w:t>Response:</w:t>
      </w:r>
    </w:p>
    <w:p w14:paraId="7ECA6ECE" w14:textId="23B8E5E6" w:rsidR="00B70D85" w:rsidRDefault="00B70D85" w:rsidP="00B70D85">
      <w:pPr>
        <w:spacing w:after="0"/>
        <w:ind w:left="405"/>
        <w:rPr>
          <w:rFonts w:ascii="Arial" w:hAnsi="Arial" w:cs="Arial"/>
          <w:b/>
          <w:sz w:val="24"/>
          <w:szCs w:val="24"/>
          <w:lang w:val="en-US"/>
        </w:rPr>
      </w:pPr>
      <w:r>
        <w:rPr>
          <w:rFonts w:ascii="Arial" w:hAnsi="Arial" w:cs="Arial"/>
          <w:b/>
          <w:sz w:val="24"/>
          <w:szCs w:val="24"/>
          <w:lang w:val="en-US"/>
        </w:rPr>
        <w:t>Welland Hydro confirms that, as part of its final true-up process for Account 1589, Welland Hydro recalculates and the records the difference for the GA attributable to RPP customers for both</w:t>
      </w:r>
    </w:p>
    <w:p w14:paraId="07586E3E" w14:textId="77777777" w:rsidR="00154AA4" w:rsidRDefault="00154AA4" w:rsidP="00B70D85">
      <w:pPr>
        <w:spacing w:after="0"/>
        <w:ind w:left="405"/>
        <w:rPr>
          <w:rFonts w:ascii="Arial" w:hAnsi="Arial" w:cs="Arial"/>
          <w:b/>
          <w:sz w:val="24"/>
          <w:szCs w:val="24"/>
          <w:lang w:val="en-US"/>
        </w:rPr>
      </w:pPr>
    </w:p>
    <w:p w14:paraId="73FBDC34" w14:textId="4324EC92" w:rsidR="00B70D85" w:rsidRDefault="00B70D85" w:rsidP="00B70D85">
      <w:pPr>
        <w:pStyle w:val="ListParagraph"/>
        <w:numPr>
          <w:ilvl w:val="0"/>
          <w:numId w:val="37"/>
        </w:numPr>
        <w:spacing w:after="0"/>
        <w:rPr>
          <w:rFonts w:ascii="Arial" w:hAnsi="Arial" w:cs="Arial"/>
          <w:b/>
          <w:sz w:val="24"/>
          <w:szCs w:val="24"/>
          <w:lang w:val="en-US"/>
        </w:rPr>
      </w:pPr>
      <w:r>
        <w:rPr>
          <w:rFonts w:ascii="Arial" w:hAnsi="Arial" w:cs="Arial"/>
          <w:b/>
          <w:sz w:val="24"/>
          <w:szCs w:val="24"/>
          <w:lang w:val="en-US"/>
        </w:rPr>
        <w:t>the GA price variance, (difference between GA 2</w:t>
      </w:r>
      <w:r w:rsidRPr="00B70D85">
        <w:rPr>
          <w:rFonts w:ascii="Arial" w:hAnsi="Arial" w:cs="Arial"/>
          <w:b/>
          <w:sz w:val="24"/>
          <w:szCs w:val="24"/>
          <w:vertAlign w:val="superscript"/>
          <w:lang w:val="en-US"/>
        </w:rPr>
        <w:t>nd</w:t>
      </w:r>
      <w:r>
        <w:rPr>
          <w:rFonts w:ascii="Arial" w:hAnsi="Arial" w:cs="Arial"/>
          <w:b/>
          <w:sz w:val="24"/>
          <w:szCs w:val="24"/>
          <w:lang w:val="en-US"/>
        </w:rPr>
        <w:t xml:space="preserve"> estimate and actual GA rate) and</w:t>
      </w:r>
    </w:p>
    <w:p w14:paraId="374F2C2B" w14:textId="0A43D6EE" w:rsidR="00B70D85" w:rsidRDefault="00B70D85" w:rsidP="00B70D85">
      <w:pPr>
        <w:pStyle w:val="ListParagraph"/>
        <w:numPr>
          <w:ilvl w:val="0"/>
          <w:numId w:val="37"/>
        </w:numPr>
        <w:spacing w:after="0"/>
        <w:rPr>
          <w:rFonts w:ascii="Arial" w:hAnsi="Arial" w:cs="Arial"/>
          <w:b/>
          <w:sz w:val="24"/>
          <w:szCs w:val="24"/>
          <w:lang w:val="en-US"/>
        </w:rPr>
      </w:pPr>
      <w:r>
        <w:rPr>
          <w:rFonts w:ascii="Arial" w:hAnsi="Arial" w:cs="Arial"/>
          <w:b/>
          <w:sz w:val="24"/>
          <w:szCs w:val="24"/>
          <w:lang w:val="en-US"/>
        </w:rPr>
        <w:t>the RPP quantity variance (difference between estimated RPP kWh and actual RPP consumption).</w:t>
      </w:r>
    </w:p>
    <w:p w14:paraId="1CF23580" w14:textId="534D6C73" w:rsidR="00B70D85" w:rsidRPr="00B70D85" w:rsidRDefault="00B70D85" w:rsidP="00B70D85">
      <w:pPr>
        <w:spacing w:after="0"/>
        <w:rPr>
          <w:rFonts w:ascii="Arial" w:hAnsi="Arial" w:cs="Arial"/>
          <w:b/>
          <w:sz w:val="24"/>
          <w:szCs w:val="24"/>
          <w:lang w:val="en-US"/>
        </w:rPr>
      </w:pPr>
    </w:p>
    <w:sectPr w:rsidR="00B70D85" w:rsidRPr="00B70D85" w:rsidSect="00EA0919">
      <w:footerReference w:type="default" r:id="rId10"/>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E3BE6" w14:textId="77777777" w:rsidR="001C7510" w:rsidRDefault="001C7510" w:rsidP="001C7510">
      <w:pPr>
        <w:spacing w:after="0" w:line="240" w:lineRule="auto"/>
      </w:pPr>
      <w:r>
        <w:separator/>
      </w:r>
    </w:p>
  </w:endnote>
  <w:endnote w:type="continuationSeparator" w:id="0">
    <w:p w14:paraId="559E1BF0" w14:textId="77777777" w:rsidR="001C7510" w:rsidRDefault="001C7510" w:rsidP="001C7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093798"/>
      <w:docPartObj>
        <w:docPartGallery w:val="Page Numbers (Bottom of Page)"/>
        <w:docPartUnique/>
      </w:docPartObj>
    </w:sdtPr>
    <w:sdtEndPr>
      <w:rPr>
        <w:noProof/>
      </w:rPr>
    </w:sdtEndPr>
    <w:sdtContent>
      <w:p w14:paraId="52130787" w14:textId="77777777" w:rsidR="001C7510" w:rsidRDefault="001C7510">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3F14953E" w14:textId="77777777" w:rsidR="001C7510" w:rsidRDefault="001C7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82626" w14:textId="77777777" w:rsidR="001C7510" w:rsidRDefault="001C7510" w:rsidP="001C7510">
      <w:pPr>
        <w:spacing w:after="0" w:line="240" w:lineRule="auto"/>
      </w:pPr>
      <w:r>
        <w:separator/>
      </w:r>
    </w:p>
  </w:footnote>
  <w:footnote w:type="continuationSeparator" w:id="0">
    <w:p w14:paraId="1680D119" w14:textId="77777777" w:rsidR="001C7510" w:rsidRDefault="001C7510" w:rsidP="001C7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965EB6"/>
    <w:multiLevelType w:val="hybridMultilevel"/>
    <w:tmpl w:val="364ECD80"/>
    <w:lvl w:ilvl="0" w:tplc="235865C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6E675C"/>
    <w:multiLevelType w:val="hybridMultilevel"/>
    <w:tmpl w:val="7494B59A"/>
    <w:lvl w:ilvl="0" w:tplc="D85CEB2C">
      <w:start w:val="1"/>
      <w:numFmt w:val="lowerLetter"/>
      <w:lvlText w:val="%1."/>
      <w:lvlJc w:val="left"/>
      <w:pPr>
        <w:ind w:left="720" w:hanging="360"/>
      </w:pPr>
      <w:rPr>
        <w:rFonts w:asciiTheme="minorHAnsi" w:eastAsia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E0103E"/>
    <w:multiLevelType w:val="hybridMultilevel"/>
    <w:tmpl w:val="C6E49E9C"/>
    <w:lvl w:ilvl="0" w:tplc="D256AB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72143E4"/>
    <w:multiLevelType w:val="hybridMultilevel"/>
    <w:tmpl w:val="B7385ACE"/>
    <w:lvl w:ilvl="0" w:tplc="25127278">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F1E54E3"/>
    <w:multiLevelType w:val="hybridMultilevel"/>
    <w:tmpl w:val="009227B8"/>
    <w:lvl w:ilvl="0" w:tplc="1152C646">
      <w:start w:val="1"/>
      <w:numFmt w:val="upperLetter"/>
      <w:lvlText w:val="%1)"/>
      <w:lvlJc w:val="left"/>
      <w:pPr>
        <w:ind w:left="1440" w:hanging="360"/>
      </w:pPr>
      <w:rPr>
        <w:rFonts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3CD217D5"/>
    <w:multiLevelType w:val="hybridMultilevel"/>
    <w:tmpl w:val="12E681EA"/>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0721108"/>
    <w:multiLevelType w:val="hybridMultilevel"/>
    <w:tmpl w:val="BBCC3908"/>
    <w:lvl w:ilvl="0" w:tplc="3092BFCE">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7"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2063520"/>
    <w:multiLevelType w:val="hybridMultilevel"/>
    <w:tmpl w:val="E53A8C38"/>
    <w:lvl w:ilvl="0" w:tplc="DAAA3BF0">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9EF7110"/>
    <w:multiLevelType w:val="hybridMultilevel"/>
    <w:tmpl w:val="A1500AE2"/>
    <w:lvl w:ilvl="0" w:tplc="2A1CD082">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744C50"/>
    <w:multiLevelType w:val="hybridMultilevel"/>
    <w:tmpl w:val="84960DF0"/>
    <w:lvl w:ilvl="0" w:tplc="DA86FE9E">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8" w15:restartNumberingAfterBreak="0">
    <w:nsid w:val="63CC55E7"/>
    <w:multiLevelType w:val="hybridMultilevel"/>
    <w:tmpl w:val="F4782E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64E85D03"/>
    <w:multiLevelType w:val="hybridMultilevel"/>
    <w:tmpl w:val="E7D8EF2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9B757DC"/>
    <w:multiLevelType w:val="hybridMultilevel"/>
    <w:tmpl w:val="16A63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BF03112"/>
    <w:multiLevelType w:val="hybridMultilevel"/>
    <w:tmpl w:val="FB047A4A"/>
    <w:lvl w:ilvl="0" w:tplc="0F7A0FA6">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5C85CA1"/>
    <w:multiLevelType w:val="hybridMultilevel"/>
    <w:tmpl w:val="8F10DA10"/>
    <w:lvl w:ilvl="0" w:tplc="805A937C">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0"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8"/>
  </w:num>
  <w:num w:numId="3">
    <w:abstractNumId w:val="31"/>
  </w:num>
  <w:num w:numId="4">
    <w:abstractNumId w:val="41"/>
  </w:num>
  <w:num w:numId="5">
    <w:abstractNumId w:val="17"/>
  </w:num>
  <w:num w:numId="6">
    <w:abstractNumId w:val="11"/>
  </w:num>
  <w:num w:numId="7">
    <w:abstractNumId w:val="23"/>
  </w:num>
  <w:num w:numId="8">
    <w:abstractNumId w:val="19"/>
  </w:num>
  <w:num w:numId="9">
    <w:abstractNumId w:val="20"/>
  </w:num>
  <w:num w:numId="10">
    <w:abstractNumId w:val="7"/>
  </w:num>
  <w:num w:numId="11">
    <w:abstractNumId w:val="22"/>
  </w:num>
  <w:num w:numId="12">
    <w:abstractNumId w:val="33"/>
  </w:num>
  <w:num w:numId="13">
    <w:abstractNumId w:val="6"/>
  </w:num>
  <w:num w:numId="14">
    <w:abstractNumId w:val="2"/>
  </w:num>
  <w:num w:numId="15">
    <w:abstractNumId w:val="40"/>
  </w:num>
  <w:num w:numId="16">
    <w:abstractNumId w:val="9"/>
  </w:num>
  <w:num w:numId="17">
    <w:abstractNumId w:val="26"/>
  </w:num>
  <w:num w:numId="18">
    <w:abstractNumId w:val="37"/>
  </w:num>
  <w:num w:numId="19">
    <w:abstractNumId w:val="38"/>
  </w:num>
  <w:num w:numId="20">
    <w:abstractNumId w:val="15"/>
  </w:num>
  <w:num w:numId="21">
    <w:abstractNumId w:val="35"/>
  </w:num>
  <w:num w:numId="22">
    <w:abstractNumId w:val="13"/>
  </w:num>
  <w:num w:numId="23">
    <w:abstractNumId w:val="32"/>
  </w:num>
  <w:num w:numId="24">
    <w:abstractNumId w:val="29"/>
  </w:num>
  <w:num w:numId="25">
    <w:abstractNumId w:val="4"/>
  </w:num>
  <w:num w:numId="26">
    <w:abstractNumId w:val="21"/>
  </w:num>
  <w:num w:numId="27">
    <w:abstractNumId w:val="25"/>
  </w:num>
  <w:num w:numId="28">
    <w:abstractNumId w:val="5"/>
  </w:num>
  <w:num w:numId="29">
    <w:abstractNumId w:val="3"/>
  </w:num>
  <w:num w:numId="30">
    <w:abstractNumId w:val="36"/>
  </w:num>
  <w:num w:numId="31">
    <w:abstractNumId w:val="34"/>
  </w:num>
  <w:num w:numId="32">
    <w:abstractNumId w:val="28"/>
  </w:num>
  <w:num w:numId="33">
    <w:abstractNumId w:val="10"/>
  </w:num>
  <w:num w:numId="34">
    <w:abstractNumId w:val="18"/>
  </w:num>
  <w:num w:numId="35">
    <w:abstractNumId w:val="30"/>
  </w:num>
  <w:num w:numId="36">
    <w:abstractNumId w:val="14"/>
  </w:num>
  <w:num w:numId="37">
    <w:abstractNumId w:val="1"/>
  </w:num>
  <w:num w:numId="38">
    <w:abstractNumId w:val="12"/>
  </w:num>
  <w:num w:numId="39">
    <w:abstractNumId w:val="39"/>
  </w:num>
  <w:num w:numId="40">
    <w:abstractNumId w:val="16"/>
  </w:num>
  <w:num w:numId="41">
    <w:abstractNumId w:val="27"/>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15423"/>
    <w:rsid w:val="0002152D"/>
    <w:rsid w:val="0003073C"/>
    <w:rsid w:val="00035337"/>
    <w:rsid w:val="00052BCA"/>
    <w:rsid w:val="00054071"/>
    <w:rsid w:val="0006126D"/>
    <w:rsid w:val="00067F57"/>
    <w:rsid w:val="00071BEC"/>
    <w:rsid w:val="00074514"/>
    <w:rsid w:val="000832D4"/>
    <w:rsid w:val="00090160"/>
    <w:rsid w:val="000A350D"/>
    <w:rsid w:val="000B3E7E"/>
    <w:rsid w:val="000D223C"/>
    <w:rsid w:val="000D6814"/>
    <w:rsid w:val="000E3C28"/>
    <w:rsid w:val="000E4006"/>
    <w:rsid w:val="000F1E3A"/>
    <w:rsid w:val="000F71DD"/>
    <w:rsid w:val="00154AA4"/>
    <w:rsid w:val="00157FED"/>
    <w:rsid w:val="00162AF7"/>
    <w:rsid w:val="00164C75"/>
    <w:rsid w:val="00164E99"/>
    <w:rsid w:val="001814FB"/>
    <w:rsid w:val="00183CC8"/>
    <w:rsid w:val="00187E9B"/>
    <w:rsid w:val="001927C2"/>
    <w:rsid w:val="001A4DCD"/>
    <w:rsid w:val="001C7510"/>
    <w:rsid w:val="001D72C1"/>
    <w:rsid w:val="001E22F8"/>
    <w:rsid w:val="00203092"/>
    <w:rsid w:val="002208C0"/>
    <w:rsid w:val="00224C06"/>
    <w:rsid w:val="002366A0"/>
    <w:rsid w:val="0025687C"/>
    <w:rsid w:val="00274A48"/>
    <w:rsid w:val="00291CCC"/>
    <w:rsid w:val="0029302A"/>
    <w:rsid w:val="002A6415"/>
    <w:rsid w:val="002B029E"/>
    <w:rsid w:val="002B7B7C"/>
    <w:rsid w:val="002C2BF2"/>
    <w:rsid w:val="002C7EF6"/>
    <w:rsid w:val="002F4756"/>
    <w:rsid w:val="003005E4"/>
    <w:rsid w:val="00302509"/>
    <w:rsid w:val="003049C5"/>
    <w:rsid w:val="00307927"/>
    <w:rsid w:val="00340C00"/>
    <w:rsid w:val="00344B5A"/>
    <w:rsid w:val="003702D1"/>
    <w:rsid w:val="00373FAD"/>
    <w:rsid w:val="003777B5"/>
    <w:rsid w:val="003832E7"/>
    <w:rsid w:val="003A1E95"/>
    <w:rsid w:val="003A20A0"/>
    <w:rsid w:val="003A58B0"/>
    <w:rsid w:val="003C3A4C"/>
    <w:rsid w:val="003D49B5"/>
    <w:rsid w:val="003F7AD4"/>
    <w:rsid w:val="00400A48"/>
    <w:rsid w:val="00400DFC"/>
    <w:rsid w:val="00412DC6"/>
    <w:rsid w:val="004143EA"/>
    <w:rsid w:val="00434F76"/>
    <w:rsid w:val="004377B0"/>
    <w:rsid w:val="00444425"/>
    <w:rsid w:val="00462A60"/>
    <w:rsid w:val="00472C81"/>
    <w:rsid w:val="00475032"/>
    <w:rsid w:val="00482B0F"/>
    <w:rsid w:val="004859EF"/>
    <w:rsid w:val="00492885"/>
    <w:rsid w:val="004B206F"/>
    <w:rsid w:val="004B4B1A"/>
    <w:rsid w:val="004D6CEE"/>
    <w:rsid w:val="00505744"/>
    <w:rsid w:val="00505910"/>
    <w:rsid w:val="005164F5"/>
    <w:rsid w:val="0052560F"/>
    <w:rsid w:val="00551468"/>
    <w:rsid w:val="00556778"/>
    <w:rsid w:val="005666F2"/>
    <w:rsid w:val="005709B9"/>
    <w:rsid w:val="00572064"/>
    <w:rsid w:val="00582C55"/>
    <w:rsid w:val="00584369"/>
    <w:rsid w:val="00587A35"/>
    <w:rsid w:val="005B54D4"/>
    <w:rsid w:val="005D215B"/>
    <w:rsid w:val="005D24E6"/>
    <w:rsid w:val="005F4693"/>
    <w:rsid w:val="00605101"/>
    <w:rsid w:val="0064279A"/>
    <w:rsid w:val="00652B84"/>
    <w:rsid w:val="006A5D23"/>
    <w:rsid w:val="006E3D58"/>
    <w:rsid w:val="00704EE5"/>
    <w:rsid w:val="007066E2"/>
    <w:rsid w:val="00713B2F"/>
    <w:rsid w:val="00722640"/>
    <w:rsid w:val="00724BC6"/>
    <w:rsid w:val="0073197E"/>
    <w:rsid w:val="00746080"/>
    <w:rsid w:val="007678FB"/>
    <w:rsid w:val="00772B57"/>
    <w:rsid w:val="00781D04"/>
    <w:rsid w:val="007922AF"/>
    <w:rsid w:val="00795480"/>
    <w:rsid w:val="007A0822"/>
    <w:rsid w:val="007A3D45"/>
    <w:rsid w:val="007A6D90"/>
    <w:rsid w:val="007C2D45"/>
    <w:rsid w:val="007C3747"/>
    <w:rsid w:val="007D7DD7"/>
    <w:rsid w:val="007F07B0"/>
    <w:rsid w:val="007F49EB"/>
    <w:rsid w:val="00805FDA"/>
    <w:rsid w:val="00812C1B"/>
    <w:rsid w:val="00835AD0"/>
    <w:rsid w:val="008747B3"/>
    <w:rsid w:val="008813C3"/>
    <w:rsid w:val="00883CC0"/>
    <w:rsid w:val="008923EE"/>
    <w:rsid w:val="008926F0"/>
    <w:rsid w:val="008964E8"/>
    <w:rsid w:val="008A48F6"/>
    <w:rsid w:val="008B0AB6"/>
    <w:rsid w:val="008E1D3D"/>
    <w:rsid w:val="008E4806"/>
    <w:rsid w:val="008E6045"/>
    <w:rsid w:val="0090113B"/>
    <w:rsid w:val="0093258A"/>
    <w:rsid w:val="0094373C"/>
    <w:rsid w:val="00946DEE"/>
    <w:rsid w:val="00951E2B"/>
    <w:rsid w:val="00952939"/>
    <w:rsid w:val="00961EA0"/>
    <w:rsid w:val="0096693C"/>
    <w:rsid w:val="009700A3"/>
    <w:rsid w:val="0098676C"/>
    <w:rsid w:val="009A5C44"/>
    <w:rsid w:val="009B03AF"/>
    <w:rsid w:val="009C4216"/>
    <w:rsid w:val="009D5F4B"/>
    <w:rsid w:val="009E626E"/>
    <w:rsid w:val="009E7CBF"/>
    <w:rsid w:val="00A07077"/>
    <w:rsid w:val="00A1162D"/>
    <w:rsid w:val="00A50DD0"/>
    <w:rsid w:val="00A516B0"/>
    <w:rsid w:val="00A5620A"/>
    <w:rsid w:val="00AA06D9"/>
    <w:rsid w:val="00AC2406"/>
    <w:rsid w:val="00AD3FCF"/>
    <w:rsid w:val="00AF1A4B"/>
    <w:rsid w:val="00B03802"/>
    <w:rsid w:val="00B0549E"/>
    <w:rsid w:val="00B069AA"/>
    <w:rsid w:val="00B23A36"/>
    <w:rsid w:val="00B25576"/>
    <w:rsid w:val="00B25EF5"/>
    <w:rsid w:val="00B36F56"/>
    <w:rsid w:val="00B50EB2"/>
    <w:rsid w:val="00B53962"/>
    <w:rsid w:val="00B57D6F"/>
    <w:rsid w:val="00B6722A"/>
    <w:rsid w:val="00B70D85"/>
    <w:rsid w:val="00B73D0B"/>
    <w:rsid w:val="00B82D78"/>
    <w:rsid w:val="00B9144F"/>
    <w:rsid w:val="00BA434C"/>
    <w:rsid w:val="00BD4F65"/>
    <w:rsid w:val="00BF01B2"/>
    <w:rsid w:val="00C06F9E"/>
    <w:rsid w:val="00C076B3"/>
    <w:rsid w:val="00C13E6B"/>
    <w:rsid w:val="00C2370B"/>
    <w:rsid w:val="00C50636"/>
    <w:rsid w:val="00C624D5"/>
    <w:rsid w:val="00C848A0"/>
    <w:rsid w:val="00C878C5"/>
    <w:rsid w:val="00C96AEA"/>
    <w:rsid w:val="00CC0B6D"/>
    <w:rsid w:val="00CE1CD3"/>
    <w:rsid w:val="00CE4F01"/>
    <w:rsid w:val="00D0552B"/>
    <w:rsid w:val="00D22B3E"/>
    <w:rsid w:val="00D3597E"/>
    <w:rsid w:val="00D55546"/>
    <w:rsid w:val="00D6213C"/>
    <w:rsid w:val="00D647C0"/>
    <w:rsid w:val="00D77694"/>
    <w:rsid w:val="00D77B0F"/>
    <w:rsid w:val="00DB6B52"/>
    <w:rsid w:val="00DC4D92"/>
    <w:rsid w:val="00DC7CC3"/>
    <w:rsid w:val="00DE5488"/>
    <w:rsid w:val="00DE75AC"/>
    <w:rsid w:val="00DF5A52"/>
    <w:rsid w:val="00E13D40"/>
    <w:rsid w:val="00E17C58"/>
    <w:rsid w:val="00E231C2"/>
    <w:rsid w:val="00E232D2"/>
    <w:rsid w:val="00E429DA"/>
    <w:rsid w:val="00E62C2A"/>
    <w:rsid w:val="00E8586E"/>
    <w:rsid w:val="00E96A06"/>
    <w:rsid w:val="00EA0919"/>
    <w:rsid w:val="00EA2A72"/>
    <w:rsid w:val="00EB5240"/>
    <w:rsid w:val="00EC0B55"/>
    <w:rsid w:val="00EC4F6A"/>
    <w:rsid w:val="00EC66F4"/>
    <w:rsid w:val="00EC7849"/>
    <w:rsid w:val="00ED1E35"/>
    <w:rsid w:val="00F034BF"/>
    <w:rsid w:val="00F20285"/>
    <w:rsid w:val="00F233A3"/>
    <w:rsid w:val="00F26D30"/>
    <w:rsid w:val="00F34A94"/>
    <w:rsid w:val="00F35689"/>
    <w:rsid w:val="00F55E2A"/>
    <w:rsid w:val="00F57152"/>
    <w:rsid w:val="00F6252A"/>
    <w:rsid w:val="00F7362C"/>
    <w:rsid w:val="00F73738"/>
    <w:rsid w:val="00F92F61"/>
    <w:rsid w:val="00FB6F10"/>
    <w:rsid w:val="00FC4CF8"/>
    <w:rsid w:val="00FC5DA7"/>
    <w:rsid w:val="00FF31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74DCF"/>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5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77964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7112D-E137-470A-AA5A-3872C790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10</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abramoma</dc:creator>
  <cp:lastModifiedBy>Jennifer Dionne</cp:lastModifiedBy>
  <cp:revision>50</cp:revision>
  <cp:lastPrinted>2018-11-26T13:12:00Z</cp:lastPrinted>
  <dcterms:created xsi:type="dcterms:W3CDTF">2018-11-16T17:40:00Z</dcterms:created>
  <dcterms:modified xsi:type="dcterms:W3CDTF">2018-11-26T15:56:00Z</dcterms:modified>
</cp:coreProperties>
</file>