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0F" w:rsidRDefault="001E0770" w:rsidP="00CE2E0F">
      <w:pPr>
        <w:rPr>
          <w:rFonts w:ascii="Arial" w:hAnsi="Arial" w:cs="Arial"/>
          <w:b/>
          <w:sz w:val="24"/>
          <w:szCs w:val="24"/>
        </w:rPr>
      </w:pPr>
      <w:r>
        <w:rPr>
          <w:rFonts w:ascii="Arial" w:hAnsi="Arial" w:cs="Arial"/>
          <w:b/>
          <w:sz w:val="24"/>
          <w:szCs w:val="24"/>
        </w:rPr>
        <w:t>Peterborough</w:t>
      </w:r>
      <w:r w:rsidR="00414D18">
        <w:rPr>
          <w:rFonts w:ascii="Arial" w:hAnsi="Arial" w:cs="Arial"/>
          <w:b/>
          <w:sz w:val="24"/>
          <w:szCs w:val="24"/>
        </w:rPr>
        <w:t xml:space="preserve"> Distribution </w:t>
      </w:r>
      <w:r>
        <w:rPr>
          <w:rFonts w:ascii="Arial" w:hAnsi="Arial" w:cs="Arial"/>
          <w:b/>
          <w:sz w:val="24"/>
          <w:szCs w:val="24"/>
        </w:rPr>
        <w:t>Incorporated</w:t>
      </w:r>
      <w:r w:rsidR="00CE2E0F">
        <w:rPr>
          <w:rFonts w:ascii="Arial" w:hAnsi="Arial" w:cs="Arial"/>
          <w:b/>
          <w:sz w:val="24"/>
          <w:szCs w:val="24"/>
        </w:rPr>
        <w:t xml:space="preserve"> - </w:t>
      </w:r>
      <w:r w:rsidR="00037A0E">
        <w:rPr>
          <w:rFonts w:ascii="Arial" w:hAnsi="Arial" w:cs="Arial"/>
          <w:b/>
          <w:sz w:val="24"/>
          <w:szCs w:val="24"/>
        </w:rPr>
        <w:t>EB-2018</w:t>
      </w:r>
      <w:r w:rsidR="00021967">
        <w:rPr>
          <w:rFonts w:ascii="Arial" w:hAnsi="Arial" w:cs="Arial"/>
          <w:b/>
          <w:sz w:val="24"/>
          <w:szCs w:val="24"/>
        </w:rPr>
        <w:t>-0</w:t>
      </w:r>
      <w:r w:rsidR="00037A0E">
        <w:rPr>
          <w:rFonts w:ascii="Arial" w:hAnsi="Arial" w:cs="Arial"/>
          <w:b/>
          <w:sz w:val="24"/>
          <w:szCs w:val="24"/>
        </w:rPr>
        <w:t>0</w:t>
      </w:r>
      <w:r w:rsidR="00414D18">
        <w:rPr>
          <w:rFonts w:ascii="Arial" w:hAnsi="Arial" w:cs="Arial"/>
          <w:b/>
          <w:sz w:val="24"/>
          <w:szCs w:val="24"/>
        </w:rPr>
        <w:t>6</w:t>
      </w:r>
      <w:r>
        <w:rPr>
          <w:rFonts w:ascii="Arial" w:hAnsi="Arial" w:cs="Arial"/>
          <w:b/>
          <w:sz w:val="24"/>
          <w:szCs w:val="24"/>
        </w:rPr>
        <w:t>7</w:t>
      </w:r>
    </w:p>
    <w:p w:rsidR="00037A0E" w:rsidRDefault="00037A0E" w:rsidP="00037A0E">
      <w:pPr>
        <w:spacing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Pr>
          <w:rStyle w:val="FootnoteReference"/>
          <w:rFonts w:ascii="Arial" w:eastAsia="Times New Roman" w:hAnsi="Arial" w:cs="Arial"/>
          <w:b/>
          <w:sz w:val="24"/>
          <w:szCs w:val="24"/>
        </w:rPr>
        <w:footnoteReference w:id="1"/>
      </w:r>
    </w:p>
    <w:p w:rsidR="00037A0E" w:rsidRPr="00CF0A8B" w:rsidRDefault="00037A0E" w:rsidP="00037A0E">
      <w:pPr>
        <w:spacing w:line="276" w:lineRule="auto"/>
        <w:rPr>
          <w:rFonts w:ascii="Arial" w:eastAsia="Times New Roman" w:hAnsi="Arial" w:cs="Arial"/>
          <w:i/>
          <w:sz w:val="24"/>
          <w:szCs w:val="24"/>
        </w:rPr>
      </w:pPr>
    </w:p>
    <w:p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037A0E" w:rsidRPr="00215AA8" w:rsidRDefault="00037A0E" w:rsidP="00037A0E">
      <w:pPr>
        <w:pStyle w:val="ListParagraph"/>
        <w:numPr>
          <w:ilvl w:val="0"/>
          <w:numId w:val="6"/>
        </w:numPr>
        <w:spacing w:after="0"/>
      </w:pPr>
      <w:r>
        <w:rPr>
          <w:rFonts w:ascii="Arial" w:eastAsia="Times New Roman" w:hAnsi="Arial" w:cs="Arial"/>
          <w:sz w:val="24"/>
          <w:szCs w:val="24"/>
        </w:rPr>
        <w:t>CT 1142 is booked into Account 1588. CT 148 is pro-rated based on RPP/non-RPP consumption and then booked into Account 1588 and 1589 respectively.</w:t>
      </w:r>
    </w:p>
    <w:p w:rsidR="00215AA8" w:rsidRDefault="00215AA8" w:rsidP="00215AA8">
      <w:pPr>
        <w:pStyle w:val="ListParagraph"/>
        <w:spacing w:after="0"/>
        <w:ind w:left="1080"/>
        <w:rPr>
          <w:rFonts w:ascii="Arial" w:eastAsia="Times New Roman" w:hAnsi="Arial" w:cs="Arial"/>
          <w:color w:val="0070C0"/>
          <w:sz w:val="24"/>
          <w:szCs w:val="24"/>
        </w:rPr>
      </w:pPr>
      <w:r w:rsidRPr="00215AA8">
        <w:rPr>
          <w:rFonts w:ascii="Arial" w:eastAsia="Times New Roman" w:hAnsi="Arial" w:cs="Arial"/>
          <w:color w:val="0070C0"/>
          <w:sz w:val="24"/>
          <w:szCs w:val="24"/>
        </w:rPr>
        <w:t>Approach A is used to book IESO invoice.</w:t>
      </w:r>
    </w:p>
    <w:p w:rsidR="00275957" w:rsidRPr="00215AA8" w:rsidRDefault="00275957" w:rsidP="00215AA8">
      <w:pPr>
        <w:pStyle w:val="ListParagraph"/>
        <w:spacing w:after="0"/>
        <w:ind w:left="1080"/>
        <w:rPr>
          <w:color w:val="0070C0"/>
        </w:rPr>
      </w:pPr>
    </w:p>
    <w:p w:rsidR="00037A0E" w:rsidRDefault="00037A0E" w:rsidP="00037A0E">
      <w:pPr>
        <w:pStyle w:val="ListParagraph"/>
        <w:numPr>
          <w:ilvl w:val="0"/>
          <w:numId w:val="6"/>
        </w:numPr>
        <w:spacing w:after="0"/>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037A0E" w:rsidRDefault="00037A0E" w:rsidP="00037A0E">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215AA8" w:rsidRDefault="00215AA8" w:rsidP="00215AA8">
      <w:pPr>
        <w:pStyle w:val="ListParagraph"/>
        <w:spacing w:after="0"/>
        <w:ind w:left="1080"/>
        <w:rPr>
          <w:rFonts w:ascii="Arial" w:eastAsia="Times New Roman" w:hAnsi="Arial" w:cs="Arial"/>
          <w:sz w:val="24"/>
          <w:szCs w:val="24"/>
        </w:rPr>
      </w:pPr>
    </w:p>
    <w:p w:rsidR="00037A0E" w:rsidRDefault="00037A0E" w:rsidP="00037A0E">
      <w:pPr>
        <w:spacing w:line="276" w:lineRule="auto"/>
        <w:ind w:left="720" w:firstLine="360"/>
        <w:rPr>
          <w:rFonts w:ascii="Arial" w:eastAsia="Times New Roman" w:hAnsi="Arial" w:cs="Arial"/>
          <w:sz w:val="24"/>
          <w:szCs w:val="24"/>
          <w:u w:val="single"/>
        </w:rPr>
      </w:pPr>
    </w:p>
    <w:p w:rsidR="00037A0E" w:rsidRPr="00BE05F6" w:rsidRDefault="00037A0E" w:rsidP="00037A0E">
      <w:pPr>
        <w:pStyle w:val="ListParagraph"/>
        <w:numPr>
          <w:ilvl w:val="0"/>
          <w:numId w:val="5"/>
        </w:numPr>
        <w:spacing w:after="0"/>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46565A" w:rsidRPr="0046565A" w:rsidRDefault="0046565A" w:rsidP="00E14EA2">
      <w:pPr>
        <w:pStyle w:val="ListParagraph"/>
        <w:spacing w:after="0"/>
        <w:ind w:left="1440"/>
        <w:jc w:val="both"/>
        <w:rPr>
          <w:rFonts w:ascii="Arial" w:eastAsia="Times New Roman" w:hAnsi="Arial" w:cs="Arial"/>
          <w:color w:val="0070C0"/>
          <w:sz w:val="24"/>
          <w:szCs w:val="24"/>
        </w:rPr>
      </w:pPr>
      <w:r w:rsidRPr="0046565A">
        <w:rPr>
          <w:rFonts w:ascii="Arial" w:eastAsia="Times New Roman" w:hAnsi="Arial" w:cs="Arial"/>
          <w:color w:val="0070C0"/>
          <w:sz w:val="24"/>
          <w:szCs w:val="24"/>
        </w:rPr>
        <w:t>Estimates for the current settlement period are calculated by determining what percentage of consumers qualified for tiered pricing, TOU or were non rate protected (non-RPP).  TOU is further divided into on-peak, mid-peak or off-peak. Estimates are based on the last bill period where complete data is available (2 months prior).  These percentages are then applied to the estimated wholesale usage (calculated using actual values withdrawn from the grid, less Class A Consumption, plus embedded generation totals).  The Estimated RPP Consumption is used to calculate the GA using IESO provided First Estimate.</w:t>
      </w:r>
    </w:p>
    <w:p w:rsidR="00FE5B30" w:rsidRDefault="00FE5B30" w:rsidP="00FE5B30">
      <w:pPr>
        <w:pStyle w:val="ListParagraph"/>
        <w:spacing w:after="0"/>
        <w:ind w:left="1440"/>
        <w:rPr>
          <w:rFonts w:ascii="Arial" w:eastAsia="Times New Roman" w:hAnsi="Arial" w:cs="Arial"/>
          <w:sz w:val="24"/>
          <w:szCs w:val="24"/>
        </w:rPr>
      </w:pP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46565A" w:rsidRDefault="0046565A" w:rsidP="00E14EA2">
      <w:pPr>
        <w:pStyle w:val="ListParagraph"/>
        <w:spacing w:after="0"/>
        <w:ind w:left="1440"/>
        <w:jc w:val="both"/>
        <w:rPr>
          <w:rFonts w:ascii="Arial" w:eastAsia="Times New Roman" w:hAnsi="Arial" w:cs="Arial"/>
          <w:color w:val="0070C0"/>
          <w:sz w:val="24"/>
          <w:szCs w:val="24"/>
        </w:rPr>
      </w:pPr>
      <w:r w:rsidRPr="0046565A">
        <w:rPr>
          <w:rFonts w:ascii="Arial" w:eastAsia="Times New Roman" w:hAnsi="Arial" w:cs="Arial"/>
          <w:color w:val="0070C0"/>
          <w:sz w:val="24"/>
          <w:szCs w:val="24"/>
        </w:rPr>
        <w:t xml:space="preserve">Once actual billing information is available, PDI reconciles the estimate of RPP and non-RPP consumption to actuals as provided by our billing system. Actual data is compared to the estimate made two months prior and </w:t>
      </w:r>
      <w:r w:rsidRPr="0046565A">
        <w:rPr>
          <w:rFonts w:ascii="Arial" w:eastAsia="Times New Roman" w:hAnsi="Arial" w:cs="Arial"/>
          <w:color w:val="0070C0"/>
          <w:sz w:val="24"/>
          <w:szCs w:val="24"/>
        </w:rPr>
        <w:lastRenderedPageBreak/>
        <w:t>any differences are included in the current settlement period. This applies to GA as well.  The difference between estimated and Actual consumption is applied to the First estimate of GA.</w:t>
      </w:r>
    </w:p>
    <w:p w:rsidR="00275957" w:rsidRPr="0046565A" w:rsidRDefault="00275957" w:rsidP="00E14EA2">
      <w:pPr>
        <w:pStyle w:val="ListParagraph"/>
        <w:spacing w:after="0"/>
        <w:ind w:left="1440"/>
        <w:jc w:val="both"/>
        <w:rPr>
          <w:rFonts w:ascii="Arial" w:eastAsia="Times New Roman" w:hAnsi="Arial" w:cs="Arial"/>
          <w:color w:val="0070C0"/>
          <w:sz w:val="24"/>
          <w:szCs w:val="24"/>
        </w:rPr>
      </w:pPr>
    </w:p>
    <w:p w:rsidR="0046565A" w:rsidRDefault="0046565A" w:rsidP="00E14EA2">
      <w:pPr>
        <w:pStyle w:val="ListParagraph"/>
        <w:spacing w:after="0"/>
        <w:ind w:left="1440"/>
        <w:jc w:val="both"/>
        <w:rPr>
          <w:rFonts w:ascii="Arial" w:eastAsia="Times New Roman" w:hAnsi="Arial" w:cs="Arial"/>
          <w:color w:val="0070C0"/>
          <w:sz w:val="24"/>
          <w:szCs w:val="24"/>
        </w:rPr>
      </w:pPr>
      <w:r w:rsidRPr="0046565A">
        <w:rPr>
          <w:rFonts w:ascii="Arial" w:eastAsia="Times New Roman" w:hAnsi="Arial" w:cs="Arial"/>
          <w:color w:val="0070C0"/>
          <w:sz w:val="24"/>
          <w:szCs w:val="24"/>
        </w:rPr>
        <w:t xml:space="preserve">In addition to reconciling consumption to First estimate of GA, the difference between the First estimate GA rate and the actual GA rate is also reconciled on a monthly basis.  The rate difference is applied to the actual consumption when both the rate and consumption actuals are known – two months after initial submission. </w:t>
      </w:r>
    </w:p>
    <w:p w:rsidR="00275957" w:rsidRPr="0046565A" w:rsidRDefault="00275957" w:rsidP="00E14EA2">
      <w:pPr>
        <w:pStyle w:val="ListParagraph"/>
        <w:spacing w:after="0"/>
        <w:ind w:left="1440"/>
        <w:jc w:val="both"/>
        <w:rPr>
          <w:rFonts w:ascii="Arial" w:eastAsia="Times New Roman" w:hAnsi="Arial" w:cs="Arial"/>
          <w:color w:val="0070C0"/>
          <w:sz w:val="24"/>
          <w:szCs w:val="24"/>
        </w:rPr>
      </w:pP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FE5B30" w:rsidRDefault="0046565A" w:rsidP="00FE5B30">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Yes</w:t>
      </w:r>
    </w:p>
    <w:p w:rsidR="00DE4CEA" w:rsidRPr="00FE5B30" w:rsidRDefault="00DE4CEA" w:rsidP="00FE5B30">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Which months from 2017 were trued up in 2018?</w:t>
      </w:r>
    </w:p>
    <w:p w:rsidR="00FE5B30" w:rsidRDefault="00FE5B30" w:rsidP="00FE5B30">
      <w:pPr>
        <w:pStyle w:val="ListParagraph"/>
        <w:spacing w:after="0"/>
        <w:ind w:left="1440"/>
        <w:rPr>
          <w:rFonts w:ascii="Arial" w:eastAsia="Times New Roman" w:hAnsi="Arial" w:cs="Arial"/>
          <w:color w:val="0070C0"/>
          <w:sz w:val="24"/>
          <w:szCs w:val="24"/>
        </w:rPr>
      </w:pPr>
      <w:r w:rsidRPr="00FE5B30">
        <w:rPr>
          <w:rFonts w:ascii="Arial" w:eastAsia="Times New Roman" w:hAnsi="Arial" w:cs="Arial"/>
          <w:color w:val="0070C0"/>
          <w:sz w:val="24"/>
          <w:szCs w:val="24"/>
        </w:rPr>
        <w:t>November and December 201</w:t>
      </w:r>
      <w:r w:rsidR="006E0FAC">
        <w:rPr>
          <w:rFonts w:ascii="Arial" w:eastAsia="Times New Roman" w:hAnsi="Arial" w:cs="Arial"/>
          <w:color w:val="0070C0"/>
          <w:sz w:val="24"/>
          <w:szCs w:val="24"/>
        </w:rPr>
        <w:t>7</w:t>
      </w:r>
      <w:r w:rsidR="00DE4CEA">
        <w:rPr>
          <w:rFonts w:ascii="Arial" w:eastAsia="Times New Roman" w:hAnsi="Arial" w:cs="Arial"/>
          <w:color w:val="0070C0"/>
          <w:sz w:val="24"/>
          <w:szCs w:val="24"/>
        </w:rPr>
        <w:t>.</w:t>
      </w:r>
    </w:p>
    <w:p w:rsidR="00DE4CEA" w:rsidRPr="00FE5B30" w:rsidRDefault="00DE4CEA" w:rsidP="00FE5B30">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FE5B30" w:rsidRDefault="00FE5B30" w:rsidP="00FE5B30">
      <w:pPr>
        <w:pStyle w:val="ListParagraph"/>
        <w:spacing w:after="0"/>
        <w:ind w:left="1440"/>
        <w:rPr>
          <w:rFonts w:ascii="Arial" w:eastAsia="Times New Roman" w:hAnsi="Arial" w:cs="Arial"/>
          <w:color w:val="0070C0"/>
          <w:sz w:val="24"/>
          <w:szCs w:val="24"/>
        </w:rPr>
      </w:pPr>
      <w:r w:rsidRPr="00FE5B30">
        <w:rPr>
          <w:rFonts w:ascii="Arial" w:eastAsia="Times New Roman" w:hAnsi="Arial" w:cs="Arial"/>
          <w:color w:val="0070C0"/>
          <w:sz w:val="24"/>
          <w:szCs w:val="24"/>
        </w:rPr>
        <w:t>No</w:t>
      </w:r>
      <w:r>
        <w:rPr>
          <w:rFonts w:ascii="Arial" w:eastAsia="Times New Roman" w:hAnsi="Arial" w:cs="Arial"/>
          <w:color w:val="0070C0"/>
          <w:sz w:val="24"/>
          <w:szCs w:val="24"/>
        </w:rPr>
        <w:t xml:space="preserve"> true-</w:t>
      </w:r>
      <w:r w:rsidR="005D576E">
        <w:rPr>
          <w:rFonts w:ascii="Arial" w:eastAsia="Times New Roman" w:hAnsi="Arial" w:cs="Arial"/>
          <w:color w:val="0070C0"/>
          <w:sz w:val="24"/>
          <w:szCs w:val="24"/>
        </w:rPr>
        <w:t>u</w:t>
      </w:r>
      <w:r>
        <w:rPr>
          <w:rFonts w:ascii="Arial" w:eastAsia="Times New Roman" w:hAnsi="Arial" w:cs="Arial"/>
          <w:color w:val="0070C0"/>
          <w:sz w:val="24"/>
          <w:szCs w:val="24"/>
        </w:rPr>
        <w:t>p is not reflected on the D</w:t>
      </w:r>
      <w:r w:rsidR="00947F92">
        <w:rPr>
          <w:rFonts w:ascii="Arial" w:eastAsia="Times New Roman" w:hAnsi="Arial" w:cs="Arial"/>
          <w:color w:val="0070C0"/>
          <w:sz w:val="24"/>
          <w:szCs w:val="24"/>
        </w:rPr>
        <w:t>V</w:t>
      </w:r>
      <w:r w:rsidR="00DE4CEA">
        <w:rPr>
          <w:rFonts w:ascii="Arial" w:eastAsia="Times New Roman" w:hAnsi="Arial" w:cs="Arial"/>
          <w:color w:val="0070C0"/>
          <w:sz w:val="24"/>
          <w:szCs w:val="24"/>
        </w:rPr>
        <w:t>A</w:t>
      </w:r>
      <w:r>
        <w:rPr>
          <w:rFonts w:ascii="Arial" w:eastAsia="Times New Roman" w:hAnsi="Arial" w:cs="Arial"/>
          <w:color w:val="0070C0"/>
          <w:sz w:val="24"/>
          <w:szCs w:val="24"/>
        </w:rPr>
        <w:t xml:space="preserve"> Continuity schedule</w:t>
      </w:r>
    </w:p>
    <w:p w:rsidR="00DE4CEA" w:rsidRPr="00FE5B30" w:rsidRDefault="00DE4CEA" w:rsidP="00FE5B30">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FE5B30" w:rsidRDefault="00FE5B30" w:rsidP="00FE5B30">
      <w:pPr>
        <w:pStyle w:val="ListParagraph"/>
        <w:spacing w:after="0"/>
        <w:ind w:left="1440"/>
        <w:rPr>
          <w:rFonts w:ascii="Arial" w:eastAsia="Times New Roman" w:hAnsi="Arial" w:cs="Arial"/>
          <w:sz w:val="24"/>
          <w:szCs w:val="24"/>
        </w:rPr>
      </w:pPr>
      <w:r>
        <w:rPr>
          <w:rFonts w:ascii="Arial" w:eastAsia="Times New Roman" w:hAnsi="Arial" w:cs="Arial"/>
          <w:color w:val="0070C0"/>
          <w:sz w:val="24"/>
          <w:szCs w:val="24"/>
        </w:rPr>
        <w:t>True-</w:t>
      </w:r>
      <w:r w:rsidR="005D576E">
        <w:rPr>
          <w:rFonts w:ascii="Arial" w:eastAsia="Times New Roman" w:hAnsi="Arial" w:cs="Arial"/>
          <w:color w:val="0070C0"/>
          <w:sz w:val="24"/>
          <w:szCs w:val="24"/>
        </w:rPr>
        <w:t>u</w:t>
      </w:r>
      <w:r>
        <w:rPr>
          <w:rFonts w:ascii="Arial" w:eastAsia="Times New Roman" w:hAnsi="Arial" w:cs="Arial"/>
          <w:color w:val="0070C0"/>
          <w:sz w:val="24"/>
          <w:szCs w:val="24"/>
        </w:rPr>
        <w:t>p is n</w:t>
      </w:r>
      <w:r w:rsidR="00947F92">
        <w:rPr>
          <w:rFonts w:ascii="Arial" w:eastAsia="Times New Roman" w:hAnsi="Arial" w:cs="Arial"/>
          <w:color w:val="0070C0"/>
          <w:sz w:val="24"/>
          <w:szCs w:val="24"/>
        </w:rPr>
        <w:t>ot reflected on the DVA</w:t>
      </w:r>
      <w:r>
        <w:rPr>
          <w:rFonts w:ascii="Arial" w:eastAsia="Times New Roman" w:hAnsi="Arial" w:cs="Arial"/>
          <w:color w:val="0070C0"/>
          <w:sz w:val="24"/>
          <w:szCs w:val="24"/>
        </w:rPr>
        <w:t xml:space="preserve"> Continuity schedule</w:t>
      </w:r>
    </w:p>
    <w:p w:rsidR="00037A0E" w:rsidRDefault="00037A0E" w:rsidP="00037A0E">
      <w:pPr>
        <w:spacing w:line="276" w:lineRule="auto"/>
        <w:rPr>
          <w:rFonts w:ascii="Arial" w:eastAsia="Times New Roman" w:hAnsi="Arial" w:cs="Arial"/>
          <w:sz w:val="24"/>
          <w:szCs w:val="24"/>
        </w:rPr>
      </w:pPr>
    </w:p>
    <w:p w:rsidR="00037A0E" w:rsidRPr="00BE05F6" w:rsidRDefault="00037A0E" w:rsidP="00037A0E">
      <w:pPr>
        <w:pStyle w:val="ListParagraph"/>
        <w:numPr>
          <w:ilvl w:val="0"/>
          <w:numId w:val="5"/>
        </w:numPr>
        <w:spacing w:after="0"/>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037A0E"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rsidR="004A4F55" w:rsidRDefault="004A4F55" w:rsidP="004A4F55">
      <w:pPr>
        <w:pStyle w:val="ListParagraph"/>
        <w:spacing w:after="0"/>
        <w:ind w:left="1440"/>
        <w:rPr>
          <w:rFonts w:ascii="Arial" w:eastAsia="Times New Roman" w:hAnsi="Arial" w:cs="Arial"/>
          <w:color w:val="0070C0"/>
          <w:sz w:val="24"/>
          <w:szCs w:val="24"/>
        </w:rPr>
      </w:pPr>
      <w:r w:rsidRPr="004A4F55">
        <w:rPr>
          <w:rFonts w:ascii="Arial" w:eastAsia="Times New Roman" w:hAnsi="Arial" w:cs="Arial"/>
          <w:color w:val="0070C0"/>
          <w:sz w:val="24"/>
          <w:szCs w:val="24"/>
        </w:rPr>
        <w:t>Class B GA</w:t>
      </w:r>
      <w:r w:rsidR="00F84111">
        <w:rPr>
          <w:rFonts w:ascii="Arial" w:eastAsia="Times New Roman" w:hAnsi="Arial" w:cs="Arial"/>
          <w:color w:val="0070C0"/>
          <w:sz w:val="24"/>
          <w:szCs w:val="24"/>
        </w:rPr>
        <w:t xml:space="preserve"> from IESO invoice</w:t>
      </w:r>
      <w:r w:rsidRPr="004A4F55">
        <w:rPr>
          <w:rFonts w:ascii="Arial" w:eastAsia="Times New Roman" w:hAnsi="Arial" w:cs="Arial"/>
          <w:color w:val="0070C0"/>
          <w:sz w:val="24"/>
          <w:szCs w:val="24"/>
        </w:rPr>
        <w:t xml:space="preserve">, less </w:t>
      </w:r>
      <w:r w:rsidR="00275957">
        <w:rPr>
          <w:rFonts w:ascii="Arial" w:eastAsia="Times New Roman" w:hAnsi="Arial" w:cs="Arial"/>
          <w:color w:val="0070C0"/>
          <w:sz w:val="24"/>
          <w:szCs w:val="24"/>
        </w:rPr>
        <w:t xml:space="preserve">current month estimated RPP </w:t>
      </w:r>
      <w:r w:rsidRPr="004A4F55">
        <w:rPr>
          <w:rFonts w:ascii="Arial" w:eastAsia="Times New Roman" w:hAnsi="Arial" w:cs="Arial"/>
          <w:color w:val="0070C0"/>
          <w:sz w:val="24"/>
          <w:szCs w:val="24"/>
        </w:rPr>
        <w:t>GA (First tier, second tier</w:t>
      </w:r>
      <w:r w:rsidR="00275957">
        <w:rPr>
          <w:rFonts w:ascii="Arial" w:eastAsia="Times New Roman" w:hAnsi="Arial" w:cs="Arial"/>
          <w:color w:val="0070C0"/>
          <w:sz w:val="24"/>
          <w:szCs w:val="24"/>
        </w:rPr>
        <w:t xml:space="preserve"> and TOU</w:t>
      </w:r>
      <w:r w:rsidRPr="004A4F55">
        <w:rPr>
          <w:rFonts w:ascii="Arial" w:eastAsia="Times New Roman" w:hAnsi="Arial" w:cs="Arial"/>
          <w:color w:val="0070C0"/>
          <w:sz w:val="24"/>
          <w:szCs w:val="24"/>
        </w:rPr>
        <w:t xml:space="preserve">), less/add any RPP </w:t>
      </w:r>
      <w:r w:rsidR="00275957">
        <w:rPr>
          <w:rFonts w:ascii="Arial" w:eastAsia="Times New Roman" w:hAnsi="Arial" w:cs="Arial"/>
          <w:color w:val="0070C0"/>
          <w:sz w:val="24"/>
          <w:szCs w:val="24"/>
        </w:rPr>
        <w:t xml:space="preserve">GA </w:t>
      </w:r>
      <w:r w:rsidRPr="004A4F55">
        <w:rPr>
          <w:rFonts w:ascii="Arial" w:eastAsia="Times New Roman" w:hAnsi="Arial" w:cs="Arial"/>
          <w:color w:val="0070C0"/>
          <w:sz w:val="24"/>
          <w:szCs w:val="24"/>
        </w:rPr>
        <w:t>reconciling difference</w:t>
      </w:r>
      <w:r w:rsidR="00275957">
        <w:rPr>
          <w:rFonts w:ascii="Arial" w:eastAsia="Times New Roman" w:hAnsi="Arial" w:cs="Arial"/>
          <w:color w:val="0070C0"/>
          <w:sz w:val="24"/>
          <w:szCs w:val="24"/>
        </w:rPr>
        <w:t>s</w:t>
      </w:r>
      <w:r w:rsidRPr="004A4F55">
        <w:rPr>
          <w:rFonts w:ascii="Arial" w:eastAsia="Times New Roman" w:hAnsi="Arial" w:cs="Arial"/>
          <w:color w:val="0070C0"/>
          <w:sz w:val="24"/>
          <w:szCs w:val="24"/>
        </w:rPr>
        <w:t xml:space="preserve"> from two months</w:t>
      </w:r>
      <w:r w:rsidR="00275957">
        <w:rPr>
          <w:rFonts w:ascii="Arial" w:eastAsia="Times New Roman" w:hAnsi="Arial" w:cs="Arial"/>
          <w:color w:val="0070C0"/>
          <w:sz w:val="24"/>
          <w:szCs w:val="24"/>
        </w:rPr>
        <w:t xml:space="preserve"> </w:t>
      </w:r>
      <w:r w:rsidR="006E0FAC">
        <w:rPr>
          <w:rFonts w:ascii="Arial" w:eastAsia="Times New Roman" w:hAnsi="Arial" w:cs="Arial"/>
          <w:color w:val="0070C0"/>
          <w:sz w:val="24"/>
          <w:szCs w:val="24"/>
        </w:rPr>
        <w:t xml:space="preserve">prior </w:t>
      </w:r>
      <w:r w:rsidR="00275957">
        <w:rPr>
          <w:rFonts w:ascii="Arial" w:eastAsia="Times New Roman" w:hAnsi="Arial" w:cs="Arial"/>
          <w:color w:val="0070C0"/>
          <w:sz w:val="24"/>
          <w:szCs w:val="24"/>
        </w:rPr>
        <w:t>(First estimate and Actual)</w:t>
      </w:r>
    </w:p>
    <w:p w:rsidR="007A78B2" w:rsidRPr="004A4F55" w:rsidRDefault="007A78B2" w:rsidP="004A4F55">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275957" w:rsidRDefault="00275957" w:rsidP="00275957">
      <w:pPr>
        <w:pStyle w:val="ListParagraph"/>
        <w:spacing w:after="0"/>
        <w:ind w:left="1440"/>
        <w:rPr>
          <w:rFonts w:ascii="Arial" w:eastAsia="Times New Roman" w:hAnsi="Arial" w:cs="Arial"/>
          <w:color w:val="0070C0"/>
          <w:sz w:val="24"/>
          <w:szCs w:val="24"/>
        </w:rPr>
      </w:pPr>
      <w:r w:rsidRPr="004A4F55">
        <w:rPr>
          <w:rFonts w:ascii="Arial" w:eastAsia="Times New Roman" w:hAnsi="Arial" w:cs="Arial"/>
          <w:color w:val="0070C0"/>
          <w:sz w:val="24"/>
          <w:szCs w:val="24"/>
        </w:rPr>
        <w:t>Class B GA</w:t>
      </w:r>
      <w:r>
        <w:rPr>
          <w:rFonts w:ascii="Arial" w:eastAsia="Times New Roman" w:hAnsi="Arial" w:cs="Arial"/>
          <w:color w:val="0070C0"/>
          <w:sz w:val="24"/>
          <w:szCs w:val="24"/>
        </w:rPr>
        <w:t xml:space="preserve"> from IESO invoice</w:t>
      </w:r>
      <w:r w:rsidRPr="004A4F55">
        <w:rPr>
          <w:rFonts w:ascii="Arial" w:eastAsia="Times New Roman" w:hAnsi="Arial" w:cs="Arial"/>
          <w:color w:val="0070C0"/>
          <w:sz w:val="24"/>
          <w:szCs w:val="24"/>
        </w:rPr>
        <w:t xml:space="preserve">, less </w:t>
      </w:r>
      <w:r>
        <w:rPr>
          <w:rFonts w:ascii="Arial" w:eastAsia="Times New Roman" w:hAnsi="Arial" w:cs="Arial"/>
          <w:color w:val="0070C0"/>
          <w:sz w:val="24"/>
          <w:szCs w:val="24"/>
        </w:rPr>
        <w:t xml:space="preserve">current month estimated RPP </w:t>
      </w:r>
      <w:r w:rsidRPr="004A4F55">
        <w:rPr>
          <w:rFonts w:ascii="Arial" w:eastAsia="Times New Roman" w:hAnsi="Arial" w:cs="Arial"/>
          <w:color w:val="0070C0"/>
          <w:sz w:val="24"/>
          <w:szCs w:val="24"/>
        </w:rPr>
        <w:t>GA (First tier, second tier</w:t>
      </w:r>
      <w:r>
        <w:rPr>
          <w:rFonts w:ascii="Arial" w:eastAsia="Times New Roman" w:hAnsi="Arial" w:cs="Arial"/>
          <w:color w:val="0070C0"/>
          <w:sz w:val="24"/>
          <w:szCs w:val="24"/>
        </w:rPr>
        <w:t xml:space="preserve"> and TOU</w:t>
      </w:r>
      <w:r w:rsidRPr="004A4F55">
        <w:rPr>
          <w:rFonts w:ascii="Arial" w:eastAsia="Times New Roman" w:hAnsi="Arial" w:cs="Arial"/>
          <w:color w:val="0070C0"/>
          <w:sz w:val="24"/>
          <w:szCs w:val="24"/>
        </w:rPr>
        <w:t xml:space="preserve">), less/add any RPP </w:t>
      </w:r>
      <w:r>
        <w:rPr>
          <w:rFonts w:ascii="Arial" w:eastAsia="Times New Roman" w:hAnsi="Arial" w:cs="Arial"/>
          <w:color w:val="0070C0"/>
          <w:sz w:val="24"/>
          <w:szCs w:val="24"/>
        </w:rPr>
        <w:t xml:space="preserve">GA </w:t>
      </w:r>
      <w:r w:rsidRPr="004A4F55">
        <w:rPr>
          <w:rFonts w:ascii="Arial" w:eastAsia="Times New Roman" w:hAnsi="Arial" w:cs="Arial"/>
          <w:color w:val="0070C0"/>
          <w:sz w:val="24"/>
          <w:szCs w:val="24"/>
        </w:rPr>
        <w:t>reconciling difference</w:t>
      </w:r>
      <w:r>
        <w:rPr>
          <w:rFonts w:ascii="Arial" w:eastAsia="Times New Roman" w:hAnsi="Arial" w:cs="Arial"/>
          <w:color w:val="0070C0"/>
          <w:sz w:val="24"/>
          <w:szCs w:val="24"/>
        </w:rPr>
        <w:t>s</w:t>
      </w:r>
      <w:r w:rsidRPr="004A4F55">
        <w:rPr>
          <w:rFonts w:ascii="Arial" w:eastAsia="Times New Roman" w:hAnsi="Arial" w:cs="Arial"/>
          <w:color w:val="0070C0"/>
          <w:sz w:val="24"/>
          <w:szCs w:val="24"/>
        </w:rPr>
        <w:t xml:space="preserve"> from two months</w:t>
      </w:r>
      <w:r>
        <w:rPr>
          <w:rFonts w:ascii="Arial" w:eastAsia="Times New Roman" w:hAnsi="Arial" w:cs="Arial"/>
          <w:color w:val="0070C0"/>
          <w:sz w:val="24"/>
          <w:szCs w:val="24"/>
        </w:rPr>
        <w:t xml:space="preserve"> </w:t>
      </w:r>
      <w:r w:rsidR="006E0FAC">
        <w:rPr>
          <w:rFonts w:ascii="Arial" w:eastAsia="Times New Roman" w:hAnsi="Arial" w:cs="Arial"/>
          <w:color w:val="0070C0"/>
          <w:sz w:val="24"/>
          <w:szCs w:val="24"/>
        </w:rPr>
        <w:t xml:space="preserve">prior </w:t>
      </w:r>
      <w:r>
        <w:rPr>
          <w:rFonts w:ascii="Arial" w:eastAsia="Times New Roman" w:hAnsi="Arial" w:cs="Arial"/>
          <w:color w:val="0070C0"/>
          <w:sz w:val="24"/>
          <w:szCs w:val="24"/>
        </w:rPr>
        <w:t>(First estimate and Actual)</w:t>
      </w:r>
    </w:p>
    <w:p w:rsidR="007A78B2" w:rsidRPr="004A4F55" w:rsidRDefault="007A78B2" w:rsidP="00275957">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 xml:space="preserve">What data is used to determine the non-RPP kWh volume that is multiplied with the actual GA per kWh rate (based on CT 148) for </w:t>
      </w:r>
      <w:r>
        <w:rPr>
          <w:rFonts w:ascii="Arial" w:eastAsia="Times New Roman" w:hAnsi="Arial" w:cs="Arial"/>
          <w:sz w:val="24"/>
          <w:szCs w:val="24"/>
        </w:rPr>
        <w:lastRenderedPageBreak/>
        <w:t>recording as expense in Account 1589 for initial recording of the GA expense?</w:t>
      </w:r>
    </w:p>
    <w:p w:rsidR="00D0757A" w:rsidRDefault="00D0757A" w:rsidP="00E0332F">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Estimated consumption for all customers is determined when calculating RPP settlement for IESO.</w:t>
      </w:r>
    </w:p>
    <w:p w:rsidR="00D0757A" w:rsidRDefault="00D0757A" w:rsidP="00E0332F">
      <w:pPr>
        <w:pStyle w:val="ListParagraph"/>
        <w:spacing w:after="0"/>
        <w:ind w:left="1440"/>
        <w:rPr>
          <w:rFonts w:ascii="Arial" w:eastAsia="Times New Roman" w:hAnsi="Arial" w:cs="Arial"/>
          <w:color w:val="0070C0"/>
          <w:sz w:val="24"/>
          <w:szCs w:val="24"/>
        </w:rPr>
      </w:pPr>
    </w:p>
    <w:p w:rsidR="00E0332F" w:rsidRDefault="001D75AA" w:rsidP="00E0332F">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 xml:space="preserve">Estimated RPP GA data is used from 1598 settlement form </w:t>
      </w:r>
      <w:r w:rsidR="004F270E">
        <w:rPr>
          <w:rFonts w:ascii="Arial" w:eastAsia="Times New Roman" w:hAnsi="Arial" w:cs="Arial"/>
          <w:color w:val="0070C0"/>
          <w:sz w:val="24"/>
          <w:szCs w:val="24"/>
        </w:rPr>
        <w:t xml:space="preserve">and </w:t>
      </w:r>
      <w:r>
        <w:rPr>
          <w:rFonts w:ascii="Arial" w:eastAsia="Times New Roman" w:hAnsi="Arial" w:cs="Arial"/>
          <w:color w:val="0070C0"/>
          <w:sz w:val="24"/>
          <w:szCs w:val="24"/>
        </w:rPr>
        <w:t xml:space="preserve">subtracted from the </w:t>
      </w:r>
      <w:r w:rsidR="00E0332F" w:rsidRPr="004A4F55">
        <w:rPr>
          <w:rFonts w:ascii="Arial" w:eastAsia="Times New Roman" w:hAnsi="Arial" w:cs="Arial"/>
          <w:color w:val="0070C0"/>
          <w:sz w:val="24"/>
          <w:szCs w:val="24"/>
        </w:rPr>
        <w:t>Class B GA</w:t>
      </w:r>
      <w:r w:rsidR="00E0332F">
        <w:rPr>
          <w:rFonts w:ascii="Arial" w:eastAsia="Times New Roman" w:hAnsi="Arial" w:cs="Arial"/>
          <w:color w:val="0070C0"/>
          <w:sz w:val="24"/>
          <w:szCs w:val="24"/>
        </w:rPr>
        <w:t xml:space="preserve"> </w:t>
      </w:r>
      <w:r>
        <w:rPr>
          <w:rFonts w:ascii="Arial" w:eastAsia="Times New Roman" w:hAnsi="Arial" w:cs="Arial"/>
          <w:color w:val="0070C0"/>
          <w:sz w:val="24"/>
          <w:szCs w:val="24"/>
        </w:rPr>
        <w:t>invoiced by IESO</w:t>
      </w:r>
      <w:r w:rsidR="00D0757A">
        <w:rPr>
          <w:rFonts w:ascii="Arial" w:eastAsia="Times New Roman" w:hAnsi="Arial" w:cs="Arial"/>
          <w:color w:val="0070C0"/>
          <w:sz w:val="24"/>
          <w:szCs w:val="24"/>
        </w:rPr>
        <w:t>, t</w:t>
      </w:r>
      <w:bookmarkStart w:id="0" w:name="_GoBack"/>
      <w:bookmarkEnd w:id="0"/>
      <w:r w:rsidR="00D0757A">
        <w:rPr>
          <w:rFonts w:ascii="Arial" w:eastAsia="Times New Roman" w:hAnsi="Arial" w:cs="Arial"/>
          <w:color w:val="0070C0"/>
          <w:sz w:val="24"/>
          <w:szCs w:val="24"/>
        </w:rPr>
        <w:t>he remaining amount represents non-RPP Class B GA.</w:t>
      </w:r>
    </w:p>
    <w:p w:rsidR="007A78B2" w:rsidRPr="004A4F55" w:rsidRDefault="007A78B2" w:rsidP="00E0332F">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CC1BAD" w:rsidRDefault="00CC1BAD" w:rsidP="00CC1BAD">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 xml:space="preserve">Yes, we true up initial recording of CT148 based on the estimated RPP estimation </w:t>
      </w:r>
      <w:r w:rsidRPr="004A4F55">
        <w:rPr>
          <w:rFonts w:ascii="Arial" w:eastAsia="Times New Roman" w:hAnsi="Arial" w:cs="Arial"/>
          <w:color w:val="0070C0"/>
          <w:sz w:val="24"/>
          <w:szCs w:val="24"/>
        </w:rPr>
        <w:t>(First tier, second tier</w:t>
      </w:r>
      <w:r>
        <w:rPr>
          <w:rFonts w:ascii="Arial" w:eastAsia="Times New Roman" w:hAnsi="Arial" w:cs="Arial"/>
          <w:color w:val="0070C0"/>
          <w:sz w:val="24"/>
          <w:szCs w:val="24"/>
        </w:rPr>
        <w:t xml:space="preserve"> and TOU</w:t>
      </w:r>
      <w:r w:rsidRPr="004A4F55">
        <w:rPr>
          <w:rFonts w:ascii="Arial" w:eastAsia="Times New Roman" w:hAnsi="Arial" w:cs="Arial"/>
          <w:color w:val="0070C0"/>
          <w:sz w:val="24"/>
          <w:szCs w:val="24"/>
        </w:rPr>
        <w:t xml:space="preserve">), less/add any RPP </w:t>
      </w:r>
      <w:r>
        <w:rPr>
          <w:rFonts w:ascii="Arial" w:eastAsia="Times New Roman" w:hAnsi="Arial" w:cs="Arial"/>
          <w:color w:val="0070C0"/>
          <w:sz w:val="24"/>
          <w:szCs w:val="24"/>
        </w:rPr>
        <w:t xml:space="preserve">GA </w:t>
      </w:r>
      <w:r w:rsidRPr="004A4F55">
        <w:rPr>
          <w:rFonts w:ascii="Arial" w:eastAsia="Times New Roman" w:hAnsi="Arial" w:cs="Arial"/>
          <w:color w:val="0070C0"/>
          <w:sz w:val="24"/>
          <w:szCs w:val="24"/>
        </w:rPr>
        <w:t>reconciling difference</w:t>
      </w:r>
      <w:r>
        <w:rPr>
          <w:rFonts w:ascii="Arial" w:eastAsia="Times New Roman" w:hAnsi="Arial" w:cs="Arial"/>
          <w:color w:val="0070C0"/>
          <w:sz w:val="24"/>
          <w:szCs w:val="24"/>
        </w:rPr>
        <w:t>s</w:t>
      </w:r>
      <w:r w:rsidRPr="004A4F55">
        <w:rPr>
          <w:rFonts w:ascii="Arial" w:eastAsia="Times New Roman" w:hAnsi="Arial" w:cs="Arial"/>
          <w:color w:val="0070C0"/>
          <w:sz w:val="24"/>
          <w:szCs w:val="24"/>
        </w:rPr>
        <w:t xml:space="preserve"> from two months</w:t>
      </w:r>
      <w:r w:rsidR="006E0FAC">
        <w:rPr>
          <w:rFonts w:ascii="Arial" w:eastAsia="Times New Roman" w:hAnsi="Arial" w:cs="Arial"/>
          <w:color w:val="0070C0"/>
          <w:sz w:val="24"/>
          <w:szCs w:val="24"/>
        </w:rPr>
        <w:t xml:space="preserve"> prior</w:t>
      </w:r>
    </w:p>
    <w:p w:rsidR="001622A6" w:rsidRPr="004A4F55" w:rsidRDefault="001622A6" w:rsidP="00CC1BAD">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rsidR="005D576E" w:rsidRPr="00FE5B30" w:rsidRDefault="006E0FAC" w:rsidP="005D576E">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November and December 2017</w:t>
      </w:r>
    </w:p>
    <w:p w:rsidR="005D576E" w:rsidRDefault="005D576E" w:rsidP="005D576E">
      <w:pPr>
        <w:pStyle w:val="ListParagraph"/>
        <w:spacing w:after="0"/>
        <w:ind w:left="1440"/>
        <w:rPr>
          <w:rFonts w:ascii="Arial" w:eastAsia="Times New Roman" w:hAnsi="Arial" w:cs="Arial"/>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5D576E" w:rsidRDefault="005D576E" w:rsidP="005D576E">
      <w:pPr>
        <w:pStyle w:val="ListParagraph"/>
        <w:spacing w:after="0"/>
        <w:ind w:left="1440"/>
        <w:rPr>
          <w:rFonts w:ascii="Arial" w:eastAsia="Times New Roman" w:hAnsi="Arial" w:cs="Arial"/>
          <w:color w:val="0070C0"/>
          <w:sz w:val="24"/>
          <w:szCs w:val="24"/>
        </w:rPr>
      </w:pPr>
      <w:r w:rsidRPr="00FE5B30">
        <w:rPr>
          <w:rFonts w:ascii="Arial" w:eastAsia="Times New Roman" w:hAnsi="Arial" w:cs="Arial"/>
          <w:color w:val="0070C0"/>
          <w:sz w:val="24"/>
          <w:szCs w:val="24"/>
        </w:rPr>
        <w:t>No</w:t>
      </w:r>
      <w:r>
        <w:rPr>
          <w:rFonts w:ascii="Arial" w:eastAsia="Times New Roman" w:hAnsi="Arial" w:cs="Arial"/>
          <w:color w:val="0070C0"/>
          <w:sz w:val="24"/>
          <w:szCs w:val="24"/>
        </w:rPr>
        <w:t xml:space="preserve"> true-up</w:t>
      </w:r>
      <w:r w:rsidR="007A78B2">
        <w:rPr>
          <w:rFonts w:ascii="Arial" w:eastAsia="Times New Roman" w:hAnsi="Arial" w:cs="Arial"/>
          <w:color w:val="0070C0"/>
          <w:sz w:val="24"/>
          <w:szCs w:val="24"/>
        </w:rPr>
        <w:t>s</w:t>
      </w:r>
      <w:r>
        <w:rPr>
          <w:rFonts w:ascii="Arial" w:eastAsia="Times New Roman" w:hAnsi="Arial" w:cs="Arial"/>
          <w:color w:val="0070C0"/>
          <w:sz w:val="24"/>
          <w:szCs w:val="24"/>
        </w:rPr>
        <w:t xml:space="preserve"> </w:t>
      </w:r>
      <w:r w:rsidR="007A78B2">
        <w:rPr>
          <w:rFonts w:ascii="Arial" w:eastAsia="Times New Roman" w:hAnsi="Arial" w:cs="Arial"/>
          <w:color w:val="0070C0"/>
          <w:sz w:val="24"/>
          <w:szCs w:val="24"/>
        </w:rPr>
        <w:t>are</w:t>
      </w:r>
      <w:r>
        <w:rPr>
          <w:rFonts w:ascii="Arial" w:eastAsia="Times New Roman" w:hAnsi="Arial" w:cs="Arial"/>
          <w:color w:val="0070C0"/>
          <w:sz w:val="24"/>
          <w:szCs w:val="24"/>
        </w:rPr>
        <w:t xml:space="preserve"> not reflected on the DVV Continuity schedule</w:t>
      </w:r>
    </w:p>
    <w:p w:rsidR="00A11304" w:rsidRPr="00FE5B30" w:rsidRDefault="00A11304" w:rsidP="005D576E">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8"/>
        </w:numPr>
        <w:spacing w:after="0"/>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5D576E" w:rsidRDefault="005D576E" w:rsidP="005D576E">
      <w:pPr>
        <w:pStyle w:val="ListParagraph"/>
        <w:spacing w:after="0"/>
        <w:ind w:left="1440"/>
        <w:rPr>
          <w:rFonts w:ascii="Arial" w:eastAsia="Times New Roman" w:hAnsi="Arial" w:cs="Arial"/>
          <w:sz w:val="24"/>
          <w:szCs w:val="24"/>
        </w:rPr>
      </w:pPr>
      <w:r>
        <w:rPr>
          <w:rFonts w:ascii="Arial" w:eastAsia="Times New Roman" w:hAnsi="Arial" w:cs="Arial"/>
          <w:color w:val="0070C0"/>
          <w:sz w:val="24"/>
          <w:szCs w:val="24"/>
        </w:rPr>
        <w:t>True-up</w:t>
      </w:r>
      <w:r w:rsidR="007A78B2">
        <w:rPr>
          <w:rFonts w:ascii="Arial" w:eastAsia="Times New Roman" w:hAnsi="Arial" w:cs="Arial"/>
          <w:color w:val="0070C0"/>
          <w:sz w:val="24"/>
          <w:szCs w:val="24"/>
        </w:rPr>
        <w:t>s</w:t>
      </w:r>
      <w:r>
        <w:rPr>
          <w:rFonts w:ascii="Arial" w:eastAsia="Times New Roman" w:hAnsi="Arial" w:cs="Arial"/>
          <w:color w:val="0070C0"/>
          <w:sz w:val="24"/>
          <w:szCs w:val="24"/>
        </w:rPr>
        <w:t xml:space="preserve"> </w:t>
      </w:r>
      <w:r w:rsidR="007A78B2">
        <w:rPr>
          <w:rFonts w:ascii="Arial" w:eastAsia="Times New Roman" w:hAnsi="Arial" w:cs="Arial"/>
          <w:color w:val="0070C0"/>
          <w:sz w:val="24"/>
          <w:szCs w:val="24"/>
        </w:rPr>
        <w:t>are</w:t>
      </w:r>
      <w:r>
        <w:rPr>
          <w:rFonts w:ascii="Arial" w:eastAsia="Times New Roman" w:hAnsi="Arial" w:cs="Arial"/>
          <w:color w:val="0070C0"/>
          <w:sz w:val="24"/>
          <w:szCs w:val="24"/>
        </w:rPr>
        <w:t xml:space="preserve"> not reflected on the DVA Continuity schedule</w:t>
      </w:r>
    </w:p>
    <w:p w:rsidR="005D576E" w:rsidRDefault="005D576E" w:rsidP="005D576E">
      <w:pPr>
        <w:pStyle w:val="ListParagraph"/>
        <w:spacing w:after="0"/>
        <w:ind w:left="1440"/>
        <w:rPr>
          <w:rFonts w:ascii="Arial" w:eastAsia="Times New Roman" w:hAnsi="Arial" w:cs="Arial"/>
          <w:sz w:val="24"/>
          <w:szCs w:val="24"/>
        </w:rPr>
      </w:pPr>
    </w:p>
    <w:p w:rsidR="00037A0E" w:rsidRPr="00BE05F6" w:rsidRDefault="00037A0E" w:rsidP="00037A0E">
      <w:pPr>
        <w:pStyle w:val="ListParagraph"/>
        <w:spacing w:after="0"/>
        <w:ind w:left="1440"/>
        <w:rPr>
          <w:rFonts w:ascii="Arial" w:eastAsia="Times New Roman" w:hAnsi="Arial" w:cs="Arial"/>
          <w:sz w:val="24"/>
          <w:szCs w:val="24"/>
        </w:rPr>
      </w:pPr>
    </w:p>
    <w:p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037A0E" w:rsidRDefault="00037A0E" w:rsidP="00037A0E">
      <w:pPr>
        <w:spacing w:line="276" w:lineRule="auto"/>
        <w:ind w:left="720"/>
        <w:rPr>
          <w:rFonts w:ascii="Arial" w:eastAsia="Times New Roman" w:hAnsi="Arial" w:cs="Arial"/>
          <w:sz w:val="24"/>
          <w:szCs w:val="24"/>
        </w:rPr>
      </w:pPr>
    </w:p>
    <w:p w:rsidR="00037A0E" w:rsidRPr="00550838" w:rsidRDefault="00037A0E" w:rsidP="00037A0E">
      <w:pPr>
        <w:spacing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Did the applicant have principal adjustments in its 2018 rate proceeding which were approved for disposition?</w:t>
      </w:r>
    </w:p>
    <w:p w:rsidR="002864B4" w:rsidRDefault="002864B4" w:rsidP="002864B4">
      <w:pPr>
        <w:pStyle w:val="ListParagraph"/>
        <w:spacing w:after="0"/>
        <w:ind w:left="1440"/>
        <w:rPr>
          <w:rFonts w:ascii="Arial" w:eastAsia="Times New Roman" w:hAnsi="Arial" w:cs="Arial"/>
          <w:color w:val="0070C0"/>
          <w:sz w:val="24"/>
          <w:szCs w:val="24"/>
        </w:rPr>
      </w:pPr>
      <w:r w:rsidRPr="002864B4">
        <w:rPr>
          <w:rFonts w:ascii="Arial" w:eastAsia="Times New Roman" w:hAnsi="Arial" w:cs="Arial"/>
          <w:color w:val="0070C0"/>
          <w:sz w:val="24"/>
          <w:szCs w:val="24"/>
        </w:rPr>
        <w:t xml:space="preserve">Yes, principal </w:t>
      </w:r>
      <w:r w:rsidR="001E403B" w:rsidRPr="002864B4">
        <w:rPr>
          <w:rFonts w:ascii="Arial" w:eastAsia="Times New Roman" w:hAnsi="Arial" w:cs="Arial"/>
          <w:color w:val="0070C0"/>
          <w:sz w:val="24"/>
          <w:szCs w:val="24"/>
        </w:rPr>
        <w:t>adjustme</w:t>
      </w:r>
      <w:r w:rsidR="001E403B">
        <w:rPr>
          <w:rFonts w:ascii="Arial" w:eastAsia="Times New Roman" w:hAnsi="Arial" w:cs="Arial"/>
          <w:color w:val="0070C0"/>
          <w:sz w:val="24"/>
          <w:szCs w:val="24"/>
        </w:rPr>
        <w:t>n</w:t>
      </w:r>
      <w:r w:rsidR="001E403B" w:rsidRPr="002864B4">
        <w:rPr>
          <w:rFonts w:ascii="Arial" w:eastAsia="Times New Roman" w:hAnsi="Arial" w:cs="Arial"/>
          <w:color w:val="0070C0"/>
          <w:sz w:val="24"/>
          <w:szCs w:val="24"/>
        </w:rPr>
        <w:t>ts</w:t>
      </w:r>
      <w:r w:rsidRPr="002864B4">
        <w:rPr>
          <w:rFonts w:ascii="Arial" w:eastAsia="Times New Roman" w:hAnsi="Arial" w:cs="Arial"/>
          <w:color w:val="0070C0"/>
          <w:sz w:val="24"/>
          <w:szCs w:val="24"/>
        </w:rPr>
        <w:t xml:space="preserve"> for 2016</w:t>
      </w:r>
      <w:r w:rsidR="007738A7">
        <w:rPr>
          <w:rFonts w:ascii="Arial" w:eastAsia="Times New Roman" w:hAnsi="Arial" w:cs="Arial"/>
          <w:color w:val="0070C0"/>
          <w:sz w:val="24"/>
          <w:szCs w:val="24"/>
        </w:rPr>
        <w:t xml:space="preserve"> are for </w:t>
      </w:r>
      <w:r w:rsidRPr="002864B4">
        <w:rPr>
          <w:rFonts w:ascii="Arial" w:eastAsia="Times New Roman" w:hAnsi="Arial" w:cs="Arial"/>
          <w:color w:val="0070C0"/>
          <w:sz w:val="24"/>
          <w:szCs w:val="24"/>
        </w:rPr>
        <w:t xml:space="preserve">RSVA power and RSVA GA. </w:t>
      </w:r>
    </w:p>
    <w:p w:rsidR="007738A7" w:rsidRPr="002864B4" w:rsidRDefault="007738A7" w:rsidP="002864B4">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rsidR="002864B4" w:rsidRPr="002864B4" w:rsidRDefault="002864B4" w:rsidP="002864B4">
      <w:pPr>
        <w:pStyle w:val="ListParagraph"/>
        <w:spacing w:after="0"/>
        <w:ind w:left="1440"/>
        <w:rPr>
          <w:rFonts w:ascii="Arial" w:eastAsia="Times New Roman" w:hAnsi="Arial" w:cs="Arial"/>
          <w:color w:val="0070C0"/>
          <w:sz w:val="24"/>
          <w:szCs w:val="24"/>
        </w:rPr>
      </w:pPr>
      <w:r w:rsidRPr="002864B4">
        <w:rPr>
          <w:rFonts w:ascii="Arial" w:eastAsia="Times New Roman" w:hAnsi="Arial" w:cs="Arial"/>
          <w:color w:val="0070C0"/>
          <w:sz w:val="24"/>
          <w:szCs w:val="24"/>
        </w:rPr>
        <w:lastRenderedPageBreak/>
        <w:t>RSVA Power - Debit of $1,425,806 for RPP GA true-up</w:t>
      </w:r>
    </w:p>
    <w:p w:rsidR="002864B4" w:rsidRPr="002864B4" w:rsidRDefault="002864B4" w:rsidP="002864B4">
      <w:pPr>
        <w:pStyle w:val="ListParagraph"/>
        <w:spacing w:after="0"/>
        <w:ind w:left="1440"/>
        <w:rPr>
          <w:rFonts w:ascii="Arial" w:eastAsia="Times New Roman" w:hAnsi="Arial" w:cs="Arial"/>
          <w:color w:val="0070C0"/>
          <w:sz w:val="24"/>
          <w:szCs w:val="24"/>
        </w:rPr>
      </w:pPr>
      <w:r w:rsidRPr="002864B4">
        <w:rPr>
          <w:rFonts w:ascii="Arial" w:eastAsia="Times New Roman" w:hAnsi="Arial" w:cs="Arial"/>
          <w:color w:val="0070C0"/>
          <w:sz w:val="24"/>
          <w:szCs w:val="24"/>
        </w:rPr>
        <w:t>RSVA Global adjustment – Credit of $1,425,806 for RPP GA true-up and credit of $67,233</w:t>
      </w:r>
      <w:r w:rsidR="007738A7">
        <w:rPr>
          <w:rFonts w:ascii="Arial" w:eastAsia="Times New Roman" w:hAnsi="Arial" w:cs="Arial"/>
          <w:color w:val="0070C0"/>
          <w:sz w:val="24"/>
          <w:szCs w:val="24"/>
        </w:rPr>
        <w:t>,</w:t>
      </w:r>
      <w:r w:rsidRPr="002864B4">
        <w:rPr>
          <w:rFonts w:ascii="Arial" w:eastAsia="Times New Roman" w:hAnsi="Arial" w:cs="Arial"/>
          <w:color w:val="0070C0"/>
          <w:sz w:val="24"/>
          <w:szCs w:val="24"/>
        </w:rPr>
        <w:t xml:space="preserve"> GA</w:t>
      </w:r>
      <w:r>
        <w:rPr>
          <w:rFonts w:ascii="Arial" w:eastAsia="Times New Roman" w:hAnsi="Arial" w:cs="Arial"/>
          <w:color w:val="0070C0"/>
          <w:sz w:val="24"/>
          <w:szCs w:val="24"/>
        </w:rPr>
        <w:t xml:space="preserve"> pretaining to Class A.</w:t>
      </w:r>
    </w:p>
    <w:p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rsidR="00927818" w:rsidRDefault="00927818" w:rsidP="00927818">
      <w:pPr>
        <w:pStyle w:val="ListParagraph"/>
        <w:spacing w:after="0"/>
        <w:ind w:left="1440"/>
        <w:rPr>
          <w:rFonts w:ascii="Arial" w:eastAsia="Times New Roman" w:hAnsi="Arial" w:cs="Arial"/>
          <w:color w:val="0070C0"/>
          <w:sz w:val="24"/>
          <w:szCs w:val="24"/>
        </w:rPr>
      </w:pPr>
      <w:r w:rsidRPr="00927818">
        <w:rPr>
          <w:rFonts w:ascii="Arial" w:eastAsia="Times New Roman" w:hAnsi="Arial" w:cs="Arial"/>
          <w:color w:val="0070C0"/>
          <w:sz w:val="24"/>
          <w:szCs w:val="24"/>
        </w:rPr>
        <w:t>No, adjustment is not reversed.</w:t>
      </w:r>
    </w:p>
    <w:p w:rsidR="006E1465" w:rsidRPr="00927818" w:rsidRDefault="006E1465" w:rsidP="00927818">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927818" w:rsidRDefault="00927818" w:rsidP="00927818">
      <w:pPr>
        <w:pStyle w:val="ListParagraph"/>
        <w:spacing w:after="0"/>
        <w:ind w:left="1440"/>
        <w:rPr>
          <w:rFonts w:ascii="Arial" w:eastAsia="Times New Roman" w:hAnsi="Arial" w:cs="Arial"/>
          <w:color w:val="0070C0"/>
          <w:sz w:val="24"/>
          <w:szCs w:val="24"/>
        </w:rPr>
      </w:pPr>
      <w:r w:rsidRPr="00927818">
        <w:rPr>
          <w:rFonts w:ascii="Arial" w:eastAsia="Times New Roman" w:hAnsi="Arial" w:cs="Arial"/>
          <w:color w:val="0070C0"/>
          <w:sz w:val="24"/>
          <w:szCs w:val="24"/>
        </w:rPr>
        <w:t>No adjustment</w:t>
      </w:r>
      <w:r w:rsidR="006E0FAC">
        <w:rPr>
          <w:rFonts w:ascii="Arial" w:eastAsia="Times New Roman" w:hAnsi="Arial" w:cs="Arial"/>
          <w:color w:val="0070C0"/>
          <w:sz w:val="24"/>
          <w:szCs w:val="24"/>
        </w:rPr>
        <w:t>s</w:t>
      </w:r>
      <w:r w:rsidRPr="00927818">
        <w:rPr>
          <w:rFonts w:ascii="Arial" w:eastAsia="Times New Roman" w:hAnsi="Arial" w:cs="Arial"/>
          <w:color w:val="0070C0"/>
          <w:sz w:val="24"/>
          <w:szCs w:val="24"/>
        </w:rPr>
        <w:t xml:space="preserve"> and reversals were shown under principal </w:t>
      </w:r>
      <w:r w:rsidR="001E403B" w:rsidRPr="00927818">
        <w:rPr>
          <w:rFonts w:ascii="Arial" w:eastAsia="Times New Roman" w:hAnsi="Arial" w:cs="Arial"/>
          <w:color w:val="0070C0"/>
          <w:sz w:val="24"/>
          <w:szCs w:val="24"/>
        </w:rPr>
        <w:t>adjustments</w:t>
      </w:r>
      <w:r w:rsidRPr="00927818">
        <w:rPr>
          <w:rFonts w:ascii="Arial" w:eastAsia="Times New Roman" w:hAnsi="Arial" w:cs="Arial"/>
          <w:color w:val="0070C0"/>
          <w:sz w:val="24"/>
          <w:szCs w:val="24"/>
        </w:rPr>
        <w:t xml:space="preserve"> in the DVA Continuity Schedule.</w:t>
      </w:r>
    </w:p>
    <w:p w:rsidR="006E1465" w:rsidRPr="00927818" w:rsidRDefault="006E1465" w:rsidP="00927818">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927818" w:rsidRDefault="00927818" w:rsidP="00927818">
      <w:pPr>
        <w:pStyle w:val="ListParagraph"/>
        <w:spacing w:after="0"/>
        <w:ind w:left="1440"/>
        <w:rPr>
          <w:rFonts w:ascii="Arial" w:eastAsia="Times New Roman" w:hAnsi="Arial" w:cs="Arial"/>
          <w:color w:val="0070C0"/>
          <w:sz w:val="24"/>
          <w:szCs w:val="24"/>
        </w:rPr>
      </w:pPr>
      <w:r w:rsidRPr="00927818">
        <w:rPr>
          <w:rFonts w:ascii="Arial" w:eastAsia="Times New Roman" w:hAnsi="Arial" w:cs="Arial"/>
          <w:color w:val="0070C0"/>
          <w:sz w:val="24"/>
          <w:szCs w:val="24"/>
        </w:rPr>
        <w:t>No adjustment</w:t>
      </w:r>
      <w:r w:rsidR="006E0FAC">
        <w:rPr>
          <w:rFonts w:ascii="Arial" w:eastAsia="Times New Roman" w:hAnsi="Arial" w:cs="Arial"/>
          <w:color w:val="0070C0"/>
          <w:sz w:val="24"/>
          <w:szCs w:val="24"/>
        </w:rPr>
        <w:t>s</w:t>
      </w:r>
      <w:r w:rsidRPr="00927818">
        <w:rPr>
          <w:rFonts w:ascii="Arial" w:eastAsia="Times New Roman" w:hAnsi="Arial" w:cs="Arial"/>
          <w:color w:val="0070C0"/>
          <w:sz w:val="24"/>
          <w:szCs w:val="24"/>
        </w:rPr>
        <w:t xml:space="preserve"> and reversals were shown under principal </w:t>
      </w:r>
      <w:r w:rsidR="001E403B" w:rsidRPr="00927818">
        <w:rPr>
          <w:rFonts w:ascii="Arial" w:eastAsia="Times New Roman" w:hAnsi="Arial" w:cs="Arial"/>
          <w:color w:val="0070C0"/>
          <w:sz w:val="24"/>
          <w:szCs w:val="24"/>
        </w:rPr>
        <w:t>adjustments</w:t>
      </w:r>
      <w:r w:rsidRPr="00927818">
        <w:rPr>
          <w:rFonts w:ascii="Arial" w:eastAsia="Times New Roman" w:hAnsi="Arial" w:cs="Arial"/>
          <w:color w:val="0070C0"/>
          <w:sz w:val="24"/>
          <w:szCs w:val="24"/>
        </w:rPr>
        <w:t xml:space="preserve"> in the DVA Continuity Schedule.</w:t>
      </w:r>
    </w:p>
    <w:p w:rsidR="006E1465" w:rsidRPr="00927818" w:rsidRDefault="006E1465" w:rsidP="00927818">
      <w:pPr>
        <w:pStyle w:val="ListParagraph"/>
        <w:spacing w:after="0"/>
        <w:ind w:left="1440"/>
        <w:rPr>
          <w:rFonts w:ascii="Arial" w:eastAsia="Times New Roman" w:hAnsi="Arial" w:cs="Arial"/>
          <w:color w:val="0070C0"/>
          <w:sz w:val="24"/>
          <w:szCs w:val="24"/>
        </w:rPr>
      </w:pPr>
    </w:p>
    <w:p w:rsidR="00037A0E" w:rsidRDefault="00037A0E" w:rsidP="00037A0E">
      <w:pPr>
        <w:pStyle w:val="ListParagraph"/>
        <w:numPr>
          <w:ilvl w:val="0"/>
          <w:numId w:val="7"/>
        </w:numPr>
        <w:spacing w:after="0"/>
        <w:rPr>
          <w:rFonts w:ascii="Arial" w:eastAsia="Times New Roman" w:hAnsi="Arial" w:cs="Arial"/>
          <w:sz w:val="24"/>
          <w:szCs w:val="24"/>
        </w:rPr>
      </w:pPr>
      <w:r w:rsidRPr="00037A0E">
        <w:rPr>
          <w:rFonts w:ascii="Arial" w:eastAsia="Times New Roman" w:hAnsi="Arial" w:cs="Arial"/>
          <w:sz w:val="24"/>
          <w:szCs w:val="24"/>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350079" w:rsidRPr="00927818" w:rsidRDefault="00350079" w:rsidP="00350079">
      <w:pPr>
        <w:pStyle w:val="ListParagraph"/>
        <w:spacing w:after="0"/>
        <w:ind w:left="1440"/>
        <w:rPr>
          <w:rFonts w:ascii="Arial" w:eastAsia="Times New Roman" w:hAnsi="Arial" w:cs="Arial"/>
          <w:color w:val="0070C0"/>
          <w:sz w:val="24"/>
          <w:szCs w:val="24"/>
        </w:rPr>
      </w:pPr>
      <w:r w:rsidRPr="00927818">
        <w:rPr>
          <w:rFonts w:ascii="Arial" w:eastAsia="Times New Roman" w:hAnsi="Arial" w:cs="Arial"/>
          <w:color w:val="0070C0"/>
          <w:sz w:val="24"/>
          <w:szCs w:val="24"/>
        </w:rPr>
        <w:t xml:space="preserve">No </w:t>
      </w:r>
      <w:r w:rsidR="00D84A44">
        <w:rPr>
          <w:rFonts w:ascii="Arial" w:eastAsia="Times New Roman" w:hAnsi="Arial" w:cs="Arial"/>
          <w:color w:val="0070C0"/>
          <w:sz w:val="24"/>
          <w:szCs w:val="24"/>
        </w:rPr>
        <w:t xml:space="preserve">principal </w:t>
      </w:r>
      <w:r w:rsidRPr="00927818">
        <w:rPr>
          <w:rFonts w:ascii="Arial" w:eastAsia="Times New Roman" w:hAnsi="Arial" w:cs="Arial"/>
          <w:color w:val="0070C0"/>
          <w:sz w:val="24"/>
          <w:szCs w:val="24"/>
        </w:rPr>
        <w:t xml:space="preserve">adjustment </w:t>
      </w:r>
      <w:r w:rsidR="00D84A44">
        <w:rPr>
          <w:rFonts w:ascii="Arial" w:eastAsia="Times New Roman" w:hAnsi="Arial" w:cs="Arial"/>
          <w:color w:val="0070C0"/>
          <w:sz w:val="24"/>
          <w:szCs w:val="24"/>
        </w:rPr>
        <w:t xml:space="preserve">shown </w:t>
      </w:r>
      <w:r w:rsidRPr="00927818">
        <w:rPr>
          <w:rFonts w:ascii="Arial" w:eastAsia="Times New Roman" w:hAnsi="Arial" w:cs="Arial"/>
          <w:color w:val="0070C0"/>
          <w:sz w:val="24"/>
          <w:szCs w:val="24"/>
        </w:rPr>
        <w:t xml:space="preserve">under principal </w:t>
      </w:r>
      <w:r w:rsidR="001E403B" w:rsidRPr="00927818">
        <w:rPr>
          <w:rFonts w:ascii="Arial" w:eastAsia="Times New Roman" w:hAnsi="Arial" w:cs="Arial"/>
          <w:color w:val="0070C0"/>
          <w:sz w:val="24"/>
          <w:szCs w:val="24"/>
        </w:rPr>
        <w:t>adjustments</w:t>
      </w:r>
      <w:r w:rsidRPr="00927818">
        <w:rPr>
          <w:rFonts w:ascii="Arial" w:eastAsia="Times New Roman" w:hAnsi="Arial" w:cs="Arial"/>
          <w:color w:val="0070C0"/>
          <w:sz w:val="24"/>
          <w:szCs w:val="24"/>
        </w:rPr>
        <w:t xml:space="preserve"> in the DVA Continuity Schedule.</w:t>
      </w:r>
    </w:p>
    <w:p w:rsidR="00350079" w:rsidRPr="00037A0E" w:rsidRDefault="00350079" w:rsidP="00350079">
      <w:pPr>
        <w:pStyle w:val="ListParagraph"/>
        <w:spacing w:after="0"/>
        <w:ind w:left="1440"/>
        <w:rPr>
          <w:rFonts w:ascii="Arial" w:eastAsia="Times New Roman" w:hAnsi="Arial" w:cs="Arial"/>
          <w:sz w:val="24"/>
          <w:szCs w:val="24"/>
        </w:rPr>
      </w:pPr>
    </w:p>
    <w:sectPr w:rsidR="00350079" w:rsidRPr="00037A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0E" w:rsidRDefault="00037A0E" w:rsidP="00037A0E">
      <w:r>
        <w:separator/>
      </w:r>
    </w:p>
  </w:endnote>
  <w:endnote w:type="continuationSeparator" w:id="0">
    <w:p w:rsidR="00037A0E" w:rsidRDefault="00037A0E" w:rsidP="0003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00521"/>
      <w:docPartObj>
        <w:docPartGallery w:val="Page Numbers (Bottom of Page)"/>
        <w:docPartUnique/>
      </w:docPartObj>
    </w:sdtPr>
    <w:sdtEndPr>
      <w:rPr>
        <w:noProof/>
      </w:rPr>
    </w:sdtEndPr>
    <w:sdtContent>
      <w:p w:rsidR="00037A0E" w:rsidRDefault="00037A0E">
        <w:pPr>
          <w:pStyle w:val="Footer"/>
          <w:jc w:val="center"/>
        </w:pPr>
        <w:r>
          <w:fldChar w:fldCharType="begin"/>
        </w:r>
        <w:r>
          <w:instrText xml:space="preserve"> PAGE   \* MERGEFORMAT </w:instrText>
        </w:r>
        <w:r>
          <w:fldChar w:fldCharType="separate"/>
        </w:r>
        <w:r w:rsidR="00D0757A">
          <w:rPr>
            <w:noProof/>
          </w:rPr>
          <w:t>4</w:t>
        </w:r>
        <w:r>
          <w:rPr>
            <w:noProof/>
          </w:rPr>
          <w:fldChar w:fldCharType="end"/>
        </w:r>
      </w:p>
    </w:sdtContent>
  </w:sdt>
  <w:p w:rsidR="00037A0E" w:rsidRDefault="0003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0E" w:rsidRDefault="00037A0E" w:rsidP="00037A0E">
      <w:r>
        <w:separator/>
      </w:r>
    </w:p>
  </w:footnote>
  <w:footnote w:type="continuationSeparator" w:id="0">
    <w:p w:rsidR="00037A0E" w:rsidRDefault="00037A0E" w:rsidP="00037A0E">
      <w:r>
        <w:continuationSeparator/>
      </w:r>
    </w:p>
  </w:footnote>
  <w:footnote w:id="1">
    <w:p w:rsidR="00037A0E" w:rsidRPr="00CF0A8B" w:rsidRDefault="00037A0E" w:rsidP="00037A0E">
      <w:pPr>
        <w:spacing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037A0E" w:rsidRDefault="00037A0E" w:rsidP="00037A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5"/>
    <w:rsid w:val="00002AC9"/>
    <w:rsid w:val="00004C23"/>
    <w:rsid w:val="000144BC"/>
    <w:rsid w:val="00021967"/>
    <w:rsid w:val="00037A0E"/>
    <w:rsid w:val="000C2283"/>
    <w:rsid w:val="000C4557"/>
    <w:rsid w:val="00106F73"/>
    <w:rsid w:val="00152BF8"/>
    <w:rsid w:val="001622A6"/>
    <w:rsid w:val="001D1ED6"/>
    <w:rsid w:val="001D75AA"/>
    <w:rsid w:val="001E0770"/>
    <w:rsid w:val="001E403B"/>
    <w:rsid w:val="001F15F5"/>
    <w:rsid w:val="00215AA8"/>
    <w:rsid w:val="00275957"/>
    <w:rsid w:val="002864B4"/>
    <w:rsid w:val="002D7125"/>
    <w:rsid w:val="00350079"/>
    <w:rsid w:val="003D70E4"/>
    <w:rsid w:val="00414D18"/>
    <w:rsid w:val="00463DBD"/>
    <w:rsid w:val="0046565A"/>
    <w:rsid w:val="004A4F55"/>
    <w:rsid w:val="004F270E"/>
    <w:rsid w:val="0053132E"/>
    <w:rsid w:val="00553E00"/>
    <w:rsid w:val="005A0673"/>
    <w:rsid w:val="005D576E"/>
    <w:rsid w:val="005E7818"/>
    <w:rsid w:val="005F0E18"/>
    <w:rsid w:val="006E0FAC"/>
    <w:rsid w:val="006E1465"/>
    <w:rsid w:val="0071214B"/>
    <w:rsid w:val="00732C8B"/>
    <w:rsid w:val="00761B0B"/>
    <w:rsid w:val="00770CC0"/>
    <w:rsid w:val="007738A7"/>
    <w:rsid w:val="007A78B2"/>
    <w:rsid w:val="00927818"/>
    <w:rsid w:val="00934EAD"/>
    <w:rsid w:val="00947F92"/>
    <w:rsid w:val="009903EA"/>
    <w:rsid w:val="009F07E8"/>
    <w:rsid w:val="00A11304"/>
    <w:rsid w:val="00A1158A"/>
    <w:rsid w:val="00A342CD"/>
    <w:rsid w:val="00A516B0"/>
    <w:rsid w:val="00A837E6"/>
    <w:rsid w:val="00AD1F14"/>
    <w:rsid w:val="00B912AC"/>
    <w:rsid w:val="00CC1BAD"/>
    <w:rsid w:val="00CE2E0F"/>
    <w:rsid w:val="00CF57B0"/>
    <w:rsid w:val="00D0757A"/>
    <w:rsid w:val="00D54AC5"/>
    <w:rsid w:val="00D84A44"/>
    <w:rsid w:val="00DE4CEA"/>
    <w:rsid w:val="00E0332F"/>
    <w:rsid w:val="00E14EA2"/>
    <w:rsid w:val="00E17202"/>
    <w:rsid w:val="00E272D7"/>
    <w:rsid w:val="00E303E7"/>
    <w:rsid w:val="00E36F9F"/>
    <w:rsid w:val="00E52CD0"/>
    <w:rsid w:val="00E61F36"/>
    <w:rsid w:val="00E73FF4"/>
    <w:rsid w:val="00F73B15"/>
    <w:rsid w:val="00F80AA4"/>
    <w:rsid w:val="00F84111"/>
    <w:rsid w:val="00FA1532"/>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A07"/>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A0E"/>
    <w:pPr>
      <w:tabs>
        <w:tab w:val="center" w:pos="4680"/>
        <w:tab w:val="right" w:pos="9360"/>
      </w:tabs>
    </w:pPr>
  </w:style>
  <w:style w:type="character" w:customStyle="1" w:styleId="HeaderChar">
    <w:name w:val="Header Char"/>
    <w:basedOn w:val="DefaultParagraphFont"/>
    <w:link w:val="Header"/>
    <w:uiPriority w:val="99"/>
    <w:rsid w:val="00037A0E"/>
    <w:rPr>
      <w:rFonts w:ascii="Calibri" w:hAnsi="Calibri" w:cs="Calibri"/>
    </w:rPr>
  </w:style>
  <w:style w:type="paragraph" w:styleId="Footer">
    <w:name w:val="footer"/>
    <w:basedOn w:val="Normal"/>
    <w:link w:val="FooterChar"/>
    <w:uiPriority w:val="99"/>
    <w:unhideWhenUsed/>
    <w:rsid w:val="00037A0E"/>
    <w:pPr>
      <w:tabs>
        <w:tab w:val="center" w:pos="4680"/>
        <w:tab w:val="right" w:pos="9360"/>
      </w:tabs>
    </w:pPr>
  </w:style>
  <w:style w:type="character" w:customStyle="1" w:styleId="FooterChar">
    <w:name w:val="Footer Char"/>
    <w:basedOn w:val="DefaultParagraphFont"/>
    <w:link w:val="Footer"/>
    <w:uiPriority w:val="99"/>
    <w:rsid w:val="00037A0E"/>
    <w:rPr>
      <w:rFonts w:ascii="Calibri" w:hAnsi="Calibri" w:cs="Calibri"/>
    </w:rPr>
  </w:style>
  <w:style w:type="paragraph" w:styleId="FootnoteText">
    <w:name w:val="footnote text"/>
    <w:basedOn w:val="Normal"/>
    <w:link w:val="FootnoteTextChar"/>
    <w:uiPriority w:val="99"/>
    <w:semiHidden/>
    <w:unhideWhenUsed/>
    <w:rsid w:val="00037A0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7A0E"/>
    <w:rPr>
      <w:sz w:val="20"/>
      <w:szCs w:val="20"/>
    </w:rPr>
  </w:style>
  <w:style w:type="character" w:styleId="FootnoteReference">
    <w:name w:val="footnote reference"/>
    <w:basedOn w:val="DefaultParagraphFont"/>
    <w:uiPriority w:val="99"/>
    <w:semiHidden/>
    <w:unhideWhenUsed/>
    <w:rsid w:val="00037A0E"/>
    <w:rPr>
      <w:vertAlign w:val="superscript"/>
    </w:rPr>
  </w:style>
  <w:style w:type="paragraph" w:styleId="BalloonText">
    <w:name w:val="Balloon Text"/>
    <w:basedOn w:val="Normal"/>
    <w:link w:val="BalloonTextChar"/>
    <w:uiPriority w:val="99"/>
    <w:semiHidden/>
    <w:unhideWhenUsed/>
    <w:rsid w:val="000C4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57"/>
    <w:rPr>
      <w:rFonts w:ascii="Segoe UI" w:hAnsi="Segoe UI" w:cs="Segoe UI"/>
      <w:sz w:val="18"/>
      <w:szCs w:val="18"/>
    </w:rPr>
  </w:style>
  <w:style w:type="paragraph" w:customStyle="1" w:styleId="paragraph1">
    <w:name w:val="paragraph1"/>
    <w:basedOn w:val="Normal"/>
    <w:rsid w:val="0046565A"/>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Navneet Malik</cp:lastModifiedBy>
  <cp:revision>64</cp:revision>
  <cp:lastPrinted>2018-11-19T13:51:00Z</cp:lastPrinted>
  <dcterms:created xsi:type="dcterms:W3CDTF">2018-11-19T13:52:00Z</dcterms:created>
  <dcterms:modified xsi:type="dcterms:W3CDTF">2018-11-21T19:58:00Z</dcterms:modified>
</cp:coreProperties>
</file>