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26312" w14:textId="77777777" w:rsidR="003832E7" w:rsidRPr="00931A4E" w:rsidRDefault="00931A4E" w:rsidP="003832E7">
      <w:pPr>
        <w:pStyle w:val="Default"/>
        <w:jc w:val="right"/>
        <w:rPr>
          <w:rFonts w:ascii="Arial" w:hAnsi="Arial" w:cs="Arial"/>
          <w:sz w:val="22"/>
          <w:szCs w:val="22"/>
        </w:rPr>
      </w:pPr>
      <w:r w:rsidRPr="00931A4E">
        <w:rPr>
          <w:rFonts w:ascii="Arial" w:hAnsi="Arial" w:cs="Arial"/>
          <w:bCs/>
          <w:sz w:val="22"/>
          <w:szCs w:val="22"/>
        </w:rPr>
        <w:t>North Bay Hydro Distribution Ltd.</w:t>
      </w:r>
      <w:r w:rsidR="00CC0B6D" w:rsidRPr="00931A4E">
        <w:rPr>
          <w:rFonts w:ascii="Arial" w:hAnsi="Arial" w:cs="Arial"/>
          <w:bCs/>
          <w:sz w:val="22"/>
          <w:szCs w:val="22"/>
        </w:rPr>
        <w:t xml:space="preserve"> </w:t>
      </w:r>
    </w:p>
    <w:p w14:paraId="67AF4EA0" w14:textId="77777777" w:rsidR="00A07077" w:rsidRPr="00931A4E" w:rsidRDefault="008A48F6" w:rsidP="00A07077">
      <w:pPr>
        <w:pStyle w:val="Default"/>
        <w:jc w:val="right"/>
        <w:rPr>
          <w:rFonts w:ascii="Arial" w:hAnsi="Arial" w:cs="Arial"/>
          <w:sz w:val="22"/>
          <w:szCs w:val="22"/>
        </w:rPr>
      </w:pPr>
      <w:r w:rsidRPr="00931A4E">
        <w:rPr>
          <w:rFonts w:ascii="Arial" w:hAnsi="Arial" w:cs="Arial"/>
          <w:sz w:val="22"/>
          <w:szCs w:val="22"/>
        </w:rPr>
        <w:t>OEB</w:t>
      </w:r>
      <w:r w:rsidR="00A07077" w:rsidRPr="00931A4E">
        <w:rPr>
          <w:rFonts w:ascii="Arial" w:hAnsi="Arial" w:cs="Arial"/>
          <w:sz w:val="22"/>
          <w:szCs w:val="22"/>
        </w:rPr>
        <w:t xml:space="preserve"> Staff </w:t>
      </w:r>
      <w:r w:rsidR="008813C3" w:rsidRPr="00931A4E">
        <w:rPr>
          <w:rFonts w:ascii="Arial" w:hAnsi="Arial" w:cs="Arial"/>
          <w:sz w:val="22"/>
          <w:szCs w:val="22"/>
        </w:rPr>
        <w:t>Questions</w:t>
      </w:r>
    </w:p>
    <w:p w14:paraId="4B684CF5" w14:textId="77777777" w:rsidR="00A07077" w:rsidRPr="00931A4E" w:rsidRDefault="00090160" w:rsidP="00B069AA">
      <w:pPr>
        <w:pStyle w:val="Default"/>
        <w:jc w:val="right"/>
        <w:rPr>
          <w:rFonts w:ascii="Arial" w:hAnsi="Arial" w:cs="Arial"/>
          <w:sz w:val="22"/>
          <w:szCs w:val="22"/>
        </w:rPr>
      </w:pPr>
      <w:r w:rsidRPr="00931A4E">
        <w:rPr>
          <w:rFonts w:ascii="Arial" w:hAnsi="Arial" w:cs="Arial"/>
          <w:sz w:val="22"/>
          <w:szCs w:val="22"/>
        </w:rPr>
        <w:t>EB-201</w:t>
      </w:r>
      <w:r w:rsidR="00805FDA" w:rsidRPr="00931A4E">
        <w:rPr>
          <w:rFonts w:ascii="Arial" w:hAnsi="Arial" w:cs="Arial"/>
          <w:sz w:val="22"/>
          <w:szCs w:val="22"/>
        </w:rPr>
        <w:t>8</w:t>
      </w:r>
      <w:r w:rsidR="009D5F4B" w:rsidRPr="00931A4E">
        <w:rPr>
          <w:rFonts w:ascii="Arial" w:hAnsi="Arial" w:cs="Arial"/>
          <w:sz w:val="22"/>
          <w:szCs w:val="22"/>
        </w:rPr>
        <w:t>-0</w:t>
      </w:r>
      <w:r w:rsidR="00931A4E" w:rsidRPr="00931A4E">
        <w:rPr>
          <w:rFonts w:ascii="Arial" w:hAnsi="Arial" w:cs="Arial"/>
          <w:sz w:val="22"/>
          <w:szCs w:val="22"/>
        </w:rPr>
        <w:t>057</w:t>
      </w:r>
    </w:p>
    <w:p w14:paraId="7B5D1E01" w14:textId="77777777" w:rsidR="00A07077" w:rsidRPr="00931A4E" w:rsidRDefault="00A07077" w:rsidP="00A07077">
      <w:pPr>
        <w:pStyle w:val="Default"/>
        <w:rPr>
          <w:rFonts w:ascii="Arial" w:hAnsi="Arial" w:cs="Arial"/>
          <w:sz w:val="22"/>
          <w:szCs w:val="22"/>
        </w:rPr>
      </w:pPr>
    </w:p>
    <w:p w14:paraId="3E5505BF" w14:textId="77777777" w:rsidR="00A07077" w:rsidRPr="00931A4E" w:rsidRDefault="00931A4E" w:rsidP="00A07077">
      <w:pPr>
        <w:pStyle w:val="Default"/>
        <w:jc w:val="center"/>
        <w:rPr>
          <w:rFonts w:ascii="Arial" w:hAnsi="Arial" w:cs="Arial"/>
          <w:sz w:val="28"/>
          <w:szCs w:val="28"/>
        </w:rPr>
      </w:pPr>
      <w:r w:rsidRPr="00931A4E">
        <w:rPr>
          <w:rFonts w:ascii="Arial" w:hAnsi="Arial" w:cs="Arial"/>
          <w:b/>
          <w:bCs/>
          <w:sz w:val="28"/>
          <w:szCs w:val="28"/>
        </w:rPr>
        <w:t>North Bay Hydro Distribution Ltd. (North Bay Hydro)</w:t>
      </w:r>
    </w:p>
    <w:p w14:paraId="5ECA541D" w14:textId="0DD889BB" w:rsidR="00A07077" w:rsidRDefault="00090160" w:rsidP="00A07077">
      <w:pPr>
        <w:pStyle w:val="Default"/>
        <w:jc w:val="center"/>
        <w:rPr>
          <w:rFonts w:ascii="Arial" w:hAnsi="Arial" w:cs="Arial"/>
          <w:b/>
          <w:bCs/>
          <w:sz w:val="28"/>
          <w:szCs w:val="28"/>
        </w:rPr>
      </w:pPr>
      <w:r w:rsidRPr="00931A4E">
        <w:rPr>
          <w:rFonts w:ascii="Arial" w:hAnsi="Arial" w:cs="Arial"/>
          <w:b/>
          <w:bCs/>
          <w:sz w:val="28"/>
          <w:szCs w:val="28"/>
        </w:rPr>
        <w:t>EB-201</w:t>
      </w:r>
      <w:r w:rsidR="002C2BF2" w:rsidRPr="00931A4E">
        <w:rPr>
          <w:rFonts w:ascii="Arial" w:hAnsi="Arial" w:cs="Arial"/>
          <w:b/>
          <w:bCs/>
          <w:sz w:val="28"/>
          <w:szCs w:val="28"/>
        </w:rPr>
        <w:t>8</w:t>
      </w:r>
      <w:r w:rsidR="00B069AA" w:rsidRPr="00931A4E">
        <w:rPr>
          <w:rFonts w:ascii="Arial" w:hAnsi="Arial" w:cs="Arial"/>
          <w:b/>
          <w:bCs/>
          <w:sz w:val="28"/>
          <w:szCs w:val="28"/>
        </w:rPr>
        <w:t>-0</w:t>
      </w:r>
      <w:r w:rsidR="00931A4E" w:rsidRPr="00931A4E">
        <w:rPr>
          <w:rFonts w:ascii="Arial" w:hAnsi="Arial" w:cs="Arial"/>
          <w:b/>
          <w:bCs/>
          <w:sz w:val="28"/>
          <w:szCs w:val="28"/>
        </w:rPr>
        <w:t>057</w:t>
      </w:r>
    </w:p>
    <w:p w14:paraId="7B0A3FFA" w14:textId="77777777" w:rsidR="00BE5CA3" w:rsidRDefault="00BE5CA3" w:rsidP="00822E84">
      <w:pPr>
        <w:spacing w:after="0" w:line="240" w:lineRule="auto"/>
        <w:rPr>
          <w:rFonts w:ascii="Arial" w:hAnsi="Arial" w:cs="Arial"/>
          <w:b/>
          <w:sz w:val="24"/>
          <w:szCs w:val="24"/>
        </w:rPr>
      </w:pPr>
    </w:p>
    <w:p w14:paraId="5345597F" w14:textId="77777777" w:rsidR="00822E84" w:rsidRPr="00BE5CA3" w:rsidRDefault="00327AB8" w:rsidP="00822E84">
      <w:pPr>
        <w:spacing w:after="0" w:line="240" w:lineRule="auto"/>
        <w:rPr>
          <w:rFonts w:ascii="Arial" w:hAnsi="Arial" w:cs="Arial"/>
          <w:b/>
          <w:sz w:val="24"/>
          <w:szCs w:val="24"/>
        </w:rPr>
      </w:pPr>
      <w:r>
        <w:rPr>
          <w:rFonts w:ascii="Arial" w:hAnsi="Arial" w:cs="Arial"/>
          <w:b/>
          <w:sz w:val="24"/>
          <w:szCs w:val="24"/>
        </w:rPr>
        <w:t>Staff Question-1</w:t>
      </w:r>
    </w:p>
    <w:p w14:paraId="26874AC2" w14:textId="77777777" w:rsidR="00822E84" w:rsidRPr="00BE5CA3" w:rsidRDefault="00822E84" w:rsidP="00822E84">
      <w:pPr>
        <w:spacing w:after="0" w:line="240" w:lineRule="auto"/>
        <w:rPr>
          <w:rFonts w:ascii="Arial" w:hAnsi="Arial" w:cs="Arial"/>
          <w:b/>
          <w:sz w:val="24"/>
          <w:szCs w:val="24"/>
        </w:rPr>
      </w:pPr>
      <w:r w:rsidRPr="00BE5CA3">
        <w:rPr>
          <w:rFonts w:ascii="Arial" w:hAnsi="Arial" w:cs="Arial"/>
          <w:b/>
          <w:sz w:val="24"/>
          <w:szCs w:val="24"/>
        </w:rPr>
        <w:t>Ref:</w:t>
      </w:r>
      <w:r w:rsidRPr="00BE5CA3">
        <w:t xml:space="preserve"> </w:t>
      </w:r>
      <w:r w:rsidRPr="00BE5CA3">
        <w:rPr>
          <w:rFonts w:ascii="Arial" w:hAnsi="Arial" w:cs="Arial"/>
          <w:b/>
          <w:sz w:val="24"/>
          <w:szCs w:val="24"/>
        </w:rPr>
        <w:t>Rate Generator Model, Tab 3 – Continuity Schedule</w:t>
      </w:r>
    </w:p>
    <w:p w14:paraId="2F4BC45A" w14:textId="77777777" w:rsidR="00822E84" w:rsidRPr="00BE5CA3" w:rsidRDefault="00822E84" w:rsidP="00822E84">
      <w:pPr>
        <w:spacing w:after="0" w:line="240" w:lineRule="auto"/>
        <w:rPr>
          <w:rFonts w:ascii="Arial" w:hAnsi="Arial" w:cs="Arial"/>
          <w:b/>
          <w:sz w:val="24"/>
          <w:szCs w:val="24"/>
        </w:rPr>
      </w:pPr>
    </w:p>
    <w:p w14:paraId="08B87C4D" w14:textId="31560F40" w:rsidR="00744C7D" w:rsidRDefault="00BE5CA3" w:rsidP="00822E84">
      <w:pPr>
        <w:rPr>
          <w:rFonts w:ascii="Arial" w:hAnsi="Arial" w:cs="Arial"/>
          <w:sz w:val="24"/>
          <w:szCs w:val="24"/>
        </w:rPr>
      </w:pPr>
      <w:r w:rsidRPr="00BE5CA3">
        <w:rPr>
          <w:rFonts w:ascii="Arial" w:hAnsi="Arial" w:cs="Arial"/>
          <w:sz w:val="24"/>
          <w:szCs w:val="24"/>
        </w:rPr>
        <w:t xml:space="preserve">OEB staff notes the sum of the accounts in column </w:t>
      </w:r>
      <w:r w:rsidR="00784D41" w:rsidRPr="00BE5CA3">
        <w:rPr>
          <w:rFonts w:ascii="Arial" w:hAnsi="Arial" w:cs="Arial"/>
          <w:sz w:val="24"/>
          <w:szCs w:val="24"/>
        </w:rPr>
        <w:t>AK (</w:t>
      </w:r>
      <w:r w:rsidR="00744C7D" w:rsidRPr="00BE5CA3">
        <w:rPr>
          <w:rFonts w:ascii="Arial" w:hAnsi="Arial" w:cs="Arial"/>
          <w:sz w:val="24"/>
          <w:szCs w:val="24"/>
        </w:rPr>
        <w:t>OEB-Approved Dispositi</w:t>
      </w:r>
      <w:r w:rsidR="00D2213E" w:rsidRPr="00BE5CA3">
        <w:rPr>
          <w:rFonts w:ascii="Arial" w:hAnsi="Arial" w:cs="Arial"/>
          <w:sz w:val="24"/>
          <w:szCs w:val="24"/>
        </w:rPr>
        <w:t>on in 2015</w:t>
      </w:r>
      <w:r w:rsidR="00784D41" w:rsidRPr="00BE5CA3">
        <w:rPr>
          <w:rFonts w:ascii="Arial" w:hAnsi="Arial" w:cs="Arial"/>
          <w:sz w:val="24"/>
          <w:szCs w:val="24"/>
        </w:rPr>
        <w:t>)</w:t>
      </w:r>
      <w:r w:rsidR="00D2213E" w:rsidRPr="00BE5CA3">
        <w:rPr>
          <w:rFonts w:ascii="Arial" w:hAnsi="Arial" w:cs="Arial"/>
          <w:sz w:val="24"/>
          <w:szCs w:val="24"/>
        </w:rPr>
        <w:t xml:space="preserve"> </w:t>
      </w:r>
      <w:r w:rsidRPr="00BE5CA3">
        <w:rPr>
          <w:rFonts w:ascii="Arial" w:hAnsi="Arial" w:cs="Arial"/>
          <w:sz w:val="24"/>
          <w:szCs w:val="24"/>
        </w:rPr>
        <w:t xml:space="preserve">is $669,328. </w:t>
      </w:r>
      <w:r w:rsidR="00D2213E" w:rsidRPr="00BE5CA3">
        <w:rPr>
          <w:rFonts w:ascii="Arial" w:hAnsi="Arial" w:cs="Arial"/>
          <w:sz w:val="24"/>
          <w:szCs w:val="24"/>
        </w:rPr>
        <w:t>Account 1595 (2015</w:t>
      </w:r>
      <w:r w:rsidR="00744C7D" w:rsidRPr="00BE5CA3">
        <w:rPr>
          <w:rFonts w:ascii="Arial" w:hAnsi="Arial" w:cs="Arial"/>
          <w:sz w:val="24"/>
          <w:szCs w:val="24"/>
        </w:rPr>
        <w:t xml:space="preserve">) </w:t>
      </w:r>
      <w:r w:rsidRPr="00BE5CA3">
        <w:rPr>
          <w:rFonts w:ascii="Arial" w:hAnsi="Arial" w:cs="Arial"/>
          <w:sz w:val="24"/>
          <w:szCs w:val="24"/>
        </w:rPr>
        <w:t xml:space="preserve">shows an amount transferred to this account </w:t>
      </w:r>
      <w:r w:rsidR="00744C7D" w:rsidRPr="00BE5CA3">
        <w:rPr>
          <w:rFonts w:ascii="Arial" w:hAnsi="Arial" w:cs="Arial"/>
          <w:sz w:val="24"/>
          <w:szCs w:val="24"/>
        </w:rPr>
        <w:t>of ($610,668)</w:t>
      </w:r>
      <w:r w:rsidRPr="00BE5CA3">
        <w:rPr>
          <w:rFonts w:ascii="Arial" w:hAnsi="Arial" w:cs="Arial"/>
          <w:sz w:val="24"/>
          <w:szCs w:val="24"/>
        </w:rPr>
        <w:t xml:space="preserve">. Please provide a reconciliation of the two. </w:t>
      </w:r>
      <w:r w:rsidR="00481FFD" w:rsidRPr="00481FFD">
        <w:rPr>
          <w:rFonts w:ascii="Arial" w:hAnsi="Arial" w:cs="Arial"/>
          <w:sz w:val="24"/>
          <w:szCs w:val="24"/>
        </w:rPr>
        <w:t>Please also reconcile t</w:t>
      </w:r>
      <w:r w:rsidR="00CE2823">
        <w:rPr>
          <w:rFonts w:ascii="Arial" w:hAnsi="Arial" w:cs="Arial"/>
          <w:sz w:val="24"/>
          <w:szCs w:val="24"/>
        </w:rPr>
        <w:t>he interest amounts in column AP</w:t>
      </w:r>
      <w:r w:rsidR="00481FFD" w:rsidRPr="00481FFD">
        <w:rPr>
          <w:rFonts w:ascii="Arial" w:hAnsi="Arial" w:cs="Arial"/>
          <w:sz w:val="24"/>
          <w:szCs w:val="24"/>
        </w:rPr>
        <w:t xml:space="preserve"> to the amount tra</w:t>
      </w:r>
      <w:r w:rsidR="00481FFD">
        <w:rPr>
          <w:rFonts w:ascii="Arial" w:hAnsi="Arial" w:cs="Arial"/>
          <w:sz w:val="24"/>
          <w:szCs w:val="24"/>
        </w:rPr>
        <w:t>nsferred into Account 1595 (2015</w:t>
      </w:r>
      <w:r w:rsidR="00481FFD" w:rsidRPr="00481FFD">
        <w:rPr>
          <w:rFonts w:ascii="Arial" w:hAnsi="Arial" w:cs="Arial"/>
          <w:sz w:val="24"/>
          <w:szCs w:val="24"/>
        </w:rPr>
        <w:t>).</w:t>
      </w:r>
    </w:p>
    <w:p w14:paraId="3E111D73" w14:textId="77777777" w:rsidR="007769CD" w:rsidRPr="00037437" w:rsidRDefault="007769CD" w:rsidP="007769CD">
      <w:pPr>
        <w:rPr>
          <w:rFonts w:ascii="Arial" w:hAnsi="Arial" w:cs="Arial"/>
          <w:b/>
          <w:sz w:val="24"/>
          <w:szCs w:val="24"/>
          <w:u w:val="single"/>
        </w:rPr>
      </w:pPr>
      <w:r w:rsidRPr="00037437">
        <w:rPr>
          <w:rFonts w:ascii="Arial" w:hAnsi="Arial" w:cs="Arial"/>
          <w:b/>
          <w:sz w:val="24"/>
          <w:szCs w:val="24"/>
          <w:u w:val="single"/>
        </w:rPr>
        <w:t>Response</w:t>
      </w:r>
    </w:p>
    <w:p w14:paraId="48E22852" w14:textId="24809ED4" w:rsidR="00885F5D" w:rsidRPr="007769CD" w:rsidRDefault="005F5E3C" w:rsidP="00822E84">
      <w:pPr>
        <w:rPr>
          <w:rFonts w:ascii="Arial" w:hAnsi="Arial" w:cs="Arial"/>
          <w:sz w:val="24"/>
          <w:szCs w:val="24"/>
        </w:rPr>
      </w:pPr>
      <w:r w:rsidRPr="00812571">
        <w:rPr>
          <w:rFonts w:ascii="Arial" w:hAnsi="Arial" w:cs="Arial"/>
          <w:sz w:val="24"/>
          <w:szCs w:val="24"/>
        </w:rPr>
        <w:t xml:space="preserve">The Tab3 schedule only reconciles </w:t>
      </w:r>
      <w:r w:rsidR="000C5DA0" w:rsidRPr="00812571">
        <w:rPr>
          <w:rFonts w:ascii="Arial" w:hAnsi="Arial" w:cs="Arial"/>
          <w:sz w:val="24"/>
          <w:szCs w:val="24"/>
        </w:rPr>
        <w:t>Account 1595</w:t>
      </w:r>
      <w:r w:rsidRPr="00812571">
        <w:rPr>
          <w:rFonts w:ascii="Arial" w:hAnsi="Arial" w:cs="Arial"/>
          <w:sz w:val="24"/>
          <w:szCs w:val="24"/>
        </w:rPr>
        <w:t xml:space="preserve"> between </w:t>
      </w:r>
      <w:r w:rsidR="00147797" w:rsidRPr="00812571">
        <w:rPr>
          <w:rFonts w:ascii="Arial" w:hAnsi="Arial" w:cs="Arial"/>
          <w:sz w:val="24"/>
          <w:szCs w:val="24"/>
        </w:rPr>
        <w:t xml:space="preserve">Group </w:t>
      </w:r>
      <w:r w:rsidRPr="00812571">
        <w:rPr>
          <w:rFonts w:ascii="Arial" w:hAnsi="Arial" w:cs="Arial"/>
          <w:sz w:val="24"/>
          <w:szCs w:val="24"/>
        </w:rPr>
        <w:t xml:space="preserve">1 accounts (1551, 1551, 1580, 1584, 1586, 1588, 1589) and the total amount approved for disposition. In </w:t>
      </w:r>
      <w:r w:rsidR="00147797" w:rsidRPr="00812571">
        <w:rPr>
          <w:rFonts w:ascii="Arial" w:hAnsi="Arial" w:cs="Arial"/>
          <w:sz w:val="24"/>
          <w:szCs w:val="24"/>
        </w:rPr>
        <w:t>the 2015 Cost of Service application (EB-2014-</w:t>
      </w:r>
      <w:r w:rsidR="00FE2C9A" w:rsidRPr="00812571">
        <w:rPr>
          <w:rFonts w:ascii="Arial" w:hAnsi="Arial" w:cs="Arial"/>
          <w:sz w:val="24"/>
          <w:szCs w:val="24"/>
        </w:rPr>
        <w:t>0099</w:t>
      </w:r>
      <w:r w:rsidR="00147797" w:rsidRPr="00812571">
        <w:rPr>
          <w:rFonts w:ascii="Arial" w:hAnsi="Arial" w:cs="Arial"/>
          <w:sz w:val="24"/>
          <w:szCs w:val="24"/>
        </w:rPr>
        <w:t xml:space="preserve">), </w:t>
      </w:r>
      <w:r w:rsidR="000C5DA0" w:rsidRPr="00812571">
        <w:rPr>
          <w:rFonts w:ascii="Arial" w:hAnsi="Arial" w:cs="Arial"/>
          <w:sz w:val="24"/>
          <w:szCs w:val="24"/>
        </w:rPr>
        <w:t xml:space="preserve">NBHDL’s </w:t>
      </w:r>
      <w:r w:rsidR="00147797" w:rsidRPr="00812571">
        <w:rPr>
          <w:rFonts w:ascii="Arial" w:hAnsi="Arial" w:cs="Arial"/>
          <w:sz w:val="24"/>
          <w:szCs w:val="24"/>
        </w:rPr>
        <w:t xml:space="preserve">Group 2 </w:t>
      </w:r>
      <w:r w:rsidR="000C5DA0" w:rsidRPr="00812571">
        <w:rPr>
          <w:rFonts w:ascii="Arial" w:hAnsi="Arial" w:cs="Arial"/>
          <w:sz w:val="24"/>
          <w:szCs w:val="24"/>
        </w:rPr>
        <w:t>a</w:t>
      </w:r>
      <w:r w:rsidR="00147797" w:rsidRPr="00812571">
        <w:rPr>
          <w:rFonts w:ascii="Arial" w:hAnsi="Arial" w:cs="Arial"/>
          <w:sz w:val="24"/>
          <w:szCs w:val="24"/>
        </w:rPr>
        <w:t>ccounts were</w:t>
      </w:r>
      <w:r w:rsidR="000C5DA0" w:rsidRPr="00812571">
        <w:rPr>
          <w:rFonts w:ascii="Arial" w:hAnsi="Arial" w:cs="Arial"/>
          <w:sz w:val="24"/>
          <w:szCs w:val="24"/>
        </w:rPr>
        <w:t xml:space="preserve"> also</w:t>
      </w:r>
      <w:r w:rsidR="00147797" w:rsidRPr="00812571">
        <w:rPr>
          <w:rFonts w:ascii="Arial" w:hAnsi="Arial" w:cs="Arial"/>
          <w:sz w:val="24"/>
          <w:szCs w:val="24"/>
        </w:rPr>
        <w:t xml:space="preserve"> approved for disposition</w:t>
      </w:r>
      <w:r w:rsidR="000C5DA0" w:rsidRPr="00812571">
        <w:rPr>
          <w:rFonts w:ascii="Arial" w:hAnsi="Arial" w:cs="Arial"/>
          <w:sz w:val="24"/>
          <w:szCs w:val="24"/>
        </w:rPr>
        <w:t xml:space="preserve"> and are included</w:t>
      </w:r>
      <w:r w:rsidR="00147797" w:rsidRPr="00812571">
        <w:rPr>
          <w:rFonts w:ascii="Arial" w:hAnsi="Arial" w:cs="Arial"/>
          <w:sz w:val="24"/>
          <w:szCs w:val="24"/>
        </w:rPr>
        <w:t xml:space="preserve"> in Acc</w:t>
      </w:r>
      <w:r w:rsidR="000C5DA0" w:rsidRPr="00812571">
        <w:rPr>
          <w:rFonts w:ascii="Arial" w:hAnsi="Arial" w:cs="Arial"/>
          <w:sz w:val="24"/>
          <w:szCs w:val="24"/>
        </w:rPr>
        <w:t>oun</w:t>
      </w:r>
      <w:r w:rsidR="00147797" w:rsidRPr="00812571">
        <w:rPr>
          <w:rFonts w:ascii="Arial" w:hAnsi="Arial" w:cs="Arial"/>
          <w:sz w:val="24"/>
          <w:szCs w:val="24"/>
        </w:rPr>
        <w:t xml:space="preserve">t </w:t>
      </w:r>
      <w:r w:rsidRPr="00812571">
        <w:rPr>
          <w:rFonts w:ascii="Arial" w:hAnsi="Arial" w:cs="Arial"/>
          <w:sz w:val="24"/>
          <w:szCs w:val="24"/>
        </w:rPr>
        <w:t>1595</w:t>
      </w:r>
      <w:r w:rsidR="00147797" w:rsidRPr="00812571">
        <w:rPr>
          <w:rFonts w:ascii="Arial" w:hAnsi="Arial" w:cs="Arial"/>
          <w:sz w:val="24"/>
          <w:szCs w:val="24"/>
        </w:rPr>
        <w:t xml:space="preserve"> (2015)</w:t>
      </w:r>
      <w:r w:rsidRPr="00812571">
        <w:rPr>
          <w:rFonts w:ascii="Arial" w:hAnsi="Arial" w:cs="Arial"/>
          <w:sz w:val="24"/>
          <w:szCs w:val="24"/>
        </w:rPr>
        <w:t>. See below for a reconciliation of both the principle and interest amounts for 2015.</w:t>
      </w:r>
    </w:p>
    <w:p w14:paraId="367C217E" w14:textId="49DEA700" w:rsidR="00A93775" w:rsidRPr="007769CD" w:rsidRDefault="007769CD" w:rsidP="00822E84">
      <w:pPr>
        <w:rPr>
          <w:rFonts w:ascii="Arial" w:hAnsi="Arial" w:cs="Arial"/>
          <w:sz w:val="24"/>
          <w:szCs w:val="24"/>
        </w:rPr>
      </w:pPr>
      <w:r w:rsidRPr="007769CD">
        <w:rPr>
          <w:noProof/>
        </w:rPr>
        <w:lastRenderedPageBreak/>
        <w:drawing>
          <wp:inline distT="0" distB="0" distL="0" distR="0" wp14:anchorId="20D2D9CC" wp14:editId="5492185B">
            <wp:extent cx="3933825" cy="515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5153025"/>
                    </a:xfrm>
                    <a:prstGeom prst="rect">
                      <a:avLst/>
                    </a:prstGeom>
                    <a:noFill/>
                    <a:ln>
                      <a:noFill/>
                    </a:ln>
                  </pic:spPr>
                </pic:pic>
              </a:graphicData>
            </a:graphic>
          </wp:inline>
        </w:drawing>
      </w:r>
    </w:p>
    <w:p w14:paraId="37B8BFC4" w14:textId="45A198D2" w:rsidR="00A93775" w:rsidRPr="007769CD" w:rsidRDefault="00A93775" w:rsidP="00822E84">
      <w:pPr>
        <w:rPr>
          <w:rFonts w:ascii="Arial" w:hAnsi="Arial" w:cs="Arial"/>
          <w:sz w:val="24"/>
          <w:szCs w:val="24"/>
        </w:rPr>
      </w:pPr>
    </w:p>
    <w:p w14:paraId="6370893A" w14:textId="77777777" w:rsidR="00A93775" w:rsidRPr="007769CD" w:rsidRDefault="00A93775" w:rsidP="00822E84">
      <w:pPr>
        <w:rPr>
          <w:rFonts w:ascii="Arial" w:hAnsi="Arial" w:cs="Arial"/>
          <w:sz w:val="24"/>
          <w:szCs w:val="24"/>
        </w:rPr>
      </w:pPr>
    </w:p>
    <w:p w14:paraId="09559562" w14:textId="77777777" w:rsidR="00F66B46" w:rsidRDefault="00F66B46" w:rsidP="00822E84">
      <w:pPr>
        <w:spacing w:after="0" w:line="240" w:lineRule="auto"/>
        <w:rPr>
          <w:rFonts w:ascii="Arial" w:hAnsi="Arial" w:cs="Arial"/>
          <w:b/>
          <w:sz w:val="24"/>
          <w:szCs w:val="24"/>
        </w:rPr>
      </w:pPr>
    </w:p>
    <w:p w14:paraId="345D7420" w14:textId="77777777" w:rsidR="00F66B46" w:rsidRDefault="00F66B46" w:rsidP="00822E84">
      <w:pPr>
        <w:spacing w:after="0" w:line="240" w:lineRule="auto"/>
        <w:rPr>
          <w:rFonts w:ascii="Arial" w:hAnsi="Arial" w:cs="Arial"/>
          <w:b/>
          <w:sz w:val="24"/>
          <w:szCs w:val="24"/>
        </w:rPr>
      </w:pPr>
    </w:p>
    <w:p w14:paraId="372C2A5A" w14:textId="77777777" w:rsidR="00F66B46" w:rsidRDefault="00F66B46" w:rsidP="00822E84">
      <w:pPr>
        <w:spacing w:after="0" w:line="240" w:lineRule="auto"/>
        <w:rPr>
          <w:rFonts w:ascii="Arial" w:hAnsi="Arial" w:cs="Arial"/>
          <w:b/>
          <w:sz w:val="24"/>
          <w:szCs w:val="24"/>
        </w:rPr>
      </w:pPr>
    </w:p>
    <w:p w14:paraId="1D6AF3BF" w14:textId="77777777" w:rsidR="00F66B46" w:rsidRDefault="00F66B46" w:rsidP="00822E84">
      <w:pPr>
        <w:spacing w:after="0" w:line="240" w:lineRule="auto"/>
        <w:rPr>
          <w:rFonts w:ascii="Arial" w:hAnsi="Arial" w:cs="Arial"/>
          <w:b/>
          <w:sz w:val="24"/>
          <w:szCs w:val="24"/>
        </w:rPr>
      </w:pPr>
    </w:p>
    <w:p w14:paraId="79126A0E" w14:textId="77777777" w:rsidR="00F66B46" w:rsidRDefault="00F66B46" w:rsidP="00822E84">
      <w:pPr>
        <w:spacing w:after="0" w:line="240" w:lineRule="auto"/>
        <w:rPr>
          <w:rFonts w:ascii="Arial" w:hAnsi="Arial" w:cs="Arial"/>
          <w:b/>
          <w:sz w:val="24"/>
          <w:szCs w:val="24"/>
        </w:rPr>
      </w:pPr>
    </w:p>
    <w:p w14:paraId="68F60F2A" w14:textId="77777777" w:rsidR="00F66B46" w:rsidRDefault="00F66B46" w:rsidP="00822E84">
      <w:pPr>
        <w:spacing w:after="0" w:line="240" w:lineRule="auto"/>
        <w:rPr>
          <w:rFonts w:ascii="Arial" w:hAnsi="Arial" w:cs="Arial"/>
          <w:b/>
          <w:sz w:val="24"/>
          <w:szCs w:val="24"/>
        </w:rPr>
      </w:pPr>
    </w:p>
    <w:p w14:paraId="0FEC7909" w14:textId="77777777" w:rsidR="00F66B46" w:rsidRDefault="00F66B46" w:rsidP="00822E84">
      <w:pPr>
        <w:spacing w:after="0" w:line="240" w:lineRule="auto"/>
        <w:rPr>
          <w:rFonts w:ascii="Arial" w:hAnsi="Arial" w:cs="Arial"/>
          <w:b/>
          <w:sz w:val="24"/>
          <w:szCs w:val="24"/>
        </w:rPr>
      </w:pPr>
    </w:p>
    <w:p w14:paraId="640E56E8" w14:textId="77777777" w:rsidR="00F66B46" w:rsidRDefault="00F66B46" w:rsidP="00822E84">
      <w:pPr>
        <w:spacing w:after="0" w:line="240" w:lineRule="auto"/>
        <w:rPr>
          <w:rFonts w:ascii="Arial" w:hAnsi="Arial" w:cs="Arial"/>
          <w:b/>
          <w:sz w:val="24"/>
          <w:szCs w:val="24"/>
        </w:rPr>
      </w:pPr>
    </w:p>
    <w:p w14:paraId="5FF2707F" w14:textId="77777777" w:rsidR="00F66B46" w:rsidRDefault="00F66B46" w:rsidP="00822E84">
      <w:pPr>
        <w:spacing w:after="0" w:line="240" w:lineRule="auto"/>
        <w:rPr>
          <w:rFonts w:ascii="Arial" w:hAnsi="Arial" w:cs="Arial"/>
          <w:b/>
          <w:sz w:val="24"/>
          <w:szCs w:val="24"/>
        </w:rPr>
      </w:pPr>
    </w:p>
    <w:p w14:paraId="13C0EF4A" w14:textId="77777777" w:rsidR="00F66B46" w:rsidRDefault="00F66B46" w:rsidP="00822E84">
      <w:pPr>
        <w:spacing w:after="0" w:line="240" w:lineRule="auto"/>
        <w:rPr>
          <w:rFonts w:ascii="Arial" w:hAnsi="Arial" w:cs="Arial"/>
          <w:b/>
          <w:sz w:val="24"/>
          <w:szCs w:val="24"/>
        </w:rPr>
      </w:pPr>
    </w:p>
    <w:p w14:paraId="3DB82EF5" w14:textId="77777777" w:rsidR="00F66B46" w:rsidRDefault="00F66B46" w:rsidP="00822E84">
      <w:pPr>
        <w:spacing w:after="0" w:line="240" w:lineRule="auto"/>
        <w:rPr>
          <w:rFonts w:ascii="Arial" w:hAnsi="Arial" w:cs="Arial"/>
          <w:b/>
          <w:sz w:val="24"/>
          <w:szCs w:val="24"/>
        </w:rPr>
      </w:pPr>
    </w:p>
    <w:p w14:paraId="19379D1C" w14:textId="77777777" w:rsidR="00F66B46" w:rsidRDefault="00F66B46" w:rsidP="00822E84">
      <w:pPr>
        <w:spacing w:after="0" w:line="240" w:lineRule="auto"/>
        <w:rPr>
          <w:rFonts w:ascii="Arial" w:hAnsi="Arial" w:cs="Arial"/>
          <w:b/>
          <w:sz w:val="24"/>
          <w:szCs w:val="24"/>
        </w:rPr>
      </w:pPr>
    </w:p>
    <w:p w14:paraId="28855404" w14:textId="5DEE4771" w:rsidR="00822E84" w:rsidRPr="00BE5CA3" w:rsidRDefault="00327AB8" w:rsidP="00822E84">
      <w:pPr>
        <w:spacing w:after="0" w:line="240" w:lineRule="auto"/>
        <w:rPr>
          <w:rFonts w:ascii="Arial" w:hAnsi="Arial" w:cs="Arial"/>
          <w:b/>
          <w:sz w:val="24"/>
          <w:szCs w:val="24"/>
        </w:rPr>
      </w:pPr>
      <w:r>
        <w:rPr>
          <w:rFonts w:ascii="Arial" w:hAnsi="Arial" w:cs="Arial"/>
          <w:b/>
          <w:sz w:val="24"/>
          <w:szCs w:val="24"/>
        </w:rPr>
        <w:lastRenderedPageBreak/>
        <w:t>Staff Question-2</w:t>
      </w:r>
    </w:p>
    <w:p w14:paraId="1DF4E037" w14:textId="77777777" w:rsidR="00822E84" w:rsidRPr="00BE5CA3" w:rsidRDefault="00822E84" w:rsidP="00822E84">
      <w:pPr>
        <w:spacing w:after="0" w:line="240" w:lineRule="auto"/>
        <w:rPr>
          <w:rFonts w:ascii="Arial" w:hAnsi="Arial" w:cs="Arial"/>
          <w:b/>
          <w:sz w:val="24"/>
          <w:szCs w:val="24"/>
        </w:rPr>
      </w:pPr>
      <w:r w:rsidRPr="00BE5CA3">
        <w:rPr>
          <w:rFonts w:ascii="Arial" w:hAnsi="Arial" w:cs="Arial"/>
          <w:b/>
          <w:sz w:val="24"/>
          <w:szCs w:val="24"/>
        </w:rPr>
        <w:t>Ref:</w:t>
      </w:r>
      <w:r w:rsidRPr="00BE5CA3">
        <w:t xml:space="preserve"> </w:t>
      </w:r>
      <w:r w:rsidRPr="00BE5CA3">
        <w:rPr>
          <w:rFonts w:ascii="Arial" w:hAnsi="Arial" w:cs="Arial"/>
          <w:b/>
          <w:sz w:val="24"/>
          <w:szCs w:val="24"/>
        </w:rPr>
        <w:t>Rate Generator Model, Tab 3 – Continuity Schedule</w:t>
      </w:r>
    </w:p>
    <w:p w14:paraId="564A71C0" w14:textId="77777777" w:rsidR="00822E84" w:rsidRPr="00BE5CA3" w:rsidRDefault="00822E84" w:rsidP="008225DD">
      <w:pPr>
        <w:spacing w:after="0"/>
        <w:rPr>
          <w:rFonts w:ascii="Arial" w:hAnsi="Arial" w:cs="Arial"/>
          <w:b/>
          <w:sz w:val="24"/>
          <w:szCs w:val="24"/>
        </w:rPr>
      </w:pPr>
    </w:p>
    <w:p w14:paraId="00FAAF71" w14:textId="75B85A56" w:rsidR="00822E84" w:rsidRDefault="00BE5CA3" w:rsidP="008225DD">
      <w:pPr>
        <w:spacing w:after="0"/>
        <w:rPr>
          <w:rFonts w:ascii="Arial" w:hAnsi="Arial" w:cs="Arial"/>
          <w:sz w:val="24"/>
          <w:szCs w:val="24"/>
        </w:rPr>
      </w:pPr>
      <w:r w:rsidRPr="00BE5CA3">
        <w:rPr>
          <w:rFonts w:ascii="Arial" w:hAnsi="Arial" w:cs="Arial"/>
          <w:sz w:val="24"/>
          <w:szCs w:val="24"/>
        </w:rPr>
        <w:t xml:space="preserve">Similar to the question above, OEB staff that the sum of the accounts in column BE (OEB-Approved Disposition in 2017) is ($670,358). Account 1595 (2017) shows an amount transferred to this account of </w:t>
      </w:r>
      <w:r w:rsidR="008A23C3" w:rsidRPr="00BE5CA3">
        <w:rPr>
          <w:rFonts w:ascii="Arial" w:hAnsi="Arial" w:cs="Arial"/>
          <w:sz w:val="24"/>
          <w:szCs w:val="24"/>
        </w:rPr>
        <w:t>$484,954</w:t>
      </w:r>
      <w:r w:rsidRPr="00BE5CA3">
        <w:rPr>
          <w:rFonts w:ascii="Arial" w:hAnsi="Arial" w:cs="Arial"/>
          <w:sz w:val="24"/>
          <w:szCs w:val="24"/>
        </w:rPr>
        <w:t xml:space="preserve">. Please provide a reconciliation of the two. Please also </w:t>
      </w:r>
      <w:r w:rsidR="00CE2823">
        <w:rPr>
          <w:rFonts w:ascii="Arial" w:hAnsi="Arial" w:cs="Arial"/>
          <w:sz w:val="24"/>
          <w:szCs w:val="24"/>
        </w:rPr>
        <w:t xml:space="preserve">reconcile the interest amounts in column BJ to the amount transferred into Account 1595 (2017). </w:t>
      </w:r>
    </w:p>
    <w:p w14:paraId="1BEE15AD" w14:textId="77777777" w:rsidR="007769CD" w:rsidRDefault="007769CD" w:rsidP="007769CD">
      <w:pPr>
        <w:rPr>
          <w:rFonts w:ascii="Arial" w:hAnsi="Arial" w:cs="Arial"/>
          <w:b/>
          <w:sz w:val="24"/>
          <w:szCs w:val="24"/>
          <w:u w:val="single"/>
        </w:rPr>
      </w:pPr>
    </w:p>
    <w:p w14:paraId="0E019B41" w14:textId="6EADC867" w:rsidR="007769CD" w:rsidRPr="00037437" w:rsidRDefault="007769CD" w:rsidP="007769CD">
      <w:pPr>
        <w:rPr>
          <w:rFonts w:ascii="Arial" w:hAnsi="Arial" w:cs="Arial"/>
          <w:b/>
          <w:sz w:val="24"/>
          <w:szCs w:val="24"/>
          <w:u w:val="single"/>
        </w:rPr>
      </w:pPr>
      <w:r w:rsidRPr="00037437">
        <w:rPr>
          <w:rFonts w:ascii="Arial" w:hAnsi="Arial" w:cs="Arial"/>
          <w:b/>
          <w:sz w:val="24"/>
          <w:szCs w:val="24"/>
          <w:u w:val="single"/>
        </w:rPr>
        <w:t>Response</w:t>
      </w:r>
    </w:p>
    <w:p w14:paraId="3C6E79CC" w14:textId="099A6FF1" w:rsidR="00F66B46" w:rsidRDefault="00F66B46" w:rsidP="008225DD">
      <w:pPr>
        <w:spacing w:after="0"/>
        <w:rPr>
          <w:rFonts w:ascii="Arial" w:hAnsi="Arial" w:cs="Arial"/>
          <w:sz w:val="24"/>
          <w:szCs w:val="24"/>
        </w:rPr>
      </w:pPr>
    </w:p>
    <w:p w14:paraId="10FC424E" w14:textId="5D648248" w:rsidR="00F66B46" w:rsidRPr="00812571" w:rsidRDefault="00F66B46" w:rsidP="00F66B46">
      <w:pPr>
        <w:rPr>
          <w:rFonts w:ascii="Arial" w:hAnsi="Arial" w:cs="Arial"/>
          <w:sz w:val="24"/>
          <w:szCs w:val="24"/>
        </w:rPr>
      </w:pPr>
      <w:r w:rsidRPr="00812571">
        <w:rPr>
          <w:rFonts w:ascii="Arial" w:hAnsi="Arial" w:cs="Arial"/>
          <w:sz w:val="24"/>
          <w:szCs w:val="24"/>
        </w:rPr>
        <w:t>The Tab3 schedule only reconciles between group 1 accounts (1551, 1551, 1580, 1584, 1586, 1588, 1589) and the total amount approved for disposition</w:t>
      </w:r>
      <w:r w:rsidR="00FE2C9A" w:rsidRPr="00812571">
        <w:rPr>
          <w:rFonts w:ascii="Arial" w:hAnsi="Arial" w:cs="Arial"/>
          <w:sz w:val="24"/>
          <w:szCs w:val="24"/>
        </w:rPr>
        <w:t xml:space="preserve">. </w:t>
      </w:r>
      <w:r w:rsidRPr="00812571">
        <w:rPr>
          <w:rFonts w:ascii="Arial" w:hAnsi="Arial" w:cs="Arial"/>
          <w:sz w:val="24"/>
          <w:szCs w:val="24"/>
        </w:rPr>
        <w:t xml:space="preserve">In other years amounts from outside the stated accounts are approved for disposition through the 1595. </w:t>
      </w:r>
      <w:r w:rsidR="00E5687A" w:rsidRPr="00812571">
        <w:rPr>
          <w:rFonts w:ascii="Arial" w:hAnsi="Arial" w:cs="Arial"/>
          <w:sz w:val="24"/>
          <w:szCs w:val="24"/>
        </w:rPr>
        <w:t>In the 201</w:t>
      </w:r>
      <w:r w:rsidR="00885F5D" w:rsidRPr="00812571">
        <w:rPr>
          <w:rFonts w:ascii="Arial" w:hAnsi="Arial" w:cs="Arial"/>
          <w:sz w:val="24"/>
          <w:szCs w:val="24"/>
        </w:rPr>
        <w:t xml:space="preserve">7 IRM </w:t>
      </w:r>
      <w:r w:rsidR="00E5687A" w:rsidRPr="00812571">
        <w:rPr>
          <w:rFonts w:ascii="Arial" w:hAnsi="Arial" w:cs="Arial"/>
          <w:sz w:val="24"/>
          <w:szCs w:val="24"/>
        </w:rPr>
        <w:t>application (EB-201</w:t>
      </w:r>
      <w:r w:rsidR="00885F5D" w:rsidRPr="00812571">
        <w:rPr>
          <w:rFonts w:ascii="Arial" w:hAnsi="Arial" w:cs="Arial"/>
          <w:sz w:val="24"/>
          <w:szCs w:val="24"/>
        </w:rPr>
        <w:t>6</w:t>
      </w:r>
      <w:r w:rsidR="00E5687A" w:rsidRPr="00812571">
        <w:rPr>
          <w:rFonts w:ascii="Arial" w:hAnsi="Arial" w:cs="Arial"/>
          <w:sz w:val="24"/>
          <w:szCs w:val="24"/>
        </w:rPr>
        <w:t>-</w:t>
      </w:r>
      <w:r w:rsidR="00885F5D" w:rsidRPr="00812571">
        <w:rPr>
          <w:rFonts w:ascii="Arial" w:hAnsi="Arial" w:cs="Arial"/>
          <w:sz w:val="24"/>
          <w:szCs w:val="24"/>
        </w:rPr>
        <w:t>0214</w:t>
      </w:r>
      <w:r w:rsidR="00E5687A" w:rsidRPr="00812571">
        <w:rPr>
          <w:rFonts w:ascii="Arial" w:hAnsi="Arial" w:cs="Arial"/>
          <w:sz w:val="24"/>
          <w:szCs w:val="24"/>
        </w:rPr>
        <w:t>), NBHDL</w:t>
      </w:r>
      <w:r w:rsidR="00885F5D" w:rsidRPr="00812571">
        <w:rPr>
          <w:rFonts w:ascii="Arial" w:hAnsi="Arial" w:cs="Arial"/>
          <w:sz w:val="24"/>
          <w:szCs w:val="24"/>
        </w:rPr>
        <w:t xml:space="preserve"> had an LRAMVA disposition to accompany the group 1 accounts</w:t>
      </w:r>
      <w:r w:rsidR="00E5687A" w:rsidRPr="00812571">
        <w:rPr>
          <w:rFonts w:ascii="Arial" w:hAnsi="Arial" w:cs="Arial"/>
          <w:sz w:val="24"/>
          <w:szCs w:val="24"/>
        </w:rPr>
        <w:t xml:space="preserve"> and are included in Account 1595.</w:t>
      </w:r>
      <w:r w:rsidR="00885F5D" w:rsidRPr="00812571">
        <w:rPr>
          <w:rFonts w:ascii="Arial" w:hAnsi="Arial" w:cs="Arial"/>
          <w:sz w:val="24"/>
          <w:szCs w:val="24"/>
        </w:rPr>
        <w:t xml:space="preserve"> </w:t>
      </w:r>
      <w:r w:rsidRPr="00812571">
        <w:rPr>
          <w:rFonts w:ascii="Arial" w:hAnsi="Arial" w:cs="Arial"/>
          <w:sz w:val="24"/>
          <w:szCs w:val="24"/>
        </w:rPr>
        <w:t>See below for a reconciliation of both the principle and interest 1595 amounts for 2017</w:t>
      </w:r>
      <w:r w:rsidR="00FE2C9A" w:rsidRPr="00812571">
        <w:rPr>
          <w:rFonts w:ascii="Arial" w:hAnsi="Arial" w:cs="Arial"/>
          <w:sz w:val="24"/>
          <w:szCs w:val="24"/>
        </w:rPr>
        <w:t>.</w:t>
      </w:r>
      <w:r w:rsidR="000C5DA0" w:rsidRPr="00812571">
        <w:rPr>
          <w:rFonts w:ascii="Arial" w:hAnsi="Arial" w:cs="Arial"/>
          <w:sz w:val="24"/>
          <w:szCs w:val="24"/>
        </w:rPr>
        <w:t xml:space="preserve"> </w:t>
      </w:r>
    </w:p>
    <w:p w14:paraId="5BFC8F6F" w14:textId="77777777" w:rsidR="00885F5D" w:rsidRDefault="00885F5D" w:rsidP="00F66B46">
      <w:pPr>
        <w:rPr>
          <w:rFonts w:ascii="Arial" w:hAnsi="Arial" w:cs="Arial"/>
          <w:color w:val="FF0000"/>
          <w:sz w:val="24"/>
          <w:szCs w:val="24"/>
        </w:rPr>
      </w:pPr>
    </w:p>
    <w:p w14:paraId="16C26D9B" w14:textId="46301266" w:rsidR="00F66B46" w:rsidRPr="005F5E3C" w:rsidRDefault="00F66B46" w:rsidP="00F66B46">
      <w:pPr>
        <w:rPr>
          <w:rFonts w:ascii="Arial" w:hAnsi="Arial" w:cs="Arial"/>
          <w:color w:val="FF0000"/>
          <w:sz w:val="24"/>
          <w:szCs w:val="24"/>
        </w:rPr>
      </w:pPr>
      <w:r>
        <w:rPr>
          <w:rFonts w:ascii="Arial" w:hAnsi="Arial" w:cs="Arial"/>
          <w:color w:val="FF0000"/>
          <w:sz w:val="24"/>
          <w:szCs w:val="24"/>
        </w:rPr>
        <w:t>.</w:t>
      </w:r>
      <w:r w:rsidRPr="00F66B46">
        <w:rPr>
          <w:rFonts w:ascii="Arial" w:hAnsi="Arial" w:cs="Arial"/>
          <w:color w:val="FF0000"/>
          <w:sz w:val="24"/>
          <w:szCs w:val="24"/>
        </w:rPr>
        <w:t xml:space="preserve"> </w:t>
      </w:r>
      <w:r w:rsidR="007769CD" w:rsidRPr="007769CD">
        <w:rPr>
          <w:noProof/>
        </w:rPr>
        <w:drawing>
          <wp:inline distT="0" distB="0" distL="0" distR="0" wp14:anchorId="526BB116" wp14:editId="13F0656E">
            <wp:extent cx="3400425" cy="2676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2676525"/>
                    </a:xfrm>
                    <a:prstGeom prst="rect">
                      <a:avLst/>
                    </a:prstGeom>
                    <a:noFill/>
                    <a:ln>
                      <a:noFill/>
                    </a:ln>
                  </pic:spPr>
                </pic:pic>
              </a:graphicData>
            </a:graphic>
          </wp:inline>
        </w:drawing>
      </w:r>
    </w:p>
    <w:p w14:paraId="04C51FC2" w14:textId="77777777" w:rsidR="00F66B46" w:rsidRPr="00BE5CA3" w:rsidRDefault="00F66B46" w:rsidP="008225DD">
      <w:pPr>
        <w:spacing w:after="0"/>
        <w:rPr>
          <w:rFonts w:ascii="Arial" w:hAnsi="Arial" w:cs="Arial"/>
          <w:sz w:val="24"/>
          <w:szCs w:val="24"/>
        </w:rPr>
      </w:pPr>
    </w:p>
    <w:p w14:paraId="2C29299D" w14:textId="77777777" w:rsidR="00BE5CA3" w:rsidRPr="008225DD" w:rsidRDefault="00BE5CA3" w:rsidP="00822E84">
      <w:pPr>
        <w:spacing w:after="0" w:line="240" w:lineRule="auto"/>
        <w:rPr>
          <w:rFonts w:ascii="Arial" w:hAnsi="Arial" w:cs="Arial"/>
          <w:b/>
          <w:sz w:val="24"/>
          <w:szCs w:val="24"/>
        </w:rPr>
      </w:pPr>
    </w:p>
    <w:p w14:paraId="213EE4B5" w14:textId="77777777" w:rsidR="002C36A4" w:rsidRDefault="002C36A4" w:rsidP="00822E84">
      <w:pPr>
        <w:spacing w:after="0" w:line="240" w:lineRule="auto"/>
        <w:rPr>
          <w:rFonts w:ascii="Arial" w:hAnsi="Arial" w:cs="Arial"/>
          <w:b/>
          <w:sz w:val="24"/>
          <w:szCs w:val="24"/>
        </w:rPr>
      </w:pPr>
    </w:p>
    <w:p w14:paraId="0B42FE2E" w14:textId="77777777" w:rsidR="002C36A4" w:rsidRDefault="002C36A4" w:rsidP="00822E84">
      <w:pPr>
        <w:spacing w:after="0" w:line="240" w:lineRule="auto"/>
        <w:rPr>
          <w:rFonts w:ascii="Arial" w:hAnsi="Arial" w:cs="Arial"/>
          <w:b/>
          <w:sz w:val="24"/>
          <w:szCs w:val="24"/>
        </w:rPr>
      </w:pPr>
    </w:p>
    <w:p w14:paraId="29FE3C4F" w14:textId="77777777" w:rsidR="002C36A4" w:rsidRDefault="002C36A4" w:rsidP="00822E84">
      <w:pPr>
        <w:spacing w:after="0" w:line="240" w:lineRule="auto"/>
        <w:rPr>
          <w:rFonts w:ascii="Arial" w:hAnsi="Arial" w:cs="Arial"/>
          <w:b/>
          <w:sz w:val="24"/>
          <w:szCs w:val="24"/>
        </w:rPr>
      </w:pPr>
    </w:p>
    <w:p w14:paraId="086B169D" w14:textId="77777777" w:rsidR="002C36A4" w:rsidRDefault="002C36A4" w:rsidP="00822E84">
      <w:pPr>
        <w:spacing w:after="0" w:line="240" w:lineRule="auto"/>
        <w:rPr>
          <w:rFonts w:ascii="Arial" w:hAnsi="Arial" w:cs="Arial"/>
          <w:b/>
          <w:sz w:val="24"/>
          <w:szCs w:val="24"/>
        </w:rPr>
      </w:pPr>
    </w:p>
    <w:p w14:paraId="04D9B72C" w14:textId="77777777" w:rsidR="007769CD" w:rsidRDefault="007769CD" w:rsidP="00822E84">
      <w:pPr>
        <w:spacing w:after="0" w:line="240" w:lineRule="auto"/>
        <w:rPr>
          <w:rFonts w:ascii="Arial" w:hAnsi="Arial" w:cs="Arial"/>
          <w:b/>
          <w:sz w:val="24"/>
          <w:szCs w:val="24"/>
        </w:rPr>
      </w:pPr>
    </w:p>
    <w:p w14:paraId="422E4247" w14:textId="109ED8E1" w:rsidR="00822E84" w:rsidRPr="008225DD" w:rsidRDefault="00327AB8" w:rsidP="00822E84">
      <w:pPr>
        <w:spacing w:after="0" w:line="240" w:lineRule="auto"/>
        <w:rPr>
          <w:rFonts w:ascii="Arial" w:hAnsi="Arial" w:cs="Arial"/>
          <w:b/>
          <w:sz w:val="24"/>
          <w:szCs w:val="24"/>
        </w:rPr>
      </w:pPr>
      <w:r>
        <w:rPr>
          <w:rFonts w:ascii="Arial" w:hAnsi="Arial" w:cs="Arial"/>
          <w:b/>
          <w:sz w:val="24"/>
          <w:szCs w:val="24"/>
        </w:rPr>
        <w:lastRenderedPageBreak/>
        <w:t>Staff Question-3</w:t>
      </w:r>
    </w:p>
    <w:p w14:paraId="03B185C3" w14:textId="77777777" w:rsidR="00822E84" w:rsidRPr="008225DD" w:rsidRDefault="00822E84" w:rsidP="00822E84">
      <w:pPr>
        <w:spacing w:after="0" w:line="240" w:lineRule="auto"/>
        <w:rPr>
          <w:rFonts w:ascii="Arial" w:hAnsi="Arial" w:cs="Arial"/>
          <w:b/>
          <w:sz w:val="24"/>
          <w:szCs w:val="24"/>
        </w:rPr>
      </w:pPr>
      <w:r w:rsidRPr="008225DD">
        <w:rPr>
          <w:rFonts w:ascii="Arial" w:hAnsi="Arial" w:cs="Arial"/>
          <w:b/>
          <w:sz w:val="24"/>
          <w:szCs w:val="24"/>
        </w:rPr>
        <w:t>Ref:</w:t>
      </w:r>
      <w:r w:rsidRPr="008225DD">
        <w:t xml:space="preserve"> </w:t>
      </w:r>
      <w:r w:rsidRPr="008225DD">
        <w:rPr>
          <w:rFonts w:ascii="Arial" w:hAnsi="Arial" w:cs="Arial"/>
          <w:b/>
          <w:sz w:val="24"/>
          <w:szCs w:val="24"/>
        </w:rPr>
        <w:t>Rate Generator Model, Tab 3 – Continuity Schedule</w:t>
      </w:r>
    </w:p>
    <w:p w14:paraId="4C652B1C" w14:textId="77777777" w:rsidR="00822E84" w:rsidRPr="008225DD" w:rsidRDefault="00822E84" w:rsidP="00822E84">
      <w:pPr>
        <w:spacing w:after="0" w:line="240" w:lineRule="auto"/>
        <w:rPr>
          <w:rFonts w:ascii="Arial" w:hAnsi="Arial" w:cs="Arial"/>
          <w:b/>
          <w:sz w:val="24"/>
          <w:szCs w:val="24"/>
        </w:rPr>
      </w:pPr>
    </w:p>
    <w:p w14:paraId="60339D86" w14:textId="2F54B6E0" w:rsidR="002019F6" w:rsidRDefault="00BE5CA3" w:rsidP="008E6045">
      <w:pPr>
        <w:rPr>
          <w:rFonts w:ascii="Arial" w:hAnsi="Arial" w:cs="Arial"/>
          <w:sz w:val="24"/>
          <w:szCs w:val="24"/>
        </w:rPr>
      </w:pPr>
      <w:r w:rsidRPr="008225DD">
        <w:rPr>
          <w:rFonts w:ascii="Arial" w:hAnsi="Arial" w:cs="Arial"/>
          <w:sz w:val="24"/>
          <w:szCs w:val="24"/>
        </w:rPr>
        <w:t>Columns BN and BM of continuity schedule show principal and interest disposition amounts instructed by the OEB i</w:t>
      </w:r>
      <w:r w:rsidR="006A2C6F">
        <w:rPr>
          <w:rFonts w:ascii="Arial" w:hAnsi="Arial" w:cs="Arial"/>
          <w:sz w:val="24"/>
          <w:szCs w:val="24"/>
        </w:rPr>
        <w:t>n 2018. Please explain why North Bay Hydro</w:t>
      </w:r>
      <w:r w:rsidRPr="008225DD">
        <w:rPr>
          <w:rFonts w:ascii="Arial" w:hAnsi="Arial" w:cs="Arial"/>
          <w:sz w:val="24"/>
          <w:szCs w:val="24"/>
        </w:rPr>
        <w:t xml:space="preserve"> has</w:t>
      </w:r>
      <w:r w:rsidRPr="00BE5CA3">
        <w:rPr>
          <w:rFonts w:ascii="Arial" w:hAnsi="Arial" w:cs="Arial"/>
          <w:sz w:val="24"/>
          <w:szCs w:val="24"/>
        </w:rPr>
        <w:t xml:space="preserve"> not populated the Account 1595 (2018) line item with the applicable approved disposition amounts. For example, a principal balance of a credit o</w:t>
      </w:r>
      <w:r>
        <w:rPr>
          <w:rFonts w:ascii="Arial" w:hAnsi="Arial" w:cs="Arial"/>
          <w:sz w:val="24"/>
          <w:szCs w:val="24"/>
        </w:rPr>
        <w:t>f ($1,</w:t>
      </w:r>
      <w:r w:rsidR="008225DD">
        <w:rPr>
          <w:rFonts w:ascii="Arial" w:hAnsi="Arial" w:cs="Arial"/>
          <w:sz w:val="24"/>
          <w:szCs w:val="24"/>
        </w:rPr>
        <w:t>277,704</w:t>
      </w:r>
      <w:r w:rsidRPr="00BE5CA3">
        <w:rPr>
          <w:rFonts w:ascii="Arial" w:hAnsi="Arial" w:cs="Arial"/>
          <w:sz w:val="24"/>
          <w:szCs w:val="24"/>
        </w:rPr>
        <w:t>) was approved for disposition in 2018 and as such a debit, in the same amount, should be shown in Account 1595 (2018). The same applies to the interest amount approved.</w:t>
      </w:r>
    </w:p>
    <w:p w14:paraId="77B3FBC7" w14:textId="77777777" w:rsidR="007769CD" w:rsidRPr="00037437" w:rsidRDefault="007769CD" w:rsidP="007769CD">
      <w:pPr>
        <w:rPr>
          <w:rFonts w:ascii="Arial" w:hAnsi="Arial" w:cs="Arial"/>
          <w:b/>
          <w:sz w:val="24"/>
          <w:szCs w:val="24"/>
          <w:u w:val="single"/>
        </w:rPr>
      </w:pPr>
      <w:r w:rsidRPr="00037437">
        <w:rPr>
          <w:rFonts w:ascii="Arial" w:hAnsi="Arial" w:cs="Arial"/>
          <w:b/>
          <w:sz w:val="24"/>
          <w:szCs w:val="24"/>
          <w:u w:val="single"/>
        </w:rPr>
        <w:t>Response</w:t>
      </w:r>
    </w:p>
    <w:p w14:paraId="0B18687D" w14:textId="77252226" w:rsidR="002C36A4" w:rsidRPr="00812571" w:rsidRDefault="007C56F2" w:rsidP="008E6045">
      <w:pPr>
        <w:rPr>
          <w:rFonts w:ascii="Arial" w:hAnsi="Arial" w:cs="Arial"/>
          <w:sz w:val="24"/>
          <w:szCs w:val="24"/>
        </w:rPr>
      </w:pPr>
      <w:r w:rsidRPr="00812571">
        <w:rPr>
          <w:rFonts w:ascii="Arial" w:hAnsi="Arial" w:cs="Arial"/>
          <w:sz w:val="24"/>
          <w:szCs w:val="24"/>
        </w:rPr>
        <w:t>NBHDL notes that the omission of Account 1595 (2018) information was an oversight.</w:t>
      </w:r>
      <w:r w:rsidR="002C36A4" w:rsidRPr="00812571">
        <w:rPr>
          <w:rFonts w:ascii="Arial" w:hAnsi="Arial" w:cs="Arial"/>
          <w:sz w:val="24"/>
          <w:szCs w:val="24"/>
        </w:rPr>
        <w:t xml:space="preserve"> As described</w:t>
      </w:r>
      <w:r w:rsidR="00D75FCE" w:rsidRPr="00812571">
        <w:rPr>
          <w:rFonts w:ascii="Arial" w:hAnsi="Arial" w:cs="Arial"/>
          <w:sz w:val="24"/>
          <w:szCs w:val="24"/>
        </w:rPr>
        <w:t>,</w:t>
      </w:r>
      <w:r w:rsidR="002C36A4" w:rsidRPr="00812571">
        <w:rPr>
          <w:rFonts w:ascii="Arial" w:hAnsi="Arial" w:cs="Arial"/>
          <w:sz w:val="24"/>
          <w:szCs w:val="24"/>
        </w:rPr>
        <w:t xml:space="preserve"> the amounts of 1,277,704 and 22,943 should have been populated in cells BM37 and BN37 respectively.</w:t>
      </w:r>
      <w:r w:rsidRPr="00812571">
        <w:rPr>
          <w:rFonts w:ascii="Arial" w:hAnsi="Arial" w:cs="Arial"/>
          <w:sz w:val="24"/>
          <w:szCs w:val="24"/>
        </w:rPr>
        <w:t xml:space="preserve"> NBHDL will update the continuity schedule if required. </w:t>
      </w:r>
    </w:p>
    <w:p w14:paraId="372EFB0B" w14:textId="77777777" w:rsidR="00391F3C" w:rsidRDefault="00391F3C" w:rsidP="008E6045">
      <w:pPr>
        <w:rPr>
          <w:rFonts w:ascii="Arial" w:hAnsi="Arial" w:cs="Arial"/>
          <w:b/>
          <w:sz w:val="24"/>
          <w:szCs w:val="24"/>
        </w:rPr>
      </w:pP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xml:space="preserve"> Questions</w:t>
      </w:r>
    </w:p>
    <w:p w14:paraId="206194EA" w14:textId="77777777" w:rsidR="002019F6" w:rsidRPr="002019F6" w:rsidRDefault="00327AB8" w:rsidP="002019F6">
      <w:pPr>
        <w:spacing w:after="0" w:line="240" w:lineRule="auto"/>
        <w:rPr>
          <w:rFonts w:ascii="Arial" w:hAnsi="Arial" w:cs="Arial"/>
          <w:b/>
          <w:sz w:val="24"/>
          <w:szCs w:val="24"/>
        </w:rPr>
      </w:pPr>
      <w:r>
        <w:rPr>
          <w:rFonts w:ascii="Arial" w:hAnsi="Arial" w:cs="Arial"/>
          <w:b/>
          <w:sz w:val="24"/>
          <w:szCs w:val="24"/>
        </w:rPr>
        <w:t>Staff Question-4</w:t>
      </w:r>
    </w:p>
    <w:p w14:paraId="5A9A8629" w14:textId="77777777" w:rsidR="002019F6" w:rsidRDefault="002019F6" w:rsidP="002019F6">
      <w:pPr>
        <w:spacing w:after="0" w:line="240" w:lineRule="auto"/>
        <w:rPr>
          <w:rFonts w:ascii="Arial" w:hAnsi="Arial" w:cs="Arial"/>
          <w:b/>
          <w:sz w:val="24"/>
          <w:szCs w:val="24"/>
        </w:rPr>
      </w:pPr>
      <w:r w:rsidRPr="002019F6">
        <w:rPr>
          <w:rFonts w:ascii="Arial" w:hAnsi="Arial" w:cs="Arial"/>
          <w:b/>
          <w:sz w:val="24"/>
          <w:szCs w:val="24"/>
        </w:rPr>
        <w:t xml:space="preserve">Ref: GA Analysis </w:t>
      </w:r>
      <w:proofErr w:type="spellStart"/>
      <w:r w:rsidRPr="002019F6">
        <w:rPr>
          <w:rFonts w:ascii="Arial" w:hAnsi="Arial" w:cs="Arial"/>
          <w:b/>
          <w:sz w:val="24"/>
          <w:szCs w:val="24"/>
        </w:rPr>
        <w:t>Workform</w:t>
      </w:r>
      <w:proofErr w:type="spellEnd"/>
      <w:r w:rsidRPr="002019F6">
        <w:rPr>
          <w:rFonts w:ascii="Arial" w:hAnsi="Arial" w:cs="Arial"/>
          <w:b/>
          <w:sz w:val="24"/>
          <w:szCs w:val="24"/>
        </w:rPr>
        <w:t>; Rate Generator Model</w:t>
      </w:r>
    </w:p>
    <w:p w14:paraId="7519B2BA" w14:textId="77777777" w:rsidR="002019F6" w:rsidRPr="002019F6" w:rsidRDefault="002019F6" w:rsidP="002019F6">
      <w:pPr>
        <w:spacing w:after="0" w:line="240" w:lineRule="auto"/>
        <w:rPr>
          <w:rFonts w:ascii="Arial" w:hAnsi="Arial" w:cs="Arial"/>
          <w:b/>
          <w:sz w:val="24"/>
          <w:szCs w:val="24"/>
        </w:rPr>
      </w:pPr>
    </w:p>
    <w:p w14:paraId="75EA6F9F" w14:textId="77777777" w:rsidR="002019F6" w:rsidRPr="002019F6" w:rsidRDefault="002019F6" w:rsidP="002019F6">
      <w:pPr>
        <w:rPr>
          <w:rFonts w:ascii="Arial" w:hAnsi="Arial" w:cs="Arial"/>
          <w:sz w:val="24"/>
          <w:szCs w:val="24"/>
          <w:lang w:val="en-US"/>
        </w:rPr>
      </w:pPr>
      <w:r>
        <w:rPr>
          <w:rFonts w:ascii="Arial" w:hAnsi="Arial" w:cs="Arial"/>
          <w:sz w:val="24"/>
          <w:szCs w:val="24"/>
          <w:lang w:val="en-US"/>
        </w:rPr>
        <w:t>OEB s</w:t>
      </w:r>
      <w:r w:rsidRPr="002019F6">
        <w:rPr>
          <w:rFonts w:ascii="Arial" w:hAnsi="Arial" w:cs="Arial"/>
          <w:sz w:val="24"/>
          <w:szCs w:val="24"/>
          <w:lang w:val="en-US"/>
        </w:rPr>
        <w:t xml:space="preserve">taff notes that the Applicant has recorded an amount of ($635,749) in cell D65 (Net Transactions in the Year) in the GA Analysis </w:t>
      </w:r>
      <w:proofErr w:type="spellStart"/>
      <w:r w:rsidRPr="002019F6">
        <w:rPr>
          <w:rFonts w:ascii="Arial" w:hAnsi="Arial" w:cs="Arial"/>
          <w:sz w:val="24"/>
          <w:szCs w:val="24"/>
          <w:lang w:val="en-US"/>
        </w:rPr>
        <w:t>Workform</w:t>
      </w:r>
      <w:proofErr w:type="spellEnd"/>
      <w:r w:rsidRPr="002019F6">
        <w:rPr>
          <w:rFonts w:ascii="Arial" w:hAnsi="Arial" w:cs="Arial"/>
          <w:sz w:val="24"/>
          <w:szCs w:val="24"/>
          <w:lang w:val="en-US"/>
        </w:rPr>
        <w:t>. Howeve</w:t>
      </w:r>
      <w:r>
        <w:rPr>
          <w:rFonts w:ascii="Arial" w:hAnsi="Arial" w:cs="Arial"/>
          <w:sz w:val="24"/>
          <w:szCs w:val="24"/>
          <w:lang w:val="en-US"/>
        </w:rPr>
        <w:t xml:space="preserve">r, the amount populated in the Rate Generator Model - </w:t>
      </w:r>
      <w:r w:rsidRPr="002019F6">
        <w:rPr>
          <w:rFonts w:ascii="Arial" w:hAnsi="Arial" w:cs="Arial"/>
          <w:sz w:val="24"/>
          <w:szCs w:val="24"/>
          <w:lang w:val="en-US"/>
        </w:rPr>
        <w:t>Tab 3 Continuity Schedule, in Cell BD29 is ($213,350).</w:t>
      </w:r>
    </w:p>
    <w:p w14:paraId="3DC90FE3" w14:textId="3913BF33" w:rsidR="002019F6" w:rsidRDefault="002019F6" w:rsidP="002019F6">
      <w:pPr>
        <w:pStyle w:val="ListParagraph"/>
        <w:numPr>
          <w:ilvl w:val="0"/>
          <w:numId w:val="30"/>
        </w:numPr>
        <w:rPr>
          <w:rFonts w:ascii="Arial" w:hAnsi="Arial" w:cs="Arial"/>
          <w:sz w:val="24"/>
          <w:szCs w:val="24"/>
          <w:lang w:val="en-US"/>
        </w:rPr>
      </w:pPr>
      <w:r w:rsidRPr="002019F6">
        <w:rPr>
          <w:rFonts w:ascii="Arial" w:hAnsi="Arial" w:cs="Arial"/>
          <w:sz w:val="24"/>
          <w:szCs w:val="24"/>
          <w:lang w:val="en-US"/>
        </w:rPr>
        <w:t>Please confirm that the $422,399 adjustment was recorded in the fiscal year 2017 (not 2018) in the Applicant’s general ledger, which is why it is included in the 2017 transactions column (BD), rather than in the principal adjustments column (BF). If not, please explain.</w:t>
      </w:r>
    </w:p>
    <w:p w14:paraId="4474C243" w14:textId="77777777" w:rsidR="007769CD" w:rsidRDefault="007769CD" w:rsidP="007769CD">
      <w:pPr>
        <w:pStyle w:val="ListParagraph"/>
        <w:rPr>
          <w:rFonts w:ascii="Arial" w:hAnsi="Arial" w:cs="Arial"/>
          <w:b/>
          <w:sz w:val="24"/>
          <w:szCs w:val="24"/>
          <w:u w:val="single"/>
        </w:rPr>
      </w:pPr>
    </w:p>
    <w:p w14:paraId="64270502" w14:textId="1AAB9B62" w:rsidR="007769CD" w:rsidRPr="007769CD" w:rsidRDefault="007769CD" w:rsidP="00812571">
      <w:pPr>
        <w:pStyle w:val="ListParagraph"/>
        <w:rPr>
          <w:rFonts w:ascii="Arial" w:hAnsi="Arial" w:cs="Arial"/>
          <w:b/>
          <w:sz w:val="24"/>
          <w:szCs w:val="24"/>
          <w:u w:val="single"/>
        </w:rPr>
      </w:pPr>
      <w:r w:rsidRPr="007769CD">
        <w:rPr>
          <w:rFonts w:ascii="Arial" w:hAnsi="Arial" w:cs="Arial"/>
          <w:b/>
          <w:sz w:val="24"/>
          <w:szCs w:val="24"/>
          <w:u w:val="single"/>
        </w:rPr>
        <w:t>Response</w:t>
      </w:r>
    </w:p>
    <w:p w14:paraId="459AC9FD" w14:textId="21CFDBAE" w:rsidR="005E68E8" w:rsidRDefault="005E68E8" w:rsidP="007769CD">
      <w:pPr>
        <w:ind w:left="720"/>
        <w:rPr>
          <w:rFonts w:ascii="Arial" w:hAnsi="Arial" w:cs="Arial"/>
          <w:i/>
          <w:sz w:val="24"/>
          <w:szCs w:val="24"/>
          <w:lang w:val="en-US"/>
        </w:rPr>
      </w:pPr>
      <w:r w:rsidRPr="00812571">
        <w:rPr>
          <w:rFonts w:ascii="Arial" w:hAnsi="Arial" w:cs="Arial"/>
          <w:sz w:val="24"/>
          <w:szCs w:val="24"/>
          <w:lang w:val="en-US"/>
        </w:rPr>
        <w:t>Yes</w:t>
      </w:r>
      <w:r w:rsidR="007C56F2" w:rsidRPr="00812571">
        <w:rPr>
          <w:rFonts w:ascii="Arial" w:hAnsi="Arial" w:cs="Arial"/>
          <w:sz w:val="24"/>
          <w:szCs w:val="24"/>
          <w:lang w:val="en-US"/>
        </w:rPr>
        <w:t xml:space="preserve">, </w:t>
      </w:r>
      <w:r w:rsidR="004D51E2" w:rsidRPr="00812571">
        <w:rPr>
          <w:rFonts w:ascii="Arial" w:hAnsi="Arial" w:cs="Arial"/>
          <w:sz w:val="24"/>
          <w:szCs w:val="24"/>
          <w:lang w:val="en-US"/>
        </w:rPr>
        <w:t xml:space="preserve">NBHDL </w:t>
      </w:r>
      <w:r w:rsidR="00B426B7" w:rsidRPr="00812571">
        <w:rPr>
          <w:rFonts w:ascii="Arial" w:hAnsi="Arial" w:cs="Arial"/>
          <w:sz w:val="24"/>
          <w:szCs w:val="24"/>
          <w:lang w:val="en-US"/>
        </w:rPr>
        <w:t xml:space="preserve">confirms that an accrual </w:t>
      </w:r>
      <w:r w:rsidR="003D58BB" w:rsidRPr="00812571">
        <w:rPr>
          <w:rFonts w:ascii="Arial" w:hAnsi="Arial" w:cs="Arial"/>
          <w:sz w:val="24"/>
          <w:szCs w:val="24"/>
          <w:lang w:val="en-US"/>
        </w:rPr>
        <w:t>of</w:t>
      </w:r>
      <w:r w:rsidR="007C56F2" w:rsidRPr="00812571">
        <w:rPr>
          <w:rFonts w:ascii="Arial" w:hAnsi="Arial" w:cs="Arial"/>
          <w:sz w:val="24"/>
          <w:szCs w:val="24"/>
          <w:lang w:val="en-US"/>
        </w:rPr>
        <w:t xml:space="preserve"> $</w:t>
      </w:r>
      <w:r w:rsidR="004D51E2" w:rsidRPr="00812571">
        <w:rPr>
          <w:rFonts w:ascii="Arial" w:hAnsi="Arial" w:cs="Arial"/>
          <w:sz w:val="24"/>
          <w:szCs w:val="24"/>
          <w:lang w:val="en-US"/>
        </w:rPr>
        <w:t>422,399</w:t>
      </w:r>
      <w:r w:rsidR="007C56F2" w:rsidRPr="00812571">
        <w:rPr>
          <w:rFonts w:ascii="Arial" w:hAnsi="Arial" w:cs="Arial"/>
          <w:sz w:val="24"/>
          <w:szCs w:val="24"/>
          <w:lang w:val="en-US"/>
        </w:rPr>
        <w:t xml:space="preserve"> </w:t>
      </w:r>
      <w:r w:rsidR="003D58BB" w:rsidRPr="00812571">
        <w:rPr>
          <w:rFonts w:ascii="Arial" w:hAnsi="Arial" w:cs="Arial"/>
          <w:sz w:val="24"/>
          <w:szCs w:val="24"/>
          <w:lang w:val="en-US"/>
        </w:rPr>
        <w:t xml:space="preserve">was recorded </w:t>
      </w:r>
      <w:r w:rsidR="007C56F2" w:rsidRPr="00812571">
        <w:rPr>
          <w:rFonts w:ascii="Arial" w:hAnsi="Arial" w:cs="Arial"/>
          <w:sz w:val="24"/>
          <w:szCs w:val="24"/>
          <w:lang w:val="en-US"/>
        </w:rPr>
        <w:t xml:space="preserve">in </w:t>
      </w:r>
      <w:r w:rsidR="004D51E2" w:rsidRPr="00812571">
        <w:rPr>
          <w:rFonts w:ascii="Arial" w:hAnsi="Arial" w:cs="Arial"/>
          <w:sz w:val="24"/>
          <w:szCs w:val="24"/>
          <w:lang w:val="en-US"/>
        </w:rPr>
        <w:t xml:space="preserve">the </w:t>
      </w:r>
      <w:r w:rsidR="003D58BB" w:rsidRPr="00812571">
        <w:rPr>
          <w:rFonts w:ascii="Arial" w:hAnsi="Arial" w:cs="Arial"/>
          <w:sz w:val="24"/>
          <w:szCs w:val="24"/>
          <w:lang w:val="en-US"/>
        </w:rPr>
        <w:t>general ledger</w:t>
      </w:r>
      <w:r w:rsidR="004D51E2" w:rsidRPr="00812571">
        <w:rPr>
          <w:rFonts w:ascii="Arial" w:hAnsi="Arial" w:cs="Arial"/>
          <w:sz w:val="24"/>
          <w:szCs w:val="24"/>
          <w:lang w:val="en-US"/>
        </w:rPr>
        <w:t xml:space="preserve"> in fiscal 2017.</w:t>
      </w:r>
      <w:r w:rsidR="00AC0791" w:rsidRPr="00812571">
        <w:rPr>
          <w:rFonts w:ascii="Arial" w:hAnsi="Arial" w:cs="Arial"/>
          <w:i/>
          <w:sz w:val="24"/>
          <w:szCs w:val="24"/>
          <w:lang w:val="en-US"/>
        </w:rPr>
        <w:t xml:space="preserve">  </w:t>
      </w:r>
    </w:p>
    <w:p w14:paraId="674968C5" w14:textId="0645387E" w:rsidR="007769CD" w:rsidRDefault="007769CD" w:rsidP="007769CD">
      <w:pPr>
        <w:ind w:left="720"/>
        <w:rPr>
          <w:rFonts w:ascii="Arial" w:hAnsi="Arial" w:cs="Arial"/>
          <w:i/>
          <w:sz w:val="24"/>
          <w:szCs w:val="24"/>
          <w:lang w:val="en-US"/>
        </w:rPr>
      </w:pPr>
    </w:p>
    <w:p w14:paraId="2894F4F8" w14:textId="75869499" w:rsidR="007769CD" w:rsidRDefault="007769CD" w:rsidP="007769CD">
      <w:pPr>
        <w:ind w:left="720"/>
        <w:rPr>
          <w:rFonts w:ascii="Arial" w:hAnsi="Arial" w:cs="Arial"/>
          <w:i/>
          <w:sz w:val="24"/>
          <w:szCs w:val="24"/>
          <w:lang w:val="en-US"/>
        </w:rPr>
      </w:pPr>
    </w:p>
    <w:p w14:paraId="46FFAEDD" w14:textId="59E422BC" w:rsidR="007769CD" w:rsidRDefault="007769CD" w:rsidP="007769CD">
      <w:pPr>
        <w:ind w:left="720"/>
        <w:rPr>
          <w:rFonts w:ascii="Arial" w:hAnsi="Arial" w:cs="Arial"/>
          <w:i/>
          <w:sz w:val="24"/>
          <w:szCs w:val="24"/>
          <w:lang w:val="en-US"/>
        </w:rPr>
      </w:pPr>
    </w:p>
    <w:p w14:paraId="201566F5" w14:textId="77777777" w:rsidR="007769CD" w:rsidRDefault="007769CD" w:rsidP="007769CD">
      <w:pPr>
        <w:ind w:left="720"/>
        <w:rPr>
          <w:rFonts w:ascii="Arial" w:hAnsi="Arial" w:cs="Arial"/>
          <w:i/>
          <w:sz w:val="24"/>
          <w:szCs w:val="24"/>
          <w:lang w:val="en-US"/>
        </w:rPr>
      </w:pPr>
    </w:p>
    <w:p w14:paraId="65734B4F" w14:textId="5F7AFE34" w:rsidR="002019F6" w:rsidRDefault="002019F6" w:rsidP="002019F6">
      <w:pPr>
        <w:numPr>
          <w:ilvl w:val="0"/>
          <w:numId w:val="30"/>
        </w:numPr>
        <w:rPr>
          <w:rFonts w:ascii="Arial" w:hAnsi="Arial" w:cs="Arial"/>
          <w:sz w:val="24"/>
          <w:szCs w:val="24"/>
          <w:lang w:val="en-US"/>
        </w:rPr>
      </w:pPr>
      <w:r w:rsidRPr="002019F6">
        <w:rPr>
          <w:rFonts w:ascii="Arial" w:hAnsi="Arial" w:cs="Arial"/>
          <w:sz w:val="24"/>
          <w:szCs w:val="24"/>
          <w:lang w:val="en-US"/>
        </w:rPr>
        <w:lastRenderedPageBreak/>
        <w:t xml:space="preserve">If the above is confirmed, please adjust the GA Analysis </w:t>
      </w:r>
      <w:proofErr w:type="spellStart"/>
      <w:r w:rsidRPr="002019F6">
        <w:rPr>
          <w:rFonts w:ascii="Arial" w:hAnsi="Arial" w:cs="Arial"/>
          <w:sz w:val="24"/>
          <w:szCs w:val="24"/>
          <w:lang w:val="en-US"/>
        </w:rPr>
        <w:t>Workform</w:t>
      </w:r>
      <w:proofErr w:type="spellEnd"/>
      <w:r w:rsidRPr="002019F6">
        <w:rPr>
          <w:rFonts w:ascii="Arial" w:hAnsi="Arial" w:cs="Arial"/>
          <w:sz w:val="24"/>
          <w:szCs w:val="24"/>
          <w:lang w:val="en-US"/>
        </w:rPr>
        <w:t xml:space="preserve"> so that the amounts recorded in cell D65 match the amounts in the continuity schedule cell BD29 of ($213,350). In addition, please remove the amount of $422,399 from reconciling item 1b, as this item would not be necessary since it was recorded in 2017, not a subsequent fiscal year. If the applicant disagrees with this presentation, please explain why.</w:t>
      </w:r>
    </w:p>
    <w:p w14:paraId="79CECD8F" w14:textId="701B849E" w:rsidR="007769CD" w:rsidRDefault="007769CD" w:rsidP="00812571">
      <w:pPr>
        <w:pStyle w:val="ListParagraph"/>
        <w:rPr>
          <w:rFonts w:ascii="Arial" w:hAnsi="Arial" w:cs="Arial"/>
          <w:color w:val="FF0000"/>
          <w:sz w:val="24"/>
          <w:szCs w:val="24"/>
          <w:lang w:val="en-US"/>
        </w:rPr>
      </w:pPr>
      <w:r w:rsidRPr="007769CD">
        <w:rPr>
          <w:rFonts w:ascii="Arial" w:hAnsi="Arial" w:cs="Arial"/>
          <w:b/>
          <w:sz w:val="24"/>
          <w:szCs w:val="24"/>
          <w:u w:val="single"/>
        </w:rPr>
        <w:t>Response</w:t>
      </w:r>
    </w:p>
    <w:p w14:paraId="09A5A4A5" w14:textId="37DAD293" w:rsidR="002C36A4" w:rsidRPr="007769CD" w:rsidRDefault="00AC0791" w:rsidP="00812571">
      <w:pPr>
        <w:spacing w:after="0" w:line="240" w:lineRule="auto"/>
        <w:ind w:left="720"/>
        <w:rPr>
          <w:rFonts w:ascii="Arial" w:hAnsi="Arial" w:cs="Arial"/>
          <w:b/>
          <w:sz w:val="24"/>
          <w:szCs w:val="24"/>
        </w:rPr>
      </w:pPr>
      <w:r w:rsidRPr="00812571">
        <w:rPr>
          <w:rFonts w:ascii="Arial" w:hAnsi="Arial" w:cs="Arial"/>
          <w:sz w:val="24"/>
          <w:szCs w:val="24"/>
          <w:lang w:val="en-US"/>
        </w:rPr>
        <w:t xml:space="preserve">The GA Analysis </w:t>
      </w:r>
      <w:proofErr w:type="spellStart"/>
      <w:r w:rsidRPr="00812571">
        <w:rPr>
          <w:rFonts w:ascii="Arial" w:hAnsi="Arial" w:cs="Arial"/>
          <w:sz w:val="24"/>
          <w:szCs w:val="24"/>
          <w:lang w:val="en-US"/>
        </w:rPr>
        <w:t>Workform</w:t>
      </w:r>
      <w:proofErr w:type="spellEnd"/>
      <w:r w:rsidRPr="00812571">
        <w:rPr>
          <w:rFonts w:ascii="Arial" w:hAnsi="Arial" w:cs="Arial"/>
          <w:sz w:val="24"/>
          <w:szCs w:val="24"/>
          <w:lang w:val="en-US"/>
        </w:rPr>
        <w:t xml:space="preserve"> has been updated to reflect </w:t>
      </w:r>
      <w:r w:rsidR="003D58BB" w:rsidRPr="00812571">
        <w:rPr>
          <w:rFonts w:ascii="Arial" w:hAnsi="Arial" w:cs="Arial"/>
          <w:sz w:val="24"/>
          <w:szCs w:val="24"/>
          <w:lang w:val="en-US"/>
        </w:rPr>
        <w:t>the accrual of $422,399 in the general ledger in 2017.</w:t>
      </w:r>
    </w:p>
    <w:p w14:paraId="3CB5122F" w14:textId="77777777" w:rsidR="002C36A4" w:rsidRDefault="002C36A4" w:rsidP="002019F6">
      <w:pPr>
        <w:spacing w:after="0" w:line="240" w:lineRule="auto"/>
        <w:rPr>
          <w:rFonts w:ascii="Arial" w:hAnsi="Arial" w:cs="Arial"/>
          <w:b/>
          <w:sz w:val="24"/>
          <w:szCs w:val="24"/>
        </w:rPr>
      </w:pPr>
    </w:p>
    <w:p w14:paraId="4F85BD2D" w14:textId="77777777" w:rsidR="007769CD" w:rsidRDefault="007769CD" w:rsidP="002019F6">
      <w:pPr>
        <w:spacing w:after="0" w:line="240" w:lineRule="auto"/>
        <w:rPr>
          <w:rFonts w:ascii="Arial" w:hAnsi="Arial" w:cs="Arial"/>
          <w:b/>
          <w:sz w:val="24"/>
          <w:szCs w:val="24"/>
        </w:rPr>
      </w:pPr>
    </w:p>
    <w:p w14:paraId="0C5A7CF0" w14:textId="77777777" w:rsidR="007769CD" w:rsidRDefault="007769CD" w:rsidP="002019F6">
      <w:pPr>
        <w:spacing w:after="0" w:line="240" w:lineRule="auto"/>
        <w:rPr>
          <w:rFonts w:ascii="Arial" w:hAnsi="Arial" w:cs="Arial"/>
          <w:b/>
          <w:sz w:val="24"/>
          <w:szCs w:val="24"/>
        </w:rPr>
      </w:pPr>
    </w:p>
    <w:p w14:paraId="385438B1" w14:textId="77777777" w:rsidR="007769CD" w:rsidRDefault="007769CD" w:rsidP="002019F6">
      <w:pPr>
        <w:spacing w:after="0" w:line="240" w:lineRule="auto"/>
        <w:rPr>
          <w:rFonts w:ascii="Arial" w:hAnsi="Arial" w:cs="Arial"/>
          <w:b/>
          <w:sz w:val="24"/>
          <w:szCs w:val="24"/>
        </w:rPr>
      </w:pPr>
    </w:p>
    <w:p w14:paraId="7296E0F4" w14:textId="0677ADD3" w:rsidR="002019F6" w:rsidRPr="002019F6" w:rsidRDefault="00327AB8" w:rsidP="002019F6">
      <w:pPr>
        <w:spacing w:after="0" w:line="240" w:lineRule="auto"/>
        <w:rPr>
          <w:rFonts w:ascii="Arial" w:hAnsi="Arial" w:cs="Arial"/>
          <w:b/>
          <w:sz w:val="24"/>
          <w:szCs w:val="24"/>
        </w:rPr>
      </w:pPr>
      <w:r>
        <w:rPr>
          <w:rFonts w:ascii="Arial" w:hAnsi="Arial" w:cs="Arial"/>
          <w:b/>
          <w:sz w:val="24"/>
          <w:szCs w:val="24"/>
        </w:rPr>
        <w:t>Staff Question-6</w:t>
      </w:r>
    </w:p>
    <w:p w14:paraId="2140E6A8" w14:textId="77777777" w:rsidR="002019F6" w:rsidRDefault="002019F6" w:rsidP="002019F6">
      <w:pPr>
        <w:spacing w:after="0" w:line="240" w:lineRule="auto"/>
        <w:rPr>
          <w:rFonts w:ascii="Arial" w:hAnsi="Arial" w:cs="Arial"/>
          <w:b/>
          <w:sz w:val="24"/>
          <w:szCs w:val="24"/>
        </w:rPr>
      </w:pPr>
      <w:r w:rsidRPr="002019F6">
        <w:rPr>
          <w:rFonts w:ascii="Arial" w:hAnsi="Arial" w:cs="Arial"/>
          <w:b/>
          <w:sz w:val="24"/>
          <w:szCs w:val="24"/>
        </w:rPr>
        <w:t>Ref: GA Methodology Appendix A</w:t>
      </w:r>
    </w:p>
    <w:p w14:paraId="51DD71CE" w14:textId="77777777" w:rsidR="002019F6" w:rsidRPr="002019F6" w:rsidRDefault="002019F6" w:rsidP="002019F6">
      <w:pPr>
        <w:spacing w:after="0" w:line="240" w:lineRule="auto"/>
        <w:rPr>
          <w:rFonts w:ascii="Arial" w:hAnsi="Arial" w:cs="Arial"/>
          <w:b/>
          <w:sz w:val="24"/>
          <w:szCs w:val="24"/>
        </w:rPr>
      </w:pPr>
    </w:p>
    <w:p w14:paraId="3763BD35" w14:textId="77777777" w:rsidR="002019F6" w:rsidRPr="002019F6" w:rsidRDefault="002019F6" w:rsidP="002019F6">
      <w:pPr>
        <w:rPr>
          <w:rFonts w:ascii="Arial" w:hAnsi="Arial" w:cs="Arial"/>
          <w:sz w:val="24"/>
          <w:szCs w:val="24"/>
          <w:lang w:val="en-US"/>
        </w:rPr>
      </w:pPr>
      <w:r w:rsidRPr="002019F6">
        <w:rPr>
          <w:rFonts w:ascii="Arial" w:hAnsi="Arial" w:cs="Arial"/>
          <w:sz w:val="24"/>
          <w:szCs w:val="24"/>
          <w:lang w:val="en-US"/>
        </w:rPr>
        <w:t>In response to question 4b) of the GA Methodology Appendix A, the Applicant indicated the following:</w:t>
      </w:r>
    </w:p>
    <w:p w14:paraId="085E7E23" w14:textId="13F7B729" w:rsidR="002019F6" w:rsidRPr="002019F6" w:rsidRDefault="002019F6" w:rsidP="002019F6">
      <w:pPr>
        <w:rPr>
          <w:rFonts w:ascii="Arial" w:hAnsi="Arial" w:cs="Arial"/>
          <w:i/>
          <w:sz w:val="24"/>
          <w:szCs w:val="24"/>
          <w:lang w:val="en-US"/>
        </w:rPr>
      </w:pPr>
      <w:r w:rsidRPr="002019F6">
        <w:rPr>
          <w:rFonts w:ascii="Arial" w:hAnsi="Arial" w:cs="Arial"/>
          <w:i/>
          <w:sz w:val="24"/>
          <w:szCs w:val="24"/>
          <w:lang w:val="en-US"/>
        </w:rPr>
        <w:t>“The reversal of last year’s principal adjustments would not be reflected in the GL. The application and requirement for true-ups with the use of DVA principle adjustments, came after the 2016 audited financial statements so the subsequent reversal would be reflected in the opening 2017 GL balance already.”</w:t>
      </w:r>
      <w:r w:rsidR="00AC0791">
        <w:rPr>
          <w:rFonts w:ascii="Arial" w:hAnsi="Arial" w:cs="Arial"/>
          <w:i/>
          <w:sz w:val="24"/>
          <w:szCs w:val="24"/>
          <w:lang w:val="en-US"/>
        </w:rPr>
        <w:t xml:space="preserve"> </w:t>
      </w:r>
    </w:p>
    <w:p w14:paraId="2C19BD10" w14:textId="77777777" w:rsidR="002019F6" w:rsidRPr="002019F6" w:rsidRDefault="002019F6" w:rsidP="002019F6">
      <w:pPr>
        <w:rPr>
          <w:rFonts w:ascii="Arial" w:hAnsi="Arial" w:cs="Arial"/>
          <w:sz w:val="24"/>
          <w:szCs w:val="24"/>
          <w:lang w:val="en-US"/>
        </w:rPr>
      </w:pPr>
      <w:r>
        <w:rPr>
          <w:rFonts w:ascii="Arial" w:hAnsi="Arial" w:cs="Arial"/>
          <w:sz w:val="24"/>
          <w:szCs w:val="24"/>
          <w:lang w:val="en-US"/>
        </w:rPr>
        <w:t>OEB s</w:t>
      </w:r>
      <w:r w:rsidRPr="002019F6">
        <w:rPr>
          <w:rFonts w:ascii="Arial" w:hAnsi="Arial" w:cs="Arial"/>
          <w:sz w:val="24"/>
          <w:szCs w:val="24"/>
          <w:lang w:val="en-US"/>
        </w:rPr>
        <w:t>taff requires further clarification on what this means. Please answer the following:</w:t>
      </w:r>
    </w:p>
    <w:p w14:paraId="7276D910" w14:textId="3DA62FDF" w:rsidR="002019F6" w:rsidRDefault="002019F6" w:rsidP="002019F6">
      <w:pPr>
        <w:pStyle w:val="ListParagraph"/>
        <w:numPr>
          <w:ilvl w:val="0"/>
          <w:numId w:val="31"/>
        </w:numPr>
        <w:rPr>
          <w:rFonts w:ascii="Arial" w:hAnsi="Arial" w:cs="Arial"/>
          <w:sz w:val="24"/>
          <w:szCs w:val="24"/>
          <w:lang w:val="en-US"/>
        </w:rPr>
      </w:pPr>
      <w:r w:rsidRPr="002019F6">
        <w:rPr>
          <w:rFonts w:ascii="Arial" w:hAnsi="Arial" w:cs="Arial"/>
          <w:sz w:val="24"/>
          <w:szCs w:val="24"/>
          <w:lang w:val="en-US"/>
        </w:rPr>
        <w:t>In which fiscal year in the Applicant’s general ledger were the amounts actually recorded that represented the 2016 principal adjustments in EB-2017-0065 of ($92,482) in Account 1588 and ($485,369) in Account 1589?</w:t>
      </w:r>
    </w:p>
    <w:p w14:paraId="372D5451" w14:textId="77777777" w:rsidR="007769CD" w:rsidRDefault="007769CD" w:rsidP="007769CD">
      <w:pPr>
        <w:pStyle w:val="ListParagraph"/>
        <w:rPr>
          <w:rFonts w:ascii="Arial" w:hAnsi="Arial" w:cs="Arial"/>
          <w:b/>
          <w:sz w:val="24"/>
          <w:szCs w:val="24"/>
          <w:u w:val="single"/>
        </w:rPr>
      </w:pPr>
    </w:p>
    <w:p w14:paraId="36BE1181" w14:textId="34B24C7E" w:rsidR="007769CD" w:rsidRDefault="007769CD" w:rsidP="00812571">
      <w:pPr>
        <w:pStyle w:val="ListParagraph"/>
        <w:rPr>
          <w:rFonts w:ascii="Arial" w:hAnsi="Arial" w:cs="Arial"/>
          <w:color w:val="FF0000"/>
          <w:sz w:val="24"/>
          <w:szCs w:val="24"/>
          <w:lang w:val="en-US"/>
        </w:rPr>
      </w:pPr>
      <w:r w:rsidRPr="007769CD">
        <w:rPr>
          <w:rFonts w:ascii="Arial" w:hAnsi="Arial" w:cs="Arial"/>
          <w:b/>
          <w:sz w:val="24"/>
          <w:szCs w:val="24"/>
          <w:u w:val="single"/>
        </w:rPr>
        <w:t>Response</w:t>
      </w:r>
    </w:p>
    <w:p w14:paraId="2B87633E" w14:textId="60CD2026" w:rsidR="00A10ACE" w:rsidRPr="007769CD" w:rsidRDefault="00A10ACE" w:rsidP="00A10ACE">
      <w:pPr>
        <w:ind w:left="720"/>
        <w:rPr>
          <w:rFonts w:ascii="Arial" w:hAnsi="Arial" w:cs="Arial"/>
          <w:sz w:val="24"/>
          <w:szCs w:val="24"/>
          <w:lang w:val="en-US"/>
        </w:rPr>
      </w:pPr>
      <w:r w:rsidRPr="007769CD">
        <w:rPr>
          <w:rFonts w:ascii="Arial" w:hAnsi="Arial" w:cs="Arial"/>
          <w:sz w:val="24"/>
          <w:szCs w:val="24"/>
          <w:lang w:val="en-US"/>
        </w:rPr>
        <w:t>These amounts were recorded in NBHDL’s general ledger in the fiscal year 2017.</w:t>
      </w:r>
      <w:r w:rsidR="00AC0791" w:rsidRPr="007769CD">
        <w:rPr>
          <w:rFonts w:ascii="Arial" w:hAnsi="Arial" w:cs="Arial"/>
          <w:sz w:val="24"/>
          <w:szCs w:val="24"/>
          <w:lang w:val="en-US"/>
        </w:rPr>
        <w:t xml:space="preserve"> </w:t>
      </w:r>
      <w:r w:rsidR="00071356" w:rsidRPr="007769CD">
        <w:rPr>
          <w:rFonts w:ascii="Arial" w:hAnsi="Arial" w:cs="Arial"/>
          <w:sz w:val="24"/>
          <w:szCs w:val="24"/>
          <w:lang w:val="en-US"/>
        </w:rPr>
        <w:t>To clarify, the adjusting amounts of ($92,482) and ($485,369) in were only recorded in the 2016 continuity schedule and not the 2016 general ledger. Hence, the requirement for offsetting principle adjustment in 2017’s continuity schedule.</w:t>
      </w:r>
    </w:p>
    <w:p w14:paraId="54723B3D" w14:textId="61087965" w:rsidR="002019F6" w:rsidRDefault="002019F6" w:rsidP="002019F6">
      <w:pPr>
        <w:numPr>
          <w:ilvl w:val="0"/>
          <w:numId w:val="31"/>
        </w:numPr>
        <w:rPr>
          <w:rFonts w:ascii="Arial" w:hAnsi="Arial" w:cs="Arial"/>
          <w:sz w:val="24"/>
          <w:szCs w:val="24"/>
          <w:lang w:val="en-US"/>
        </w:rPr>
      </w:pPr>
      <w:r w:rsidRPr="002019F6">
        <w:rPr>
          <w:rFonts w:ascii="Arial" w:hAnsi="Arial" w:cs="Arial"/>
          <w:sz w:val="24"/>
          <w:szCs w:val="24"/>
          <w:lang w:val="en-US"/>
        </w:rPr>
        <w:t xml:space="preserve">Please explain how the reversal of 2016 principal adjustments can be reflected in 2017 opening balances? If the 2016 year in the rate generator model required a principal adjustment, it is assumed that these amounts were not recorded in </w:t>
      </w:r>
      <w:r w:rsidRPr="002019F6">
        <w:rPr>
          <w:rFonts w:ascii="Arial" w:hAnsi="Arial" w:cs="Arial"/>
          <w:sz w:val="24"/>
          <w:szCs w:val="24"/>
          <w:lang w:val="en-US"/>
        </w:rPr>
        <w:lastRenderedPageBreak/>
        <w:t>regular 2016 GL transactions (and therefore cannot be reflected in the 2017 GL opening balances).</w:t>
      </w:r>
    </w:p>
    <w:p w14:paraId="4113FCA3" w14:textId="77777777" w:rsidR="007769CD" w:rsidRDefault="007769CD" w:rsidP="00812571">
      <w:pPr>
        <w:pStyle w:val="ListParagraph"/>
        <w:rPr>
          <w:rFonts w:ascii="Arial" w:hAnsi="Arial" w:cs="Arial"/>
          <w:color w:val="FF0000"/>
          <w:sz w:val="24"/>
          <w:szCs w:val="24"/>
          <w:lang w:val="en-US"/>
        </w:rPr>
      </w:pPr>
      <w:r w:rsidRPr="007769CD">
        <w:rPr>
          <w:rFonts w:ascii="Arial" w:hAnsi="Arial" w:cs="Arial"/>
          <w:b/>
          <w:sz w:val="24"/>
          <w:szCs w:val="24"/>
          <w:u w:val="single"/>
        </w:rPr>
        <w:t>Response</w:t>
      </w:r>
    </w:p>
    <w:p w14:paraId="0BCDD4D6" w14:textId="199A78E4" w:rsidR="007769CD" w:rsidRDefault="008C49DD" w:rsidP="00A10ACE">
      <w:pPr>
        <w:ind w:left="720"/>
        <w:rPr>
          <w:rFonts w:ascii="Arial" w:hAnsi="Arial" w:cs="Arial"/>
          <w:sz w:val="24"/>
          <w:szCs w:val="24"/>
          <w:lang w:val="en-US"/>
        </w:rPr>
      </w:pPr>
      <w:r w:rsidRPr="007769CD">
        <w:rPr>
          <w:rFonts w:ascii="Arial" w:hAnsi="Arial" w:cs="Arial"/>
          <w:sz w:val="24"/>
          <w:szCs w:val="24"/>
          <w:lang w:val="en-US"/>
        </w:rPr>
        <w:t>NBHDL acknowledges the poor choice of wording of “opening balance”. To clarify, the adjusting amounts of ($92,482) and ($485,369) in were only recorded in the 2016 continuity schedule and not the 2016 general ledger.</w:t>
      </w:r>
    </w:p>
    <w:p w14:paraId="04ED0413" w14:textId="77777777" w:rsidR="007769CD" w:rsidRPr="007769CD" w:rsidRDefault="007769CD" w:rsidP="00A10ACE">
      <w:pPr>
        <w:ind w:left="720"/>
        <w:rPr>
          <w:rFonts w:ascii="Arial" w:hAnsi="Arial" w:cs="Arial"/>
          <w:sz w:val="24"/>
          <w:szCs w:val="24"/>
          <w:lang w:val="en-US"/>
        </w:rPr>
      </w:pPr>
    </w:p>
    <w:p w14:paraId="3D5779E3" w14:textId="11C0FB81" w:rsidR="002019F6" w:rsidRDefault="002019F6" w:rsidP="002019F6">
      <w:pPr>
        <w:numPr>
          <w:ilvl w:val="0"/>
          <w:numId w:val="31"/>
        </w:numPr>
        <w:rPr>
          <w:rFonts w:ascii="Arial" w:hAnsi="Arial" w:cs="Arial"/>
          <w:sz w:val="24"/>
          <w:szCs w:val="24"/>
          <w:lang w:val="en-US"/>
        </w:rPr>
      </w:pPr>
      <w:r>
        <w:rPr>
          <w:rFonts w:ascii="Arial" w:hAnsi="Arial" w:cs="Arial"/>
          <w:sz w:val="24"/>
          <w:szCs w:val="24"/>
          <w:lang w:val="en-US"/>
        </w:rPr>
        <w:t>OEB s</w:t>
      </w:r>
      <w:r w:rsidRPr="002019F6">
        <w:rPr>
          <w:rFonts w:ascii="Arial" w:hAnsi="Arial" w:cs="Arial"/>
          <w:sz w:val="24"/>
          <w:szCs w:val="24"/>
          <w:lang w:val="en-US"/>
        </w:rPr>
        <w:t>taff expects that the 2016 adjusting entries were recorded in the 2017 general ledger, and that a reversal in 2017 (Column BF in the rate generator model) would be required to remove these transactions from 2017 (as they were already reflected in the 2016 adjusted closing balances). If this is not the case, please explain the Applicant’s situation.</w:t>
      </w:r>
    </w:p>
    <w:p w14:paraId="66171265" w14:textId="77777777" w:rsidR="007769CD" w:rsidRDefault="007769CD" w:rsidP="00812571">
      <w:pPr>
        <w:pStyle w:val="ListParagraph"/>
        <w:rPr>
          <w:rFonts w:ascii="Arial" w:hAnsi="Arial" w:cs="Arial"/>
          <w:color w:val="FF0000"/>
          <w:sz w:val="24"/>
          <w:szCs w:val="24"/>
          <w:lang w:val="en-US"/>
        </w:rPr>
      </w:pPr>
      <w:r w:rsidRPr="007769CD">
        <w:rPr>
          <w:rFonts w:ascii="Arial" w:hAnsi="Arial" w:cs="Arial"/>
          <w:b/>
          <w:sz w:val="24"/>
          <w:szCs w:val="24"/>
          <w:u w:val="single"/>
        </w:rPr>
        <w:t>Response</w:t>
      </w:r>
    </w:p>
    <w:p w14:paraId="675DEB9C" w14:textId="430CE2F3" w:rsidR="00A10ACE" w:rsidRPr="007769CD" w:rsidRDefault="008C49DD" w:rsidP="00A10ACE">
      <w:pPr>
        <w:ind w:left="720"/>
        <w:rPr>
          <w:rFonts w:ascii="Arial" w:hAnsi="Arial" w:cs="Arial"/>
          <w:sz w:val="24"/>
          <w:szCs w:val="24"/>
          <w:lang w:val="en-US"/>
        </w:rPr>
      </w:pPr>
      <w:r w:rsidRPr="007769CD">
        <w:rPr>
          <w:rFonts w:ascii="Arial" w:hAnsi="Arial" w:cs="Arial"/>
          <w:sz w:val="24"/>
          <w:szCs w:val="24"/>
          <w:lang w:val="en-US"/>
        </w:rPr>
        <w:t>NBHDL confirms that the 2016 adjusting entries were recorded in the 2017 general ledger.</w:t>
      </w:r>
    </w:p>
    <w:p w14:paraId="5FEBD46D" w14:textId="77777777" w:rsidR="002019F6" w:rsidRPr="00931A4E" w:rsidRDefault="002019F6" w:rsidP="008E6045">
      <w:pPr>
        <w:rPr>
          <w:rFonts w:ascii="Arial" w:hAnsi="Arial" w:cs="Arial"/>
          <w:sz w:val="24"/>
          <w:szCs w:val="24"/>
        </w:rPr>
      </w:pPr>
      <w:bookmarkStart w:id="0" w:name="_GoBack"/>
      <w:bookmarkEnd w:id="0"/>
    </w:p>
    <w:sectPr w:rsidR="002019F6" w:rsidRPr="00931A4E" w:rsidSect="00EA091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DC7F7" w14:textId="77777777" w:rsidR="008225DD" w:rsidRDefault="008225DD" w:rsidP="008225DD">
      <w:pPr>
        <w:spacing w:after="0" w:line="240" w:lineRule="auto"/>
      </w:pPr>
      <w:r>
        <w:separator/>
      </w:r>
    </w:p>
  </w:endnote>
  <w:endnote w:type="continuationSeparator" w:id="0">
    <w:p w14:paraId="65F58A6E" w14:textId="77777777" w:rsidR="008225DD" w:rsidRDefault="008225DD" w:rsidP="0082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50860"/>
      <w:docPartObj>
        <w:docPartGallery w:val="Page Numbers (Bottom of Page)"/>
        <w:docPartUnique/>
      </w:docPartObj>
    </w:sdtPr>
    <w:sdtEndPr>
      <w:rPr>
        <w:noProof/>
      </w:rPr>
    </w:sdtEndPr>
    <w:sdtContent>
      <w:p w14:paraId="1DB77BA2" w14:textId="77777777" w:rsidR="008225DD" w:rsidRDefault="008225DD">
        <w:pPr>
          <w:pStyle w:val="Footer"/>
          <w:jc w:val="right"/>
        </w:pPr>
        <w:r>
          <w:fldChar w:fldCharType="begin"/>
        </w:r>
        <w:r>
          <w:instrText xml:space="preserve"> PAGE   \* MERGEFORMAT </w:instrText>
        </w:r>
        <w:r>
          <w:fldChar w:fldCharType="separate"/>
        </w:r>
        <w:r w:rsidR="00327AB8">
          <w:rPr>
            <w:noProof/>
          </w:rPr>
          <w:t>3</w:t>
        </w:r>
        <w:r>
          <w:rPr>
            <w:noProof/>
          </w:rPr>
          <w:fldChar w:fldCharType="end"/>
        </w:r>
      </w:p>
    </w:sdtContent>
  </w:sdt>
  <w:p w14:paraId="230EBCBC" w14:textId="77777777" w:rsidR="008225DD" w:rsidRDefault="0082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14711" w14:textId="77777777" w:rsidR="008225DD" w:rsidRDefault="008225DD" w:rsidP="008225DD">
      <w:pPr>
        <w:spacing w:after="0" w:line="240" w:lineRule="auto"/>
      </w:pPr>
      <w:r>
        <w:separator/>
      </w:r>
    </w:p>
  </w:footnote>
  <w:footnote w:type="continuationSeparator" w:id="0">
    <w:p w14:paraId="759FFF2A" w14:textId="77777777" w:rsidR="008225DD" w:rsidRDefault="008225DD" w:rsidP="00822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7BF8"/>
    <w:multiLevelType w:val="hybridMultilevel"/>
    <w:tmpl w:val="93DAA002"/>
    <w:lvl w:ilvl="0" w:tplc="FF60A7E0">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DE657B4"/>
    <w:multiLevelType w:val="hybridMultilevel"/>
    <w:tmpl w:val="46EAE89E"/>
    <w:lvl w:ilvl="0" w:tplc="9D8A51C2">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2653555"/>
    <w:multiLevelType w:val="hybridMultilevel"/>
    <w:tmpl w:val="8DC8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5C3492"/>
    <w:multiLevelType w:val="hybridMultilevel"/>
    <w:tmpl w:val="6548DED2"/>
    <w:lvl w:ilvl="0" w:tplc="A418A15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6"/>
  </w:num>
  <w:num w:numId="3">
    <w:abstractNumId w:val="22"/>
  </w:num>
  <w:num w:numId="4">
    <w:abstractNumId w:val="30"/>
  </w:num>
  <w:num w:numId="5">
    <w:abstractNumId w:val="12"/>
  </w:num>
  <w:num w:numId="6">
    <w:abstractNumId w:val="8"/>
  </w:num>
  <w:num w:numId="7">
    <w:abstractNumId w:val="18"/>
  </w:num>
  <w:num w:numId="8">
    <w:abstractNumId w:val="13"/>
  </w:num>
  <w:num w:numId="9">
    <w:abstractNumId w:val="14"/>
  </w:num>
  <w:num w:numId="10">
    <w:abstractNumId w:val="5"/>
  </w:num>
  <w:num w:numId="11">
    <w:abstractNumId w:val="17"/>
  </w:num>
  <w:num w:numId="12">
    <w:abstractNumId w:val="25"/>
  </w:num>
  <w:num w:numId="13">
    <w:abstractNumId w:val="4"/>
  </w:num>
  <w:num w:numId="14">
    <w:abstractNumId w:val="2"/>
  </w:num>
  <w:num w:numId="15">
    <w:abstractNumId w:val="29"/>
  </w:num>
  <w:num w:numId="16">
    <w:abstractNumId w:val="7"/>
  </w:num>
  <w:num w:numId="17">
    <w:abstractNumId w:val="20"/>
  </w:num>
  <w:num w:numId="18">
    <w:abstractNumId w:val="27"/>
  </w:num>
  <w:num w:numId="19">
    <w:abstractNumId w:val="28"/>
  </w:num>
  <w:num w:numId="20">
    <w:abstractNumId w:val="11"/>
  </w:num>
  <w:num w:numId="21">
    <w:abstractNumId w:val="26"/>
  </w:num>
  <w:num w:numId="22">
    <w:abstractNumId w:val="9"/>
  </w:num>
  <w:num w:numId="23">
    <w:abstractNumId w:val="23"/>
  </w:num>
  <w:num w:numId="24">
    <w:abstractNumId w:val="21"/>
  </w:num>
  <w:num w:numId="25">
    <w:abstractNumId w:val="3"/>
  </w:num>
  <w:num w:numId="26">
    <w:abstractNumId w:val="16"/>
  </w:num>
  <w:num w:numId="27">
    <w:abstractNumId w:val="19"/>
  </w:num>
  <w:num w:numId="28">
    <w:abstractNumId w:val="15"/>
  </w:num>
  <w:num w:numId="29">
    <w:abstractNumId w:val="0"/>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356"/>
    <w:rsid w:val="00071BEC"/>
    <w:rsid w:val="00074514"/>
    <w:rsid w:val="000832D4"/>
    <w:rsid w:val="00090160"/>
    <w:rsid w:val="000B3E7E"/>
    <w:rsid w:val="000B713A"/>
    <w:rsid w:val="000C5DA0"/>
    <w:rsid w:val="000D223C"/>
    <w:rsid w:val="000E4006"/>
    <w:rsid w:val="000F1E3A"/>
    <w:rsid w:val="001431DF"/>
    <w:rsid w:val="00147797"/>
    <w:rsid w:val="00164E99"/>
    <w:rsid w:val="00183CC8"/>
    <w:rsid w:val="00187E9B"/>
    <w:rsid w:val="001927C2"/>
    <w:rsid w:val="001A4DCD"/>
    <w:rsid w:val="002019F6"/>
    <w:rsid w:val="00203092"/>
    <w:rsid w:val="002208C0"/>
    <w:rsid w:val="00224C06"/>
    <w:rsid w:val="0025687C"/>
    <w:rsid w:val="00274A48"/>
    <w:rsid w:val="00291CCC"/>
    <w:rsid w:val="002A6415"/>
    <w:rsid w:val="002B7B7C"/>
    <w:rsid w:val="002C2BF2"/>
    <w:rsid w:val="002C36A4"/>
    <w:rsid w:val="002C7EF6"/>
    <w:rsid w:val="002F4756"/>
    <w:rsid w:val="00302509"/>
    <w:rsid w:val="003049C5"/>
    <w:rsid w:val="00327AB8"/>
    <w:rsid w:val="00332436"/>
    <w:rsid w:val="00340C00"/>
    <w:rsid w:val="003702D1"/>
    <w:rsid w:val="00373FAD"/>
    <w:rsid w:val="003777B5"/>
    <w:rsid w:val="003832E7"/>
    <w:rsid w:val="00391F3C"/>
    <w:rsid w:val="003932F9"/>
    <w:rsid w:val="003A20A0"/>
    <w:rsid w:val="003A58B0"/>
    <w:rsid w:val="003D58BB"/>
    <w:rsid w:val="00400DFC"/>
    <w:rsid w:val="00412DC6"/>
    <w:rsid w:val="004377B0"/>
    <w:rsid w:val="00440834"/>
    <w:rsid w:val="00472C81"/>
    <w:rsid w:val="00475032"/>
    <w:rsid w:val="00481FFD"/>
    <w:rsid w:val="004859EF"/>
    <w:rsid w:val="004B1608"/>
    <w:rsid w:val="004D51E2"/>
    <w:rsid w:val="005164F5"/>
    <w:rsid w:val="0052560F"/>
    <w:rsid w:val="005666F2"/>
    <w:rsid w:val="00572064"/>
    <w:rsid w:val="00576E61"/>
    <w:rsid w:val="00584369"/>
    <w:rsid w:val="00587A35"/>
    <w:rsid w:val="005D53EE"/>
    <w:rsid w:val="005E68E8"/>
    <w:rsid w:val="005F4693"/>
    <w:rsid w:val="005F5E3C"/>
    <w:rsid w:val="0064279A"/>
    <w:rsid w:val="006A2C6F"/>
    <w:rsid w:val="006A5D23"/>
    <w:rsid w:val="006C10B6"/>
    <w:rsid w:val="006E3D58"/>
    <w:rsid w:val="00704EE5"/>
    <w:rsid w:val="007066E2"/>
    <w:rsid w:val="00722640"/>
    <w:rsid w:val="0073197E"/>
    <w:rsid w:val="00744C7D"/>
    <w:rsid w:val="00746080"/>
    <w:rsid w:val="00772B57"/>
    <w:rsid w:val="007769CD"/>
    <w:rsid w:val="00781D04"/>
    <w:rsid w:val="00784D41"/>
    <w:rsid w:val="007C2D45"/>
    <w:rsid w:val="007C56F2"/>
    <w:rsid w:val="007E66E2"/>
    <w:rsid w:val="007F49EB"/>
    <w:rsid w:val="00805FDA"/>
    <w:rsid w:val="00812571"/>
    <w:rsid w:val="00812C1B"/>
    <w:rsid w:val="008225DD"/>
    <w:rsid w:val="00822E84"/>
    <w:rsid w:val="00835AD0"/>
    <w:rsid w:val="008747B3"/>
    <w:rsid w:val="008813C3"/>
    <w:rsid w:val="00885F5D"/>
    <w:rsid w:val="008926F0"/>
    <w:rsid w:val="008964E8"/>
    <w:rsid w:val="008A23C3"/>
    <w:rsid w:val="008A48F6"/>
    <w:rsid w:val="008C49DD"/>
    <w:rsid w:val="008E6045"/>
    <w:rsid w:val="0090113B"/>
    <w:rsid w:val="00931A4E"/>
    <w:rsid w:val="0093258A"/>
    <w:rsid w:val="0094373C"/>
    <w:rsid w:val="00946DEE"/>
    <w:rsid w:val="00951E2B"/>
    <w:rsid w:val="00952939"/>
    <w:rsid w:val="0095439F"/>
    <w:rsid w:val="00961EA0"/>
    <w:rsid w:val="00974D49"/>
    <w:rsid w:val="009A5C44"/>
    <w:rsid w:val="009B03AF"/>
    <w:rsid w:val="009C4216"/>
    <w:rsid w:val="009D5F4B"/>
    <w:rsid w:val="009E626E"/>
    <w:rsid w:val="009E7CBF"/>
    <w:rsid w:val="00A07077"/>
    <w:rsid w:val="00A10ACE"/>
    <w:rsid w:val="00A50DD0"/>
    <w:rsid w:val="00A516B0"/>
    <w:rsid w:val="00A5620A"/>
    <w:rsid w:val="00A93775"/>
    <w:rsid w:val="00AA06D9"/>
    <w:rsid w:val="00AC0791"/>
    <w:rsid w:val="00AC2406"/>
    <w:rsid w:val="00AD3FCF"/>
    <w:rsid w:val="00B03802"/>
    <w:rsid w:val="00B069AA"/>
    <w:rsid w:val="00B23A36"/>
    <w:rsid w:val="00B25576"/>
    <w:rsid w:val="00B25EF5"/>
    <w:rsid w:val="00B426B7"/>
    <w:rsid w:val="00B50EB2"/>
    <w:rsid w:val="00B6722A"/>
    <w:rsid w:val="00B82D78"/>
    <w:rsid w:val="00BA434C"/>
    <w:rsid w:val="00BB203A"/>
    <w:rsid w:val="00BD4F65"/>
    <w:rsid w:val="00BE5CA3"/>
    <w:rsid w:val="00C06F9E"/>
    <w:rsid w:val="00C13E6B"/>
    <w:rsid w:val="00C2370B"/>
    <w:rsid w:val="00C624D5"/>
    <w:rsid w:val="00C848A0"/>
    <w:rsid w:val="00C878C5"/>
    <w:rsid w:val="00C96AEA"/>
    <w:rsid w:val="00CC0B6D"/>
    <w:rsid w:val="00CE1CD3"/>
    <w:rsid w:val="00CE2823"/>
    <w:rsid w:val="00CE4F01"/>
    <w:rsid w:val="00D2213E"/>
    <w:rsid w:val="00D55546"/>
    <w:rsid w:val="00D6213C"/>
    <w:rsid w:val="00D647C0"/>
    <w:rsid w:val="00D75FCE"/>
    <w:rsid w:val="00D77694"/>
    <w:rsid w:val="00D77B0F"/>
    <w:rsid w:val="00DB6B52"/>
    <w:rsid w:val="00DE5488"/>
    <w:rsid w:val="00DE75AC"/>
    <w:rsid w:val="00DF5A52"/>
    <w:rsid w:val="00E17C58"/>
    <w:rsid w:val="00E231C2"/>
    <w:rsid w:val="00E3563B"/>
    <w:rsid w:val="00E429DA"/>
    <w:rsid w:val="00E5687A"/>
    <w:rsid w:val="00E62C2A"/>
    <w:rsid w:val="00E8586E"/>
    <w:rsid w:val="00E96A06"/>
    <w:rsid w:val="00EA0919"/>
    <w:rsid w:val="00EB5240"/>
    <w:rsid w:val="00EC0B55"/>
    <w:rsid w:val="00F034BF"/>
    <w:rsid w:val="00F233A3"/>
    <w:rsid w:val="00F26D30"/>
    <w:rsid w:val="00F57152"/>
    <w:rsid w:val="00F66B46"/>
    <w:rsid w:val="00F7362C"/>
    <w:rsid w:val="00F92F61"/>
    <w:rsid w:val="00F97F38"/>
    <w:rsid w:val="00FB6F10"/>
    <w:rsid w:val="00FC4CF8"/>
    <w:rsid w:val="00FC5DA7"/>
    <w:rsid w:val="00FE2C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3CD9"/>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78D1-3F49-4EE3-A591-C994A343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Micheal Roth</cp:lastModifiedBy>
  <cp:revision>5</cp:revision>
  <cp:lastPrinted>2014-09-29T14:43:00Z</cp:lastPrinted>
  <dcterms:created xsi:type="dcterms:W3CDTF">2018-12-03T14:55:00Z</dcterms:created>
  <dcterms:modified xsi:type="dcterms:W3CDTF">2018-12-03T15:02:00Z</dcterms:modified>
</cp:coreProperties>
</file>