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Staff Question #1</w:t>
      </w:r>
    </w:p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Ref: Manager’s Summary Page 6</w:t>
      </w:r>
    </w:p>
    <w:p w:rsidR="00F94037" w:rsidRDefault="00F94037" w:rsidP="00F94037">
      <w:pPr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WCHE notes that it will post the tax savings sharing amount to account 1508 to be disposed of at a later date as part of another proceeding.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per the Filing Requirements, a distributor is required to transfer the entire OEB-approved tax sharing amount into account 1595 for disposition at a later date.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approved, please confirm that WCHE will transfer the tax sharing amount to account 1595 and not account 1508.</w:t>
      </w:r>
    </w:p>
    <w:p w:rsidR="00F94037" w:rsidRDefault="00F94037" w:rsidP="00F94037">
      <w:pPr>
        <w:spacing w:after="80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ERTH Power Goderich Rate zone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will be transferring the tax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sharing amount to account 1595 not 1508 as indicated in the original application.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Staff Question #2</w:t>
      </w:r>
    </w:p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Ref: Manager’s Summary Page 23</w:t>
      </w:r>
    </w:p>
    <w:p w:rsidR="00F94037" w:rsidRDefault="00F94037" w:rsidP="00F94037">
      <w:pPr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WCHE notes that it had class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customers in 2017.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complete Sheet 6 and 6.2, and 6.2a (if applicable) of the updated 2019 IRM model.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ERTH Power has updated sheet 6, 6.2 and 6.2a</w:t>
      </w:r>
      <w:r>
        <w:rPr>
          <w:rFonts w:ascii="Arial" w:hAnsi="Arial" w:cs="Arial"/>
          <w:color w:val="FF0000"/>
          <w:sz w:val="24"/>
          <w:szCs w:val="24"/>
          <w:lang w:val="en-US"/>
        </w:rPr>
        <w:t>.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An updated copy of the IRM model has been provided.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Staff Question #3</w:t>
      </w:r>
    </w:p>
    <w:p w:rsidR="00F94037" w:rsidRDefault="00F94037" w:rsidP="00F9403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Ref: 2019 IRM Model, Sheet 3, Account 1595 (2014)</w:t>
      </w:r>
    </w:p>
    <w:p w:rsidR="00F94037" w:rsidRDefault="00F94037" w:rsidP="00F94037">
      <w:pPr>
        <w:rPr>
          <w:rFonts w:ascii="Arial" w:hAnsi="Arial" w:cs="Arial"/>
          <w:sz w:val="24"/>
          <w:szCs w:val="24"/>
          <w:lang w:val="en-US"/>
        </w:rPr>
      </w:pP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its current application, WCHE is seeking disposition of Account 1595 (2014). OEB staff is aware that the amount is immaterial ($39), however, in WCHE’s 2018 IRM application (EB-2017-0083), the OEB disposed of Account 1595 (2014) on a final basis.</w:t>
      </w:r>
    </w:p>
    <w:p w:rsidR="00F94037" w:rsidRDefault="00F94037" w:rsidP="00F94037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provide an explanation as to why WCHE is seeking disposition of Account 1595 (2014) given that it was already disposed of last year.</w:t>
      </w:r>
    </w:p>
    <w:p w:rsidR="00F94037" w:rsidRDefault="00F94037" w:rsidP="00F94037">
      <w:pPr>
        <w:rPr>
          <w:lang w:val="en-US"/>
        </w:rPr>
      </w:pPr>
    </w:p>
    <w:p w:rsidR="00F94037" w:rsidRDefault="00F94037" w:rsidP="00F94037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ERTH Power Goderich Rate Zone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will write-off this balance and </w:t>
      </w:r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remove</w:t>
      </w:r>
      <w:proofErr w:type="gram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the disposition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request </w:t>
      </w:r>
      <w:r>
        <w:rPr>
          <w:rFonts w:ascii="Arial" w:hAnsi="Arial" w:cs="Arial"/>
          <w:color w:val="FF0000"/>
          <w:sz w:val="24"/>
          <w:szCs w:val="24"/>
          <w:lang w:val="en-US"/>
        </w:rPr>
        <w:t>of this account from its 2019 application.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This adjustment has been included in the updated IRM model provided to staff.</w:t>
      </w:r>
    </w:p>
    <w:p w:rsidR="00886CD7" w:rsidRDefault="007065ED"/>
    <w:sectPr w:rsidR="00886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7"/>
    <w:rsid w:val="00B04303"/>
    <w:rsid w:val="00B31E6D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3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3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Graig Pettit</dc:creator>
  <cp:lastModifiedBy>Graig Pettit</cp:lastModifiedBy>
  <cp:revision>1</cp:revision>
  <dcterms:created xsi:type="dcterms:W3CDTF">2019-02-28T20:09:00Z</dcterms:created>
  <dcterms:modified xsi:type="dcterms:W3CDTF">2019-02-28T20:12:00Z</dcterms:modified>
</cp:coreProperties>
</file>