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65BE90" w14:textId="090CC4E2" w:rsidR="003358A6" w:rsidRPr="003358A6" w:rsidRDefault="003358A6" w:rsidP="003358A6">
      <w:pPr>
        <w:spacing w:after="0" w:line="240" w:lineRule="auto"/>
        <w:jc w:val="center"/>
        <w:rPr>
          <w:rFonts w:ascii="Arial" w:hAnsi="Arial" w:cs="Arial"/>
          <w:b/>
          <w:sz w:val="24"/>
          <w:szCs w:val="24"/>
        </w:rPr>
      </w:pPr>
      <w:r>
        <w:rPr>
          <w:rFonts w:ascii="Arial" w:hAnsi="Arial" w:cs="Arial"/>
          <w:b/>
          <w:sz w:val="24"/>
          <w:szCs w:val="24"/>
        </w:rPr>
        <w:t xml:space="preserve">Sioux Lookout Hydro </w:t>
      </w:r>
      <w:r w:rsidRPr="003358A6">
        <w:rPr>
          <w:rFonts w:ascii="Arial" w:hAnsi="Arial" w:cs="Arial"/>
          <w:b/>
          <w:sz w:val="24"/>
          <w:szCs w:val="24"/>
        </w:rPr>
        <w:t>Inc. – 2019 IRM Application (EB-2018-0</w:t>
      </w:r>
      <w:r>
        <w:rPr>
          <w:rFonts w:ascii="Arial" w:hAnsi="Arial" w:cs="Arial"/>
          <w:b/>
          <w:sz w:val="24"/>
          <w:szCs w:val="24"/>
        </w:rPr>
        <w:t>066</w:t>
      </w:r>
      <w:r w:rsidRPr="003358A6">
        <w:rPr>
          <w:rFonts w:ascii="Arial" w:hAnsi="Arial" w:cs="Arial"/>
          <w:b/>
          <w:sz w:val="24"/>
          <w:szCs w:val="24"/>
        </w:rPr>
        <w:t>)</w:t>
      </w:r>
    </w:p>
    <w:p w14:paraId="5D4C8276" w14:textId="28827173" w:rsidR="003358A6" w:rsidRPr="002C0D75" w:rsidRDefault="00A62F52" w:rsidP="003358A6">
      <w:pPr>
        <w:spacing w:after="0" w:line="240" w:lineRule="auto"/>
        <w:jc w:val="center"/>
        <w:rPr>
          <w:rFonts w:ascii="Arial" w:hAnsi="Arial" w:cs="Arial"/>
          <w:b/>
          <w:color w:val="2E74B5" w:themeColor="accent1" w:themeShade="BF"/>
          <w:sz w:val="24"/>
          <w:szCs w:val="24"/>
        </w:rPr>
      </w:pPr>
      <w:r w:rsidRPr="002C0D75">
        <w:rPr>
          <w:rFonts w:ascii="Arial" w:hAnsi="Arial" w:cs="Arial"/>
          <w:b/>
          <w:color w:val="2E74B5" w:themeColor="accent1" w:themeShade="BF"/>
          <w:sz w:val="24"/>
          <w:szCs w:val="24"/>
        </w:rPr>
        <w:t xml:space="preserve">Response to </w:t>
      </w:r>
      <w:r w:rsidR="003358A6" w:rsidRPr="002C0D75">
        <w:rPr>
          <w:rFonts w:ascii="Arial" w:hAnsi="Arial" w:cs="Arial"/>
          <w:b/>
          <w:color w:val="2E74B5" w:themeColor="accent1" w:themeShade="BF"/>
          <w:sz w:val="24"/>
          <w:szCs w:val="24"/>
        </w:rPr>
        <w:t xml:space="preserve">OEB Staff </w:t>
      </w:r>
      <w:r w:rsidR="009C0358" w:rsidRPr="002C0D75">
        <w:rPr>
          <w:rFonts w:ascii="Arial" w:hAnsi="Arial" w:cs="Arial"/>
          <w:b/>
          <w:color w:val="2E74B5" w:themeColor="accent1" w:themeShade="BF"/>
          <w:sz w:val="24"/>
          <w:szCs w:val="24"/>
        </w:rPr>
        <w:t>Questions</w:t>
      </w:r>
    </w:p>
    <w:p w14:paraId="5B35D523" w14:textId="5302C75E" w:rsidR="003358A6" w:rsidRPr="003358A6" w:rsidRDefault="008E00A2" w:rsidP="009C0358">
      <w:pPr>
        <w:spacing w:after="0" w:line="240" w:lineRule="auto"/>
        <w:jc w:val="center"/>
        <w:rPr>
          <w:rFonts w:ascii="Arial" w:hAnsi="Arial" w:cs="Arial"/>
          <w:b/>
          <w:sz w:val="24"/>
          <w:szCs w:val="24"/>
        </w:rPr>
      </w:pPr>
      <w:r>
        <w:rPr>
          <w:rFonts w:ascii="Arial" w:hAnsi="Arial" w:cs="Arial"/>
          <w:b/>
          <w:sz w:val="24"/>
          <w:szCs w:val="24"/>
        </w:rPr>
        <w:t>January 2</w:t>
      </w:r>
      <w:r w:rsidR="00A62F52">
        <w:rPr>
          <w:rFonts w:ascii="Arial" w:hAnsi="Arial" w:cs="Arial"/>
          <w:b/>
          <w:sz w:val="24"/>
          <w:szCs w:val="24"/>
        </w:rPr>
        <w:t>5</w:t>
      </w:r>
      <w:r w:rsidR="003358A6" w:rsidRPr="003358A6">
        <w:rPr>
          <w:rFonts w:ascii="Arial" w:hAnsi="Arial" w:cs="Arial"/>
          <w:b/>
          <w:sz w:val="24"/>
          <w:szCs w:val="24"/>
        </w:rPr>
        <w:t>, 2018</w:t>
      </w:r>
    </w:p>
    <w:p w14:paraId="5D45F21A" w14:textId="77777777" w:rsidR="003358A6" w:rsidRPr="003358A6" w:rsidRDefault="003358A6">
      <w:pPr>
        <w:rPr>
          <w:rFonts w:ascii="Arial" w:hAnsi="Arial" w:cs="Arial"/>
          <w:b/>
          <w:sz w:val="24"/>
          <w:szCs w:val="24"/>
        </w:rPr>
      </w:pPr>
    </w:p>
    <w:p w14:paraId="22B39ABF" w14:textId="11180135" w:rsidR="002A121A" w:rsidRPr="003358A6" w:rsidRDefault="003358A6">
      <w:pPr>
        <w:rPr>
          <w:rFonts w:ascii="Arial" w:hAnsi="Arial" w:cs="Arial"/>
          <w:b/>
          <w:sz w:val="24"/>
          <w:szCs w:val="24"/>
        </w:rPr>
      </w:pPr>
      <w:r>
        <w:rPr>
          <w:rFonts w:ascii="Arial" w:hAnsi="Arial" w:cs="Arial"/>
          <w:b/>
          <w:sz w:val="24"/>
          <w:szCs w:val="24"/>
        </w:rPr>
        <w:t>Staff-1</w:t>
      </w:r>
    </w:p>
    <w:p w14:paraId="5F445472" w14:textId="77777777" w:rsidR="002A121A" w:rsidRPr="003358A6" w:rsidRDefault="002A121A">
      <w:pPr>
        <w:rPr>
          <w:rFonts w:ascii="Arial" w:hAnsi="Arial" w:cs="Arial"/>
          <w:sz w:val="24"/>
          <w:szCs w:val="24"/>
        </w:rPr>
      </w:pPr>
      <w:r w:rsidRPr="003358A6">
        <w:rPr>
          <w:rFonts w:ascii="Arial" w:hAnsi="Arial" w:cs="Arial"/>
          <w:b/>
          <w:sz w:val="24"/>
          <w:szCs w:val="24"/>
        </w:rPr>
        <w:t xml:space="preserve">Ref: GA Analysis </w:t>
      </w:r>
      <w:proofErr w:type="spellStart"/>
      <w:r w:rsidRPr="003358A6">
        <w:rPr>
          <w:rFonts w:ascii="Arial" w:hAnsi="Arial" w:cs="Arial"/>
          <w:b/>
          <w:sz w:val="24"/>
          <w:szCs w:val="24"/>
        </w:rPr>
        <w:t>Workform</w:t>
      </w:r>
      <w:proofErr w:type="spellEnd"/>
    </w:p>
    <w:p w14:paraId="5B68890E" w14:textId="77777777" w:rsidR="004040C1" w:rsidRPr="003358A6" w:rsidRDefault="002A121A">
      <w:pPr>
        <w:rPr>
          <w:rFonts w:ascii="Arial" w:hAnsi="Arial" w:cs="Arial"/>
          <w:sz w:val="24"/>
          <w:szCs w:val="24"/>
        </w:rPr>
      </w:pPr>
      <w:r w:rsidRPr="003358A6">
        <w:rPr>
          <w:rFonts w:ascii="Arial" w:hAnsi="Arial" w:cs="Arial"/>
          <w:sz w:val="24"/>
          <w:szCs w:val="24"/>
        </w:rPr>
        <w:t xml:space="preserve">An amount of $41,892 was recorded in the 2016 GA Analysis </w:t>
      </w:r>
      <w:proofErr w:type="spellStart"/>
      <w:r w:rsidRPr="003358A6">
        <w:rPr>
          <w:rFonts w:ascii="Arial" w:hAnsi="Arial" w:cs="Arial"/>
          <w:sz w:val="24"/>
          <w:szCs w:val="24"/>
        </w:rPr>
        <w:t>Workform</w:t>
      </w:r>
      <w:proofErr w:type="spellEnd"/>
      <w:r w:rsidRPr="003358A6">
        <w:rPr>
          <w:rFonts w:ascii="Arial" w:hAnsi="Arial" w:cs="Arial"/>
          <w:sz w:val="24"/>
          <w:szCs w:val="24"/>
        </w:rPr>
        <w:t xml:space="preserve"> as reconciling item 2b. This item was described as “2016 estimated year end revenue associated with LTLT GA not billed until April 2017”.</w:t>
      </w:r>
      <w:r w:rsidR="004040C1" w:rsidRPr="003358A6">
        <w:rPr>
          <w:rFonts w:ascii="Arial" w:hAnsi="Arial" w:cs="Arial"/>
          <w:sz w:val="24"/>
          <w:szCs w:val="24"/>
        </w:rPr>
        <w:t xml:space="preserve"> </w:t>
      </w:r>
    </w:p>
    <w:p w14:paraId="545ED0A6" w14:textId="77777777" w:rsidR="002A121A" w:rsidRPr="003358A6" w:rsidRDefault="00A1793F" w:rsidP="002A121A">
      <w:pPr>
        <w:pStyle w:val="ListParagraph"/>
        <w:numPr>
          <w:ilvl w:val="0"/>
          <w:numId w:val="1"/>
        </w:numPr>
        <w:rPr>
          <w:rFonts w:ascii="Arial" w:hAnsi="Arial" w:cs="Arial"/>
          <w:sz w:val="24"/>
          <w:szCs w:val="24"/>
        </w:rPr>
      </w:pPr>
      <w:r w:rsidRPr="003358A6">
        <w:rPr>
          <w:rFonts w:ascii="Arial" w:hAnsi="Arial" w:cs="Arial"/>
          <w:sz w:val="24"/>
          <w:szCs w:val="24"/>
        </w:rPr>
        <w:t>Please confirm that this the estimated amount that was accrued in 2016 with respect to Long-term Load Transfers. If not, what was the amount accrued in 2016?</w:t>
      </w:r>
    </w:p>
    <w:p w14:paraId="54776617" w14:textId="77777777" w:rsidR="00A1793F" w:rsidRPr="003358A6" w:rsidRDefault="004040C1" w:rsidP="002A121A">
      <w:pPr>
        <w:pStyle w:val="ListParagraph"/>
        <w:numPr>
          <w:ilvl w:val="0"/>
          <w:numId w:val="1"/>
        </w:numPr>
        <w:rPr>
          <w:rFonts w:ascii="Arial" w:hAnsi="Arial" w:cs="Arial"/>
          <w:sz w:val="24"/>
          <w:szCs w:val="24"/>
        </w:rPr>
      </w:pPr>
      <w:r w:rsidRPr="003358A6">
        <w:rPr>
          <w:rFonts w:ascii="Arial" w:hAnsi="Arial" w:cs="Arial"/>
          <w:sz w:val="24"/>
          <w:szCs w:val="24"/>
        </w:rPr>
        <w:t xml:space="preserve">Please confirm that the actual amount of the LTLT GA associated with the above-referenced accrual was $41,304, as explained in reconciling item 3a of the 2017 GA Analysis </w:t>
      </w:r>
      <w:proofErr w:type="spellStart"/>
      <w:r w:rsidRPr="003358A6">
        <w:rPr>
          <w:rFonts w:ascii="Arial" w:hAnsi="Arial" w:cs="Arial"/>
          <w:sz w:val="24"/>
          <w:szCs w:val="24"/>
        </w:rPr>
        <w:t>Workform</w:t>
      </w:r>
      <w:proofErr w:type="spellEnd"/>
      <w:r w:rsidRPr="003358A6">
        <w:rPr>
          <w:rFonts w:ascii="Arial" w:hAnsi="Arial" w:cs="Arial"/>
          <w:sz w:val="24"/>
          <w:szCs w:val="24"/>
        </w:rPr>
        <w:t>.</w:t>
      </w:r>
    </w:p>
    <w:p w14:paraId="03946EE1" w14:textId="77777777" w:rsidR="004040C1" w:rsidRPr="003358A6" w:rsidRDefault="004040C1" w:rsidP="002A121A">
      <w:pPr>
        <w:pStyle w:val="ListParagraph"/>
        <w:numPr>
          <w:ilvl w:val="0"/>
          <w:numId w:val="1"/>
        </w:numPr>
        <w:rPr>
          <w:rFonts w:ascii="Arial" w:hAnsi="Arial" w:cs="Arial"/>
          <w:sz w:val="24"/>
          <w:szCs w:val="24"/>
        </w:rPr>
      </w:pPr>
      <w:r w:rsidRPr="003358A6">
        <w:rPr>
          <w:rFonts w:ascii="Arial" w:hAnsi="Arial" w:cs="Arial"/>
          <w:sz w:val="24"/>
          <w:szCs w:val="24"/>
        </w:rPr>
        <w:t>If the accrued amount in 2016 was $41,892 and the actual amount (recorded in 2017) was $41,304, please explain why the difference between actual and accrued Long-term Load Transfer revenue is not recorded (a debit adjustment of $588 in 2016).</w:t>
      </w:r>
    </w:p>
    <w:p w14:paraId="706E5E24" w14:textId="77777777" w:rsidR="004040C1" w:rsidRPr="003358A6" w:rsidRDefault="004040C1" w:rsidP="002A121A">
      <w:pPr>
        <w:pStyle w:val="ListParagraph"/>
        <w:numPr>
          <w:ilvl w:val="0"/>
          <w:numId w:val="1"/>
        </w:numPr>
        <w:rPr>
          <w:rFonts w:ascii="Arial" w:hAnsi="Arial" w:cs="Arial"/>
          <w:sz w:val="24"/>
          <w:szCs w:val="24"/>
        </w:rPr>
      </w:pPr>
      <w:r w:rsidRPr="003358A6">
        <w:rPr>
          <w:rFonts w:ascii="Arial" w:hAnsi="Arial" w:cs="Arial"/>
          <w:sz w:val="24"/>
          <w:szCs w:val="24"/>
        </w:rPr>
        <w:t xml:space="preserve">If the Applicant agree with the statement in part c), please update the GA Analysis </w:t>
      </w:r>
      <w:proofErr w:type="spellStart"/>
      <w:r w:rsidRPr="003358A6">
        <w:rPr>
          <w:rFonts w:ascii="Arial" w:hAnsi="Arial" w:cs="Arial"/>
          <w:sz w:val="24"/>
          <w:szCs w:val="24"/>
        </w:rPr>
        <w:t>Workform</w:t>
      </w:r>
      <w:proofErr w:type="spellEnd"/>
      <w:r w:rsidRPr="003358A6">
        <w:rPr>
          <w:rFonts w:ascii="Arial" w:hAnsi="Arial" w:cs="Arial"/>
          <w:sz w:val="24"/>
          <w:szCs w:val="24"/>
        </w:rPr>
        <w:t xml:space="preserve"> in 2016 accordingly.</w:t>
      </w:r>
    </w:p>
    <w:p w14:paraId="551E71F4" w14:textId="2CA74C13" w:rsidR="004040C1" w:rsidRDefault="004040C1" w:rsidP="002A121A">
      <w:pPr>
        <w:pStyle w:val="ListParagraph"/>
        <w:numPr>
          <w:ilvl w:val="0"/>
          <w:numId w:val="1"/>
        </w:numPr>
        <w:rPr>
          <w:rFonts w:ascii="Arial" w:hAnsi="Arial" w:cs="Arial"/>
          <w:sz w:val="24"/>
          <w:szCs w:val="24"/>
        </w:rPr>
      </w:pPr>
      <w:r w:rsidRPr="003358A6">
        <w:rPr>
          <w:rFonts w:ascii="Arial" w:hAnsi="Arial" w:cs="Arial"/>
          <w:sz w:val="24"/>
          <w:szCs w:val="24"/>
        </w:rPr>
        <w:t>Please explain why the entry to reconciling item 3a is not a credit entry of $588, as this would represent the reversal of the differential between accrued and actual Long-term load transfer revenue pertaining to 2016 that flowed into the 2017 General Ledger.</w:t>
      </w:r>
    </w:p>
    <w:p w14:paraId="291E3019" w14:textId="46BA89E2" w:rsidR="00A62F52" w:rsidRPr="002C0D75" w:rsidRDefault="00A62F52" w:rsidP="00A62F52">
      <w:pPr>
        <w:rPr>
          <w:rFonts w:ascii="Arial" w:hAnsi="Arial" w:cs="Arial"/>
          <w:b/>
          <w:color w:val="2E74B5" w:themeColor="accent1" w:themeShade="BF"/>
          <w:sz w:val="24"/>
          <w:szCs w:val="24"/>
          <w:u w:val="single"/>
        </w:rPr>
      </w:pPr>
      <w:r w:rsidRPr="002C0D75">
        <w:rPr>
          <w:rFonts w:ascii="Arial" w:hAnsi="Arial" w:cs="Arial"/>
          <w:b/>
          <w:color w:val="2E74B5" w:themeColor="accent1" w:themeShade="BF"/>
          <w:sz w:val="24"/>
          <w:szCs w:val="24"/>
          <w:u w:val="single"/>
        </w:rPr>
        <w:t>Response</w:t>
      </w:r>
    </w:p>
    <w:p w14:paraId="7D487F7C" w14:textId="01B96EFB" w:rsidR="0052272F" w:rsidRPr="002C0D75" w:rsidRDefault="002C085A" w:rsidP="0052272F">
      <w:pPr>
        <w:pStyle w:val="ListParagraph"/>
        <w:numPr>
          <w:ilvl w:val="0"/>
          <w:numId w:val="12"/>
        </w:numPr>
        <w:rPr>
          <w:rFonts w:ascii="Arial" w:hAnsi="Arial" w:cs="Arial"/>
          <w:color w:val="2E74B5" w:themeColor="accent1" w:themeShade="BF"/>
          <w:sz w:val="24"/>
          <w:szCs w:val="24"/>
        </w:rPr>
      </w:pPr>
      <w:r w:rsidRPr="002C0D75">
        <w:rPr>
          <w:rFonts w:ascii="Arial" w:hAnsi="Arial" w:cs="Arial"/>
          <w:color w:val="2E74B5" w:themeColor="accent1" w:themeShade="BF"/>
          <w:sz w:val="24"/>
          <w:szCs w:val="24"/>
        </w:rPr>
        <w:t>SLHI confirms that the $41,892 is the estimated amount that was accrued in 2016 with respect to Long-term Load Transfers.</w:t>
      </w:r>
    </w:p>
    <w:p w14:paraId="41E33222" w14:textId="743ED8B9" w:rsidR="002C085A" w:rsidRPr="002C0D75" w:rsidRDefault="002C085A" w:rsidP="0052272F">
      <w:pPr>
        <w:pStyle w:val="ListParagraph"/>
        <w:numPr>
          <w:ilvl w:val="0"/>
          <w:numId w:val="12"/>
        </w:numPr>
        <w:rPr>
          <w:rFonts w:ascii="Arial" w:hAnsi="Arial" w:cs="Arial"/>
          <w:color w:val="2E74B5" w:themeColor="accent1" w:themeShade="BF"/>
          <w:sz w:val="24"/>
          <w:szCs w:val="24"/>
        </w:rPr>
      </w:pPr>
      <w:r w:rsidRPr="002C0D75">
        <w:rPr>
          <w:rFonts w:ascii="Arial" w:hAnsi="Arial" w:cs="Arial"/>
          <w:color w:val="2E74B5" w:themeColor="accent1" w:themeShade="BF"/>
          <w:sz w:val="24"/>
          <w:szCs w:val="24"/>
        </w:rPr>
        <w:t xml:space="preserve">SLHI confirms that the actual amount of the LTLT GA associated with the above-referenced accrual was $41,304 explained in reconciling item 3a of the 2017 GA Analysis </w:t>
      </w:r>
      <w:proofErr w:type="spellStart"/>
      <w:r w:rsidRPr="002C0D75">
        <w:rPr>
          <w:rFonts w:ascii="Arial" w:hAnsi="Arial" w:cs="Arial"/>
          <w:color w:val="2E74B5" w:themeColor="accent1" w:themeShade="BF"/>
          <w:sz w:val="24"/>
          <w:szCs w:val="24"/>
        </w:rPr>
        <w:t>Workform</w:t>
      </w:r>
      <w:proofErr w:type="spellEnd"/>
      <w:r w:rsidRPr="002C0D75">
        <w:rPr>
          <w:rFonts w:ascii="Arial" w:hAnsi="Arial" w:cs="Arial"/>
          <w:color w:val="2E74B5" w:themeColor="accent1" w:themeShade="BF"/>
          <w:sz w:val="24"/>
          <w:szCs w:val="24"/>
        </w:rPr>
        <w:t>.</w:t>
      </w:r>
    </w:p>
    <w:p w14:paraId="36E90758" w14:textId="374C9734" w:rsidR="003A3B9F" w:rsidRPr="002C0D75" w:rsidRDefault="002C085A" w:rsidP="0052272F">
      <w:pPr>
        <w:pStyle w:val="ListParagraph"/>
        <w:numPr>
          <w:ilvl w:val="0"/>
          <w:numId w:val="12"/>
        </w:numPr>
        <w:rPr>
          <w:rFonts w:ascii="Arial" w:hAnsi="Arial" w:cs="Arial"/>
          <w:color w:val="2E74B5" w:themeColor="accent1" w:themeShade="BF"/>
          <w:sz w:val="24"/>
          <w:szCs w:val="24"/>
        </w:rPr>
      </w:pPr>
      <w:r w:rsidRPr="002C0D75">
        <w:rPr>
          <w:rFonts w:ascii="Arial" w:hAnsi="Arial" w:cs="Arial"/>
          <w:color w:val="2E74B5" w:themeColor="accent1" w:themeShade="BF"/>
          <w:sz w:val="24"/>
          <w:szCs w:val="24"/>
        </w:rPr>
        <w:t xml:space="preserve">The difference between the actual and the accrued LTLT revenue is not recorded in 2016 because the LTLT </w:t>
      </w:r>
      <w:proofErr w:type="spellStart"/>
      <w:r w:rsidR="003A3B9F" w:rsidRPr="002C0D75">
        <w:rPr>
          <w:rFonts w:ascii="Arial" w:hAnsi="Arial" w:cs="Arial"/>
          <w:color w:val="2E74B5" w:themeColor="accent1" w:themeShade="BF"/>
          <w:sz w:val="24"/>
          <w:szCs w:val="24"/>
        </w:rPr>
        <w:t>kWhs</w:t>
      </w:r>
      <w:proofErr w:type="spellEnd"/>
      <w:r w:rsidRPr="002C0D75">
        <w:rPr>
          <w:rFonts w:ascii="Arial" w:hAnsi="Arial" w:cs="Arial"/>
          <w:color w:val="2E74B5" w:themeColor="accent1" w:themeShade="BF"/>
          <w:sz w:val="24"/>
          <w:szCs w:val="24"/>
        </w:rPr>
        <w:t xml:space="preserve"> are not reflected in </w:t>
      </w:r>
      <w:r w:rsidR="002C0D75">
        <w:rPr>
          <w:rFonts w:ascii="Arial" w:hAnsi="Arial" w:cs="Arial"/>
          <w:color w:val="2E74B5" w:themeColor="accent1" w:themeShade="BF"/>
          <w:sz w:val="24"/>
          <w:szCs w:val="24"/>
        </w:rPr>
        <w:t xml:space="preserve">Note 4 - </w:t>
      </w:r>
      <w:r w:rsidRPr="002C0D75">
        <w:rPr>
          <w:rFonts w:ascii="Arial" w:hAnsi="Arial" w:cs="Arial"/>
          <w:color w:val="2E74B5" w:themeColor="accent1" w:themeShade="BF"/>
          <w:sz w:val="24"/>
          <w:szCs w:val="24"/>
        </w:rPr>
        <w:t xml:space="preserve">Analysis of the </w:t>
      </w:r>
      <w:r w:rsidR="002C0D75">
        <w:rPr>
          <w:rFonts w:ascii="Arial" w:hAnsi="Arial" w:cs="Arial"/>
          <w:color w:val="2E74B5" w:themeColor="accent1" w:themeShade="BF"/>
          <w:sz w:val="24"/>
          <w:szCs w:val="24"/>
        </w:rPr>
        <w:t>E</w:t>
      </w:r>
      <w:r w:rsidRPr="002C0D75">
        <w:rPr>
          <w:rFonts w:ascii="Arial" w:hAnsi="Arial" w:cs="Arial"/>
          <w:color w:val="2E74B5" w:themeColor="accent1" w:themeShade="BF"/>
          <w:sz w:val="24"/>
          <w:szCs w:val="24"/>
        </w:rPr>
        <w:t xml:space="preserve">xpected GA </w:t>
      </w:r>
      <w:r w:rsidR="002C0D75">
        <w:rPr>
          <w:rFonts w:ascii="Arial" w:hAnsi="Arial" w:cs="Arial"/>
          <w:color w:val="2E74B5" w:themeColor="accent1" w:themeShade="BF"/>
          <w:sz w:val="24"/>
          <w:szCs w:val="24"/>
        </w:rPr>
        <w:t>Amount</w:t>
      </w:r>
      <w:r w:rsidRPr="002C0D75">
        <w:rPr>
          <w:rFonts w:ascii="Arial" w:hAnsi="Arial" w:cs="Arial"/>
          <w:color w:val="2E74B5" w:themeColor="accent1" w:themeShade="BF"/>
          <w:sz w:val="24"/>
          <w:szCs w:val="24"/>
        </w:rPr>
        <w:t xml:space="preserve">. The </w:t>
      </w:r>
      <w:proofErr w:type="spellStart"/>
      <w:r w:rsidR="003A3B9F" w:rsidRPr="002C0D75">
        <w:rPr>
          <w:rFonts w:ascii="Arial" w:hAnsi="Arial" w:cs="Arial"/>
          <w:color w:val="2E74B5" w:themeColor="accent1" w:themeShade="BF"/>
          <w:sz w:val="24"/>
          <w:szCs w:val="24"/>
        </w:rPr>
        <w:t>k</w:t>
      </w:r>
      <w:r w:rsidRPr="002C0D75">
        <w:rPr>
          <w:rFonts w:ascii="Arial" w:hAnsi="Arial" w:cs="Arial"/>
          <w:color w:val="2E74B5" w:themeColor="accent1" w:themeShade="BF"/>
          <w:sz w:val="24"/>
          <w:szCs w:val="24"/>
        </w:rPr>
        <w:t>Whs</w:t>
      </w:r>
      <w:proofErr w:type="spellEnd"/>
      <w:r w:rsidRPr="002C0D75">
        <w:rPr>
          <w:rFonts w:ascii="Arial" w:hAnsi="Arial" w:cs="Arial"/>
          <w:color w:val="2E74B5" w:themeColor="accent1" w:themeShade="BF"/>
          <w:sz w:val="24"/>
          <w:szCs w:val="24"/>
        </w:rPr>
        <w:t xml:space="preserve"> </w:t>
      </w:r>
      <w:r w:rsidR="00211B06" w:rsidRPr="002C0D75">
        <w:rPr>
          <w:rFonts w:ascii="Arial" w:hAnsi="Arial" w:cs="Arial"/>
          <w:color w:val="2E74B5" w:themeColor="accent1" w:themeShade="BF"/>
          <w:sz w:val="24"/>
          <w:szCs w:val="24"/>
        </w:rPr>
        <w:t xml:space="preserve">for LTLT are not included in the table </w:t>
      </w:r>
      <w:r w:rsidR="003A3B9F" w:rsidRPr="002C0D75">
        <w:rPr>
          <w:rFonts w:ascii="Arial" w:hAnsi="Arial" w:cs="Arial"/>
          <w:color w:val="2E74B5" w:themeColor="accent1" w:themeShade="BF"/>
          <w:sz w:val="24"/>
          <w:szCs w:val="24"/>
        </w:rPr>
        <w:t>because</w:t>
      </w:r>
      <w:r w:rsidR="00211B06" w:rsidRPr="002C0D75">
        <w:rPr>
          <w:rFonts w:ascii="Arial" w:hAnsi="Arial" w:cs="Arial"/>
          <w:color w:val="2E74B5" w:themeColor="accent1" w:themeShade="BF"/>
          <w:sz w:val="24"/>
          <w:szCs w:val="24"/>
        </w:rPr>
        <w:t xml:space="preserve"> the numbers pulled from our CIS,</w:t>
      </w:r>
      <w:r w:rsidR="002C0D75">
        <w:rPr>
          <w:rFonts w:ascii="Arial" w:hAnsi="Arial" w:cs="Arial"/>
          <w:color w:val="2E74B5" w:themeColor="accent1" w:themeShade="BF"/>
          <w:sz w:val="24"/>
          <w:szCs w:val="24"/>
        </w:rPr>
        <w:t xml:space="preserve"> </w:t>
      </w:r>
      <w:r w:rsidR="00211B06" w:rsidRPr="002C0D75">
        <w:rPr>
          <w:rFonts w:ascii="Arial" w:hAnsi="Arial" w:cs="Arial"/>
          <w:color w:val="2E74B5" w:themeColor="accent1" w:themeShade="BF"/>
          <w:sz w:val="24"/>
          <w:szCs w:val="24"/>
        </w:rPr>
        <w:t xml:space="preserve">do not include the LTLT. </w:t>
      </w:r>
      <w:r w:rsidR="003A3B9F" w:rsidRPr="002C0D75">
        <w:rPr>
          <w:rFonts w:ascii="Arial" w:hAnsi="Arial" w:cs="Arial"/>
          <w:color w:val="2E74B5" w:themeColor="accent1" w:themeShade="BF"/>
          <w:sz w:val="24"/>
          <w:szCs w:val="24"/>
        </w:rPr>
        <w:t>The LTLT reconciliation is a manual yearly $ entry and would not be included in our monthly CIS revenue reports.</w:t>
      </w:r>
      <w:r w:rsidR="009C43FB" w:rsidRPr="002C0D75">
        <w:rPr>
          <w:rFonts w:ascii="Arial" w:hAnsi="Arial" w:cs="Arial"/>
          <w:color w:val="2E74B5" w:themeColor="accent1" w:themeShade="BF"/>
          <w:sz w:val="24"/>
          <w:szCs w:val="24"/>
        </w:rPr>
        <w:t xml:space="preserve"> </w:t>
      </w:r>
      <w:r w:rsidR="00211B06" w:rsidRPr="002C0D75">
        <w:rPr>
          <w:rFonts w:ascii="Arial" w:hAnsi="Arial" w:cs="Arial"/>
          <w:color w:val="2E74B5" w:themeColor="accent1" w:themeShade="BF"/>
          <w:sz w:val="24"/>
          <w:szCs w:val="24"/>
        </w:rPr>
        <w:t>Therefore, only the amount</w:t>
      </w:r>
      <w:r w:rsidR="002C0D75">
        <w:rPr>
          <w:rFonts w:ascii="Arial" w:hAnsi="Arial" w:cs="Arial"/>
          <w:color w:val="2E74B5" w:themeColor="accent1" w:themeShade="BF"/>
          <w:sz w:val="24"/>
          <w:szCs w:val="24"/>
        </w:rPr>
        <w:t xml:space="preserve"> of LTLT GA </w:t>
      </w:r>
      <w:r w:rsidR="00211B06" w:rsidRPr="002C0D75">
        <w:rPr>
          <w:rFonts w:ascii="Arial" w:hAnsi="Arial" w:cs="Arial"/>
          <w:color w:val="2E74B5" w:themeColor="accent1" w:themeShade="BF"/>
          <w:sz w:val="24"/>
          <w:szCs w:val="24"/>
        </w:rPr>
        <w:t xml:space="preserve">recorded in </w:t>
      </w:r>
      <w:r w:rsidR="00E81CF5" w:rsidRPr="002C0D75">
        <w:rPr>
          <w:rFonts w:ascii="Arial" w:hAnsi="Arial" w:cs="Arial"/>
          <w:color w:val="2E74B5" w:themeColor="accent1" w:themeShade="BF"/>
          <w:sz w:val="24"/>
          <w:szCs w:val="24"/>
        </w:rPr>
        <w:t xml:space="preserve">SLHI’s G/L in </w:t>
      </w:r>
      <w:r w:rsidR="00211B06" w:rsidRPr="002C0D75">
        <w:rPr>
          <w:rFonts w:ascii="Arial" w:hAnsi="Arial" w:cs="Arial"/>
          <w:color w:val="2E74B5" w:themeColor="accent1" w:themeShade="BF"/>
          <w:sz w:val="24"/>
          <w:szCs w:val="24"/>
        </w:rPr>
        <w:t>the year are used to reconcile to the expected GA</w:t>
      </w:r>
      <w:r w:rsidR="003A3B9F" w:rsidRPr="002C0D75">
        <w:rPr>
          <w:rFonts w:ascii="Arial" w:hAnsi="Arial" w:cs="Arial"/>
          <w:color w:val="2E74B5" w:themeColor="accent1" w:themeShade="BF"/>
          <w:sz w:val="24"/>
          <w:szCs w:val="24"/>
        </w:rPr>
        <w:t>.</w:t>
      </w:r>
    </w:p>
    <w:p w14:paraId="64881C65" w14:textId="77777777" w:rsidR="003A3B9F" w:rsidRPr="002C0D75" w:rsidRDefault="003A3B9F" w:rsidP="0052272F">
      <w:pPr>
        <w:pStyle w:val="ListParagraph"/>
        <w:numPr>
          <w:ilvl w:val="0"/>
          <w:numId w:val="12"/>
        </w:numPr>
        <w:rPr>
          <w:rFonts w:ascii="Arial" w:hAnsi="Arial" w:cs="Arial"/>
          <w:color w:val="2E74B5" w:themeColor="accent1" w:themeShade="BF"/>
          <w:sz w:val="24"/>
          <w:szCs w:val="24"/>
        </w:rPr>
      </w:pPr>
      <w:r w:rsidRPr="002C0D75">
        <w:rPr>
          <w:rFonts w:ascii="Arial" w:hAnsi="Arial" w:cs="Arial"/>
          <w:color w:val="2E74B5" w:themeColor="accent1" w:themeShade="BF"/>
          <w:sz w:val="24"/>
          <w:szCs w:val="24"/>
        </w:rPr>
        <w:t>No update is required with respect to c). However, an adjustment was made to move the $41,892 from 2b to 3b.</w:t>
      </w:r>
    </w:p>
    <w:p w14:paraId="2A0D33A9" w14:textId="1A7EE76C" w:rsidR="002C085A" w:rsidRPr="0052272F" w:rsidRDefault="003A3B9F" w:rsidP="0052272F">
      <w:pPr>
        <w:pStyle w:val="ListParagraph"/>
        <w:numPr>
          <w:ilvl w:val="0"/>
          <w:numId w:val="12"/>
        </w:numPr>
        <w:rPr>
          <w:rFonts w:ascii="Arial" w:hAnsi="Arial" w:cs="Arial"/>
          <w:sz w:val="24"/>
          <w:szCs w:val="24"/>
        </w:rPr>
      </w:pPr>
      <w:r w:rsidRPr="002C0D75">
        <w:rPr>
          <w:rFonts w:ascii="Arial" w:hAnsi="Arial" w:cs="Arial"/>
          <w:color w:val="2E74B5" w:themeColor="accent1" w:themeShade="BF"/>
          <w:sz w:val="24"/>
          <w:szCs w:val="24"/>
        </w:rPr>
        <w:lastRenderedPageBreak/>
        <w:t xml:space="preserve">See c) and d).  </w:t>
      </w:r>
    </w:p>
    <w:p w14:paraId="35CB0AE8" w14:textId="77777777" w:rsidR="00A62F52" w:rsidRPr="00A62F52" w:rsidRDefault="00A62F52" w:rsidP="00A62F52">
      <w:pPr>
        <w:rPr>
          <w:rFonts w:ascii="Arial" w:hAnsi="Arial" w:cs="Arial"/>
          <w:sz w:val="24"/>
          <w:szCs w:val="24"/>
        </w:rPr>
      </w:pPr>
    </w:p>
    <w:p w14:paraId="0C06869E" w14:textId="35F39698" w:rsidR="004040C1" w:rsidRPr="003358A6" w:rsidRDefault="003358A6" w:rsidP="004040C1">
      <w:pPr>
        <w:rPr>
          <w:rFonts w:ascii="Arial" w:hAnsi="Arial" w:cs="Arial"/>
          <w:b/>
          <w:sz w:val="24"/>
          <w:szCs w:val="24"/>
        </w:rPr>
      </w:pPr>
      <w:r>
        <w:rPr>
          <w:rFonts w:ascii="Arial" w:hAnsi="Arial" w:cs="Arial"/>
          <w:b/>
          <w:sz w:val="24"/>
          <w:szCs w:val="24"/>
        </w:rPr>
        <w:t>Staff-2</w:t>
      </w:r>
    </w:p>
    <w:p w14:paraId="7167213B" w14:textId="77777777" w:rsidR="004040C1" w:rsidRPr="003358A6" w:rsidRDefault="004040C1" w:rsidP="004040C1">
      <w:pPr>
        <w:rPr>
          <w:rFonts w:ascii="Arial" w:hAnsi="Arial" w:cs="Arial"/>
          <w:sz w:val="24"/>
          <w:szCs w:val="24"/>
        </w:rPr>
      </w:pPr>
      <w:r w:rsidRPr="003358A6">
        <w:rPr>
          <w:rFonts w:ascii="Arial" w:hAnsi="Arial" w:cs="Arial"/>
          <w:b/>
          <w:sz w:val="24"/>
          <w:szCs w:val="24"/>
        </w:rPr>
        <w:t xml:space="preserve">Ref: GA Analysis </w:t>
      </w:r>
      <w:proofErr w:type="spellStart"/>
      <w:r w:rsidRPr="003358A6">
        <w:rPr>
          <w:rFonts w:ascii="Arial" w:hAnsi="Arial" w:cs="Arial"/>
          <w:b/>
          <w:sz w:val="24"/>
          <w:szCs w:val="24"/>
        </w:rPr>
        <w:t>Workform</w:t>
      </w:r>
      <w:proofErr w:type="spellEnd"/>
    </w:p>
    <w:p w14:paraId="1C72B95D" w14:textId="77777777" w:rsidR="004040C1" w:rsidRPr="003358A6" w:rsidRDefault="004040C1" w:rsidP="004040C1">
      <w:pPr>
        <w:rPr>
          <w:rFonts w:ascii="Arial" w:hAnsi="Arial" w:cs="Arial"/>
          <w:sz w:val="24"/>
          <w:szCs w:val="24"/>
        </w:rPr>
      </w:pPr>
      <w:r w:rsidRPr="003358A6">
        <w:rPr>
          <w:rFonts w:ascii="Arial" w:hAnsi="Arial" w:cs="Arial"/>
          <w:sz w:val="24"/>
          <w:szCs w:val="24"/>
        </w:rPr>
        <w:t xml:space="preserve">An amount of $19,719 was recorded in the 2017 GA Analysis </w:t>
      </w:r>
      <w:proofErr w:type="spellStart"/>
      <w:r w:rsidRPr="003358A6">
        <w:rPr>
          <w:rFonts w:ascii="Arial" w:hAnsi="Arial" w:cs="Arial"/>
          <w:sz w:val="24"/>
          <w:szCs w:val="24"/>
        </w:rPr>
        <w:t>Workform</w:t>
      </w:r>
      <w:proofErr w:type="spellEnd"/>
      <w:r w:rsidRPr="003358A6">
        <w:rPr>
          <w:rFonts w:ascii="Arial" w:hAnsi="Arial" w:cs="Arial"/>
          <w:sz w:val="24"/>
          <w:szCs w:val="24"/>
        </w:rPr>
        <w:t xml:space="preserve"> as reconciling item 3b. This item was described as “Actual 2017 billed in 2017 - LTLT customers acquired in April 2017”.</w:t>
      </w:r>
    </w:p>
    <w:p w14:paraId="783DF208" w14:textId="77777777" w:rsidR="004040C1" w:rsidRPr="003358A6" w:rsidRDefault="00353E9B" w:rsidP="004040C1">
      <w:pPr>
        <w:rPr>
          <w:rFonts w:ascii="Arial" w:hAnsi="Arial" w:cs="Arial"/>
          <w:sz w:val="24"/>
          <w:szCs w:val="24"/>
        </w:rPr>
      </w:pPr>
      <w:r w:rsidRPr="003358A6">
        <w:rPr>
          <w:rFonts w:ascii="Arial" w:hAnsi="Arial" w:cs="Arial"/>
          <w:sz w:val="24"/>
          <w:szCs w:val="24"/>
        </w:rPr>
        <w:t>OEB staff notes that r</w:t>
      </w:r>
      <w:r w:rsidR="004040C1" w:rsidRPr="003358A6">
        <w:rPr>
          <w:rFonts w:ascii="Arial" w:hAnsi="Arial" w:cs="Arial"/>
          <w:sz w:val="24"/>
          <w:szCs w:val="24"/>
        </w:rPr>
        <w:t xml:space="preserve">econciling item 3b in the GA Analysis </w:t>
      </w:r>
      <w:proofErr w:type="spellStart"/>
      <w:r w:rsidR="004040C1" w:rsidRPr="003358A6">
        <w:rPr>
          <w:rFonts w:ascii="Arial" w:hAnsi="Arial" w:cs="Arial"/>
          <w:sz w:val="24"/>
          <w:szCs w:val="24"/>
        </w:rPr>
        <w:t>Workform</w:t>
      </w:r>
      <w:proofErr w:type="spellEnd"/>
      <w:r w:rsidR="004040C1" w:rsidRPr="003358A6">
        <w:rPr>
          <w:rFonts w:ascii="Arial" w:hAnsi="Arial" w:cs="Arial"/>
          <w:sz w:val="24"/>
          <w:szCs w:val="24"/>
        </w:rPr>
        <w:t xml:space="preserve"> represents the difference between revenues accrued from Long-term Load Transfers and the actual revenues</w:t>
      </w:r>
      <w:r w:rsidRPr="003358A6">
        <w:rPr>
          <w:rFonts w:ascii="Arial" w:hAnsi="Arial" w:cs="Arial"/>
          <w:sz w:val="24"/>
          <w:szCs w:val="24"/>
        </w:rPr>
        <w:t xml:space="preserve"> associated with that period, which were</w:t>
      </w:r>
      <w:r w:rsidR="004040C1" w:rsidRPr="003358A6">
        <w:rPr>
          <w:rFonts w:ascii="Arial" w:hAnsi="Arial" w:cs="Arial"/>
          <w:sz w:val="24"/>
          <w:szCs w:val="24"/>
        </w:rPr>
        <w:t xml:space="preserve"> billed</w:t>
      </w:r>
      <w:r w:rsidRPr="003358A6">
        <w:rPr>
          <w:rFonts w:ascii="Arial" w:hAnsi="Arial" w:cs="Arial"/>
          <w:sz w:val="24"/>
          <w:szCs w:val="24"/>
        </w:rPr>
        <w:t xml:space="preserve"> in a subsequent year</w:t>
      </w:r>
      <w:r w:rsidR="004040C1" w:rsidRPr="003358A6">
        <w:rPr>
          <w:rFonts w:ascii="Arial" w:hAnsi="Arial" w:cs="Arial"/>
          <w:sz w:val="24"/>
          <w:szCs w:val="24"/>
        </w:rPr>
        <w:t>.</w:t>
      </w:r>
    </w:p>
    <w:p w14:paraId="7B7B2785" w14:textId="77777777" w:rsidR="00353E9B" w:rsidRPr="003358A6" w:rsidRDefault="00353E9B" w:rsidP="004040C1">
      <w:pPr>
        <w:pStyle w:val="ListParagraph"/>
        <w:numPr>
          <w:ilvl w:val="0"/>
          <w:numId w:val="2"/>
        </w:numPr>
        <w:rPr>
          <w:rFonts w:ascii="Arial" w:hAnsi="Arial" w:cs="Arial"/>
          <w:sz w:val="24"/>
          <w:szCs w:val="24"/>
        </w:rPr>
      </w:pPr>
      <w:r w:rsidRPr="003358A6">
        <w:rPr>
          <w:rFonts w:ascii="Arial" w:hAnsi="Arial" w:cs="Arial"/>
          <w:sz w:val="24"/>
          <w:szCs w:val="24"/>
        </w:rPr>
        <w:t>Please confirm that this item represents Long-term load transfers that occurred in 2017 and were billed in 2017.</w:t>
      </w:r>
    </w:p>
    <w:p w14:paraId="3EA81B05" w14:textId="77777777" w:rsidR="00BE0246" w:rsidRPr="003358A6" w:rsidRDefault="00353E9B" w:rsidP="00DF2F9E">
      <w:pPr>
        <w:pStyle w:val="ListParagraph"/>
        <w:keepNext/>
        <w:keepLines/>
        <w:numPr>
          <w:ilvl w:val="0"/>
          <w:numId w:val="2"/>
        </w:numPr>
        <w:rPr>
          <w:rFonts w:ascii="Arial" w:hAnsi="Arial" w:cs="Arial"/>
          <w:sz w:val="24"/>
          <w:szCs w:val="24"/>
        </w:rPr>
      </w:pPr>
      <w:r w:rsidRPr="003358A6">
        <w:rPr>
          <w:rFonts w:ascii="Arial" w:hAnsi="Arial" w:cs="Arial"/>
          <w:sz w:val="24"/>
          <w:szCs w:val="24"/>
        </w:rPr>
        <w:t>If the circumstance in part a) is not confirmed, please</w:t>
      </w:r>
      <w:r w:rsidR="00BE0246" w:rsidRPr="003358A6">
        <w:rPr>
          <w:rFonts w:ascii="Arial" w:hAnsi="Arial" w:cs="Arial"/>
          <w:sz w:val="24"/>
          <w:szCs w:val="24"/>
        </w:rPr>
        <w:t xml:space="preserve"> indicate:</w:t>
      </w:r>
    </w:p>
    <w:p w14:paraId="5221527A" w14:textId="77777777" w:rsidR="00BE0246" w:rsidRPr="003358A6" w:rsidRDefault="00BE0246" w:rsidP="00DF2F9E">
      <w:pPr>
        <w:pStyle w:val="ListParagraph"/>
        <w:keepNext/>
        <w:keepLines/>
        <w:numPr>
          <w:ilvl w:val="1"/>
          <w:numId w:val="2"/>
        </w:numPr>
        <w:rPr>
          <w:rFonts w:ascii="Arial" w:hAnsi="Arial" w:cs="Arial"/>
          <w:sz w:val="24"/>
          <w:szCs w:val="24"/>
        </w:rPr>
      </w:pPr>
      <w:r w:rsidRPr="003358A6">
        <w:rPr>
          <w:rFonts w:ascii="Arial" w:hAnsi="Arial" w:cs="Arial"/>
          <w:sz w:val="24"/>
          <w:szCs w:val="24"/>
        </w:rPr>
        <w:t>Which fiscal</w:t>
      </w:r>
      <w:r w:rsidR="00353E9B" w:rsidRPr="003358A6">
        <w:rPr>
          <w:rFonts w:ascii="Arial" w:hAnsi="Arial" w:cs="Arial"/>
          <w:sz w:val="24"/>
          <w:szCs w:val="24"/>
        </w:rPr>
        <w:t xml:space="preserve"> period the long-</w:t>
      </w:r>
      <w:r w:rsidRPr="003358A6">
        <w:rPr>
          <w:rFonts w:ascii="Arial" w:hAnsi="Arial" w:cs="Arial"/>
          <w:sz w:val="24"/>
          <w:szCs w:val="24"/>
        </w:rPr>
        <w:t>term load transfer pertains to</w:t>
      </w:r>
    </w:p>
    <w:p w14:paraId="6365ECFB" w14:textId="77777777" w:rsidR="00BE0246" w:rsidRPr="003358A6" w:rsidRDefault="00BE0246" w:rsidP="00DF2F9E">
      <w:pPr>
        <w:pStyle w:val="ListParagraph"/>
        <w:keepNext/>
        <w:keepLines/>
        <w:numPr>
          <w:ilvl w:val="1"/>
          <w:numId w:val="2"/>
        </w:numPr>
        <w:rPr>
          <w:rFonts w:ascii="Arial" w:hAnsi="Arial" w:cs="Arial"/>
          <w:sz w:val="24"/>
          <w:szCs w:val="24"/>
        </w:rPr>
      </w:pPr>
      <w:r w:rsidRPr="003358A6">
        <w:rPr>
          <w:rFonts w:ascii="Arial" w:hAnsi="Arial" w:cs="Arial"/>
          <w:sz w:val="24"/>
          <w:szCs w:val="24"/>
        </w:rPr>
        <w:t>What was the amount of revenue that was</w:t>
      </w:r>
      <w:r w:rsidR="00353E9B" w:rsidRPr="003358A6">
        <w:rPr>
          <w:rFonts w:ascii="Arial" w:hAnsi="Arial" w:cs="Arial"/>
          <w:sz w:val="24"/>
          <w:szCs w:val="24"/>
        </w:rPr>
        <w:t xml:space="preserve"> accrued at year-end</w:t>
      </w:r>
      <w:r w:rsidRPr="003358A6">
        <w:rPr>
          <w:rFonts w:ascii="Arial" w:hAnsi="Arial" w:cs="Arial"/>
          <w:sz w:val="24"/>
          <w:szCs w:val="24"/>
        </w:rPr>
        <w:t xml:space="preserve"> in the same period that the transfer occurred </w:t>
      </w:r>
      <w:proofErr w:type="gramStart"/>
      <w:r w:rsidRPr="003358A6">
        <w:rPr>
          <w:rFonts w:ascii="Arial" w:hAnsi="Arial" w:cs="Arial"/>
          <w:sz w:val="24"/>
          <w:szCs w:val="24"/>
        </w:rPr>
        <w:t>in</w:t>
      </w:r>
      <w:proofErr w:type="gramEnd"/>
    </w:p>
    <w:p w14:paraId="58415125" w14:textId="77777777" w:rsidR="00BE0246" w:rsidRPr="003358A6" w:rsidRDefault="00BE0246" w:rsidP="00DF2F9E">
      <w:pPr>
        <w:pStyle w:val="ListParagraph"/>
        <w:keepNext/>
        <w:keepLines/>
        <w:numPr>
          <w:ilvl w:val="1"/>
          <w:numId w:val="2"/>
        </w:numPr>
        <w:rPr>
          <w:rFonts w:ascii="Arial" w:hAnsi="Arial" w:cs="Arial"/>
          <w:sz w:val="24"/>
          <w:szCs w:val="24"/>
        </w:rPr>
      </w:pPr>
      <w:r w:rsidRPr="003358A6">
        <w:rPr>
          <w:rFonts w:ascii="Arial" w:hAnsi="Arial" w:cs="Arial"/>
          <w:sz w:val="24"/>
          <w:szCs w:val="24"/>
        </w:rPr>
        <w:t>W</w:t>
      </w:r>
      <w:r w:rsidR="00353E9B" w:rsidRPr="003358A6">
        <w:rPr>
          <w:rFonts w:ascii="Arial" w:hAnsi="Arial" w:cs="Arial"/>
          <w:sz w:val="24"/>
          <w:szCs w:val="24"/>
        </w:rPr>
        <w:t xml:space="preserve">hat the actual </w:t>
      </w:r>
      <w:r w:rsidRPr="003358A6">
        <w:rPr>
          <w:rFonts w:ascii="Arial" w:hAnsi="Arial" w:cs="Arial"/>
          <w:sz w:val="24"/>
          <w:szCs w:val="24"/>
        </w:rPr>
        <w:t xml:space="preserve">billed </w:t>
      </w:r>
      <w:r w:rsidR="00353E9B" w:rsidRPr="003358A6">
        <w:rPr>
          <w:rFonts w:ascii="Arial" w:hAnsi="Arial" w:cs="Arial"/>
          <w:sz w:val="24"/>
          <w:szCs w:val="24"/>
        </w:rPr>
        <w:t>GA revenue</w:t>
      </w:r>
      <w:r w:rsidRPr="003358A6">
        <w:rPr>
          <w:rFonts w:ascii="Arial" w:hAnsi="Arial" w:cs="Arial"/>
          <w:sz w:val="24"/>
          <w:szCs w:val="24"/>
        </w:rPr>
        <w:t xml:space="preserve"> for that load transfer was</w:t>
      </w:r>
    </w:p>
    <w:p w14:paraId="5CD2CADC" w14:textId="77777777" w:rsidR="00353E9B" w:rsidRPr="003358A6" w:rsidRDefault="00BE0246" w:rsidP="00DF2F9E">
      <w:pPr>
        <w:pStyle w:val="ListParagraph"/>
        <w:keepLines/>
        <w:numPr>
          <w:ilvl w:val="1"/>
          <w:numId w:val="2"/>
        </w:numPr>
        <w:rPr>
          <w:rFonts w:ascii="Arial" w:hAnsi="Arial" w:cs="Arial"/>
          <w:sz w:val="24"/>
          <w:szCs w:val="24"/>
        </w:rPr>
      </w:pPr>
      <w:r w:rsidRPr="003358A6">
        <w:rPr>
          <w:rFonts w:ascii="Arial" w:hAnsi="Arial" w:cs="Arial"/>
          <w:sz w:val="24"/>
          <w:szCs w:val="24"/>
        </w:rPr>
        <w:t>Which fiscal year the actual GA revenue was recorded in</w:t>
      </w:r>
    </w:p>
    <w:p w14:paraId="1DBD52A2" w14:textId="77777777" w:rsidR="004040C1" w:rsidRPr="003358A6" w:rsidRDefault="001336DF" w:rsidP="001336DF">
      <w:pPr>
        <w:pStyle w:val="ListParagraph"/>
        <w:numPr>
          <w:ilvl w:val="0"/>
          <w:numId w:val="2"/>
        </w:numPr>
        <w:rPr>
          <w:rFonts w:ascii="Arial" w:hAnsi="Arial" w:cs="Arial"/>
          <w:sz w:val="24"/>
          <w:szCs w:val="24"/>
        </w:rPr>
      </w:pPr>
      <w:r w:rsidRPr="003358A6">
        <w:rPr>
          <w:rFonts w:ascii="Arial" w:hAnsi="Arial" w:cs="Arial"/>
          <w:sz w:val="24"/>
          <w:szCs w:val="24"/>
        </w:rPr>
        <w:t>If these are, in fact, 2017-related billings recorded in the 2017 general ledger, p</w:t>
      </w:r>
      <w:r w:rsidR="00353E9B" w:rsidRPr="003358A6">
        <w:rPr>
          <w:rFonts w:ascii="Arial" w:hAnsi="Arial" w:cs="Arial"/>
          <w:sz w:val="24"/>
          <w:szCs w:val="24"/>
        </w:rPr>
        <w:t xml:space="preserve">lease explain why this </w:t>
      </w:r>
      <w:r w:rsidR="004040C1" w:rsidRPr="003358A6">
        <w:rPr>
          <w:rFonts w:ascii="Arial" w:hAnsi="Arial" w:cs="Arial"/>
          <w:sz w:val="24"/>
          <w:szCs w:val="24"/>
        </w:rPr>
        <w:t>reconciling adjustment is needed</w:t>
      </w:r>
      <w:r w:rsidR="00353E9B" w:rsidRPr="003358A6">
        <w:rPr>
          <w:rFonts w:ascii="Arial" w:hAnsi="Arial" w:cs="Arial"/>
          <w:sz w:val="24"/>
          <w:szCs w:val="24"/>
        </w:rPr>
        <w:t xml:space="preserve">, </w:t>
      </w:r>
      <w:r w:rsidRPr="003358A6">
        <w:rPr>
          <w:rFonts w:ascii="Arial" w:hAnsi="Arial" w:cs="Arial"/>
          <w:sz w:val="24"/>
          <w:szCs w:val="24"/>
        </w:rPr>
        <w:t>as it would already be reflected in the transactions for 2017.</w:t>
      </w:r>
    </w:p>
    <w:p w14:paraId="0317DC3C" w14:textId="1180CADE" w:rsidR="00353E9B" w:rsidRDefault="00353E9B" w:rsidP="004040C1">
      <w:pPr>
        <w:pStyle w:val="ListParagraph"/>
        <w:numPr>
          <w:ilvl w:val="0"/>
          <w:numId w:val="2"/>
        </w:numPr>
        <w:rPr>
          <w:rFonts w:ascii="Arial" w:hAnsi="Arial" w:cs="Arial"/>
          <w:sz w:val="24"/>
          <w:szCs w:val="24"/>
        </w:rPr>
      </w:pPr>
      <w:r w:rsidRPr="003358A6">
        <w:rPr>
          <w:rFonts w:ascii="Arial" w:hAnsi="Arial" w:cs="Arial"/>
          <w:sz w:val="24"/>
          <w:szCs w:val="24"/>
        </w:rPr>
        <w:t>Please remove this adjustment from the schedule of reconciling items if the circumstance in part a) above is confirmed. Otherwise, please explain the Applicant’s position for why this reconciling item is necessary.</w:t>
      </w:r>
    </w:p>
    <w:p w14:paraId="14F355B5" w14:textId="7215E7C4" w:rsidR="003A3B9F" w:rsidRPr="002C0D75" w:rsidRDefault="003A3B9F" w:rsidP="003A3B9F">
      <w:pPr>
        <w:rPr>
          <w:rFonts w:ascii="Arial" w:hAnsi="Arial" w:cs="Arial"/>
          <w:b/>
          <w:color w:val="2E74B5" w:themeColor="accent1" w:themeShade="BF"/>
          <w:sz w:val="24"/>
          <w:szCs w:val="24"/>
          <w:u w:val="single"/>
        </w:rPr>
      </w:pPr>
      <w:r w:rsidRPr="002C0D75">
        <w:rPr>
          <w:rFonts w:ascii="Arial" w:hAnsi="Arial" w:cs="Arial"/>
          <w:b/>
          <w:color w:val="2E74B5" w:themeColor="accent1" w:themeShade="BF"/>
          <w:sz w:val="24"/>
          <w:szCs w:val="24"/>
          <w:u w:val="single"/>
        </w:rPr>
        <w:t>Response</w:t>
      </w:r>
    </w:p>
    <w:p w14:paraId="778EB767" w14:textId="06B1BAE8" w:rsidR="003A3B9F" w:rsidRPr="002C0D75" w:rsidRDefault="003A3B9F" w:rsidP="003A3B9F">
      <w:pPr>
        <w:pStyle w:val="ListParagraph"/>
        <w:numPr>
          <w:ilvl w:val="0"/>
          <w:numId w:val="13"/>
        </w:numPr>
        <w:rPr>
          <w:rFonts w:ascii="Arial" w:hAnsi="Arial" w:cs="Arial"/>
          <w:color w:val="2E74B5" w:themeColor="accent1" w:themeShade="BF"/>
          <w:sz w:val="24"/>
          <w:szCs w:val="24"/>
        </w:rPr>
      </w:pPr>
      <w:r w:rsidRPr="002C0D75">
        <w:rPr>
          <w:rFonts w:ascii="Arial" w:hAnsi="Arial" w:cs="Arial"/>
          <w:color w:val="2E74B5" w:themeColor="accent1" w:themeShade="BF"/>
          <w:sz w:val="24"/>
          <w:szCs w:val="24"/>
        </w:rPr>
        <w:t xml:space="preserve">SLHI confirms that the $19,719 recorded in the 2017 GA Analysis </w:t>
      </w:r>
      <w:proofErr w:type="spellStart"/>
      <w:r w:rsidRPr="002C0D75">
        <w:rPr>
          <w:rFonts w:ascii="Arial" w:hAnsi="Arial" w:cs="Arial"/>
          <w:color w:val="2E74B5" w:themeColor="accent1" w:themeShade="BF"/>
          <w:sz w:val="24"/>
          <w:szCs w:val="24"/>
        </w:rPr>
        <w:t>Workform</w:t>
      </w:r>
      <w:proofErr w:type="spellEnd"/>
      <w:r w:rsidRPr="002C0D75">
        <w:rPr>
          <w:rFonts w:ascii="Arial" w:hAnsi="Arial" w:cs="Arial"/>
          <w:color w:val="2E74B5" w:themeColor="accent1" w:themeShade="BF"/>
          <w:sz w:val="24"/>
          <w:szCs w:val="24"/>
        </w:rPr>
        <w:t xml:space="preserve"> in 3b represents LTLT that occurred in 2017</w:t>
      </w:r>
      <w:r w:rsidR="00030E5E" w:rsidRPr="002C0D75">
        <w:rPr>
          <w:rFonts w:ascii="Arial" w:hAnsi="Arial" w:cs="Arial"/>
          <w:color w:val="2E74B5" w:themeColor="accent1" w:themeShade="BF"/>
          <w:sz w:val="24"/>
          <w:szCs w:val="24"/>
        </w:rPr>
        <w:t xml:space="preserve">. SLHI acquired these customers in </w:t>
      </w:r>
      <w:r w:rsidR="00554A6D" w:rsidRPr="002C0D75">
        <w:rPr>
          <w:rFonts w:ascii="Arial" w:hAnsi="Arial" w:cs="Arial"/>
          <w:color w:val="2E74B5" w:themeColor="accent1" w:themeShade="BF"/>
          <w:sz w:val="24"/>
          <w:szCs w:val="24"/>
        </w:rPr>
        <w:t>2017 and started billing them commencing April 2017 and was therefore able to do a final reconciliation with Hydro One before the end of the year.</w:t>
      </w:r>
    </w:p>
    <w:p w14:paraId="6CD4EE30" w14:textId="263FB6C0" w:rsidR="003A3B9F" w:rsidRPr="002C0D75" w:rsidRDefault="00554A6D" w:rsidP="003A3B9F">
      <w:pPr>
        <w:pStyle w:val="ListParagraph"/>
        <w:numPr>
          <w:ilvl w:val="0"/>
          <w:numId w:val="13"/>
        </w:numPr>
        <w:rPr>
          <w:rFonts w:ascii="Arial" w:hAnsi="Arial" w:cs="Arial"/>
          <w:color w:val="2E74B5" w:themeColor="accent1" w:themeShade="BF"/>
          <w:sz w:val="24"/>
          <w:szCs w:val="24"/>
        </w:rPr>
      </w:pPr>
      <w:r w:rsidRPr="002C0D75">
        <w:rPr>
          <w:rFonts w:ascii="Arial" w:hAnsi="Arial" w:cs="Arial"/>
          <w:color w:val="2E74B5" w:themeColor="accent1" w:themeShade="BF"/>
          <w:sz w:val="24"/>
          <w:szCs w:val="24"/>
        </w:rPr>
        <w:t>n/a</w:t>
      </w:r>
    </w:p>
    <w:p w14:paraId="7552B20C" w14:textId="6C108A3F" w:rsidR="00554A6D" w:rsidRPr="002C0D75" w:rsidRDefault="00554A6D" w:rsidP="003A3B9F">
      <w:pPr>
        <w:pStyle w:val="ListParagraph"/>
        <w:numPr>
          <w:ilvl w:val="0"/>
          <w:numId w:val="13"/>
        </w:numPr>
        <w:rPr>
          <w:rFonts w:ascii="Arial" w:hAnsi="Arial" w:cs="Arial"/>
          <w:color w:val="2E74B5" w:themeColor="accent1" w:themeShade="BF"/>
          <w:sz w:val="24"/>
          <w:szCs w:val="24"/>
        </w:rPr>
      </w:pPr>
      <w:r w:rsidRPr="002C0D75">
        <w:rPr>
          <w:rFonts w:ascii="Arial" w:hAnsi="Arial" w:cs="Arial"/>
          <w:color w:val="2E74B5" w:themeColor="accent1" w:themeShade="BF"/>
          <w:sz w:val="24"/>
          <w:szCs w:val="24"/>
        </w:rPr>
        <w:t xml:space="preserve">The reconciling adjustment is needed as explained in Staff-1 c). Our billing CIS does not track </w:t>
      </w:r>
      <w:proofErr w:type="spellStart"/>
      <w:r w:rsidRPr="002C0D75">
        <w:rPr>
          <w:rFonts w:ascii="Arial" w:hAnsi="Arial" w:cs="Arial"/>
          <w:color w:val="2E74B5" w:themeColor="accent1" w:themeShade="BF"/>
          <w:sz w:val="24"/>
          <w:szCs w:val="24"/>
        </w:rPr>
        <w:t>kWhs</w:t>
      </w:r>
      <w:proofErr w:type="spellEnd"/>
      <w:r w:rsidRPr="002C0D75">
        <w:rPr>
          <w:rFonts w:ascii="Arial" w:hAnsi="Arial" w:cs="Arial"/>
          <w:color w:val="2E74B5" w:themeColor="accent1" w:themeShade="BF"/>
          <w:sz w:val="24"/>
          <w:szCs w:val="24"/>
        </w:rPr>
        <w:t xml:space="preserve"> billed for LTLT customers. The LTLT settlement is done manually and only the $ are recorded in the general ledger.</w:t>
      </w:r>
      <w:r w:rsidR="009C43FB" w:rsidRPr="002C0D75">
        <w:rPr>
          <w:rFonts w:ascii="Arial" w:hAnsi="Arial" w:cs="Arial"/>
          <w:color w:val="2E74B5" w:themeColor="accent1" w:themeShade="BF"/>
          <w:sz w:val="24"/>
          <w:szCs w:val="24"/>
        </w:rPr>
        <w:t xml:space="preserve">, therefore the </w:t>
      </w:r>
      <w:proofErr w:type="spellStart"/>
      <w:r w:rsidR="009C43FB" w:rsidRPr="002C0D75">
        <w:rPr>
          <w:rFonts w:ascii="Arial" w:hAnsi="Arial" w:cs="Arial"/>
          <w:color w:val="2E74B5" w:themeColor="accent1" w:themeShade="BF"/>
          <w:sz w:val="24"/>
          <w:szCs w:val="24"/>
        </w:rPr>
        <w:t>kWhs</w:t>
      </w:r>
      <w:proofErr w:type="spellEnd"/>
      <w:r w:rsidR="009C43FB" w:rsidRPr="002C0D75">
        <w:rPr>
          <w:rFonts w:ascii="Arial" w:hAnsi="Arial" w:cs="Arial"/>
          <w:color w:val="2E74B5" w:themeColor="accent1" w:themeShade="BF"/>
          <w:sz w:val="24"/>
          <w:szCs w:val="24"/>
        </w:rPr>
        <w:t xml:space="preserve"> are not included in the expected GA calculation table </w:t>
      </w:r>
      <w:r w:rsidR="00D925D5" w:rsidRPr="002C0D75">
        <w:rPr>
          <w:rFonts w:ascii="Arial" w:hAnsi="Arial" w:cs="Arial"/>
          <w:color w:val="2E74B5" w:themeColor="accent1" w:themeShade="BF"/>
          <w:sz w:val="24"/>
          <w:szCs w:val="24"/>
        </w:rPr>
        <w:t>and require</w:t>
      </w:r>
      <w:r w:rsidR="009C43FB" w:rsidRPr="002C0D75">
        <w:rPr>
          <w:rFonts w:ascii="Arial" w:hAnsi="Arial" w:cs="Arial"/>
          <w:color w:val="2E74B5" w:themeColor="accent1" w:themeShade="BF"/>
          <w:sz w:val="24"/>
          <w:szCs w:val="24"/>
        </w:rPr>
        <w:t xml:space="preserve"> the adjustment</w:t>
      </w:r>
      <w:r w:rsidR="00D925D5" w:rsidRPr="002C0D75">
        <w:rPr>
          <w:rFonts w:ascii="Arial" w:hAnsi="Arial" w:cs="Arial"/>
          <w:color w:val="2E74B5" w:themeColor="accent1" w:themeShade="BF"/>
          <w:sz w:val="24"/>
          <w:szCs w:val="24"/>
        </w:rPr>
        <w:t xml:space="preserve"> in the reconciling items.</w:t>
      </w:r>
    </w:p>
    <w:p w14:paraId="380C5D1D" w14:textId="74124798" w:rsidR="00554A6D" w:rsidRPr="002C0D75" w:rsidRDefault="00554A6D" w:rsidP="003A3B9F">
      <w:pPr>
        <w:pStyle w:val="ListParagraph"/>
        <w:numPr>
          <w:ilvl w:val="0"/>
          <w:numId w:val="13"/>
        </w:numPr>
        <w:rPr>
          <w:rFonts w:ascii="Arial" w:hAnsi="Arial" w:cs="Arial"/>
          <w:color w:val="2E74B5" w:themeColor="accent1" w:themeShade="BF"/>
          <w:sz w:val="24"/>
          <w:szCs w:val="24"/>
        </w:rPr>
      </w:pPr>
      <w:r w:rsidRPr="002C0D75">
        <w:rPr>
          <w:rFonts w:ascii="Arial" w:hAnsi="Arial" w:cs="Arial"/>
          <w:color w:val="2E74B5" w:themeColor="accent1" w:themeShade="BF"/>
          <w:sz w:val="24"/>
          <w:szCs w:val="24"/>
        </w:rPr>
        <w:t>Please see response</w:t>
      </w:r>
      <w:r w:rsidR="009C43FB" w:rsidRPr="002C0D75">
        <w:rPr>
          <w:rFonts w:ascii="Arial" w:hAnsi="Arial" w:cs="Arial"/>
          <w:color w:val="2E74B5" w:themeColor="accent1" w:themeShade="BF"/>
          <w:sz w:val="24"/>
          <w:szCs w:val="24"/>
        </w:rPr>
        <w:t xml:space="preserve"> above.</w:t>
      </w:r>
    </w:p>
    <w:p w14:paraId="7C51957D" w14:textId="77777777" w:rsidR="009C43FB" w:rsidRPr="002C0D75" w:rsidRDefault="009C43FB" w:rsidP="009C43FB">
      <w:pPr>
        <w:pStyle w:val="ListParagraph"/>
        <w:rPr>
          <w:rFonts w:ascii="Arial" w:hAnsi="Arial" w:cs="Arial"/>
          <w:color w:val="2E74B5" w:themeColor="accent1" w:themeShade="BF"/>
          <w:sz w:val="24"/>
          <w:szCs w:val="24"/>
        </w:rPr>
      </w:pPr>
    </w:p>
    <w:p w14:paraId="36312B2A" w14:textId="22EEB3D8" w:rsidR="00DF2F9E" w:rsidRPr="003358A6" w:rsidRDefault="00DF2F9E" w:rsidP="00DF2F9E">
      <w:pPr>
        <w:spacing w:line="254" w:lineRule="auto"/>
        <w:rPr>
          <w:rFonts w:ascii="Arial" w:hAnsi="Arial" w:cs="Arial"/>
          <w:b/>
          <w:sz w:val="24"/>
          <w:szCs w:val="24"/>
        </w:rPr>
      </w:pPr>
      <w:r>
        <w:rPr>
          <w:rFonts w:ascii="Arial" w:hAnsi="Arial" w:cs="Arial"/>
          <w:b/>
          <w:sz w:val="24"/>
          <w:szCs w:val="24"/>
          <w:lang w:val="en-CA"/>
        </w:rPr>
        <w:t>Staff-3</w:t>
      </w:r>
    </w:p>
    <w:p w14:paraId="1751B052" w14:textId="6564C197" w:rsidR="00DF2F9E" w:rsidRPr="003358A6" w:rsidRDefault="00DF2F9E" w:rsidP="00DF2F9E">
      <w:pPr>
        <w:spacing w:line="254" w:lineRule="auto"/>
        <w:rPr>
          <w:rFonts w:ascii="Arial" w:hAnsi="Arial" w:cs="Arial"/>
          <w:b/>
          <w:sz w:val="24"/>
          <w:szCs w:val="24"/>
        </w:rPr>
      </w:pPr>
      <w:r w:rsidRPr="003358A6">
        <w:rPr>
          <w:rFonts w:ascii="Arial" w:hAnsi="Arial" w:cs="Arial"/>
          <w:b/>
          <w:sz w:val="24"/>
          <w:szCs w:val="24"/>
          <w:lang w:val="en-CA"/>
        </w:rPr>
        <w:lastRenderedPageBreak/>
        <w:t xml:space="preserve">Ref: </w:t>
      </w:r>
      <w:r w:rsidR="00E05A73" w:rsidRPr="003358A6">
        <w:rPr>
          <w:rFonts w:ascii="Arial" w:hAnsi="Arial" w:cs="Arial"/>
          <w:b/>
          <w:sz w:val="24"/>
          <w:szCs w:val="24"/>
        </w:rPr>
        <w:t xml:space="preserve">GA Analysis </w:t>
      </w:r>
      <w:proofErr w:type="spellStart"/>
      <w:r w:rsidR="00E05A73" w:rsidRPr="003358A6">
        <w:rPr>
          <w:rFonts w:ascii="Arial" w:hAnsi="Arial" w:cs="Arial"/>
          <w:b/>
          <w:sz w:val="24"/>
          <w:szCs w:val="24"/>
        </w:rPr>
        <w:t>Workform</w:t>
      </w:r>
      <w:proofErr w:type="spellEnd"/>
    </w:p>
    <w:p w14:paraId="33E5E6E6" w14:textId="64E17BB5" w:rsidR="00DF2F9E" w:rsidRPr="003358A6" w:rsidRDefault="00E05A73" w:rsidP="00DF2F9E">
      <w:pPr>
        <w:spacing w:line="254" w:lineRule="auto"/>
        <w:rPr>
          <w:rFonts w:ascii="Arial" w:hAnsi="Arial" w:cs="Arial"/>
          <w:sz w:val="24"/>
          <w:szCs w:val="24"/>
        </w:rPr>
      </w:pPr>
      <w:r>
        <w:rPr>
          <w:rFonts w:ascii="Arial" w:hAnsi="Arial" w:cs="Arial"/>
          <w:sz w:val="24"/>
          <w:szCs w:val="24"/>
          <w:lang w:val="en-CA"/>
        </w:rPr>
        <w:t>On the GA 2016 worksheet, the b</w:t>
      </w:r>
      <w:r w:rsidR="00DF2F9E" w:rsidRPr="003358A6">
        <w:rPr>
          <w:rFonts w:ascii="Arial" w:hAnsi="Arial" w:cs="Arial"/>
          <w:sz w:val="24"/>
          <w:szCs w:val="24"/>
          <w:lang w:val="en-CA"/>
        </w:rPr>
        <w:t xml:space="preserve">ox </w:t>
      </w:r>
      <w:r>
        <w:rPr>
          <w:rFonts w:ascii="Arial" w:hAnsi="Arial" w:cs="Arial"/>
          <w:sz w:val="24"/>
          <w:szCs w:val="24"/>
          <w:lang w:val="en-CA"/>
        </w:rPr>
        <w:t xml:space="preserve">in cell F25 </w:t>
      </w:r>
      <w:r w:rsidR="00DF2F9E" w:rsidRPr="003358A6">
        <w:rPr>
          <w:rFonts w:ascii="Arial" w:hAnsi="Arial" w:cs="Arial"/>
          <w:sz w:val="24"/>
          <w:szCs w:val="24"/>
          <w:lang w:val="en-CA"/>
        </w:rPr>
        <w:t>was not checked</w:t>
      </w:r>
      <w:r>
        <w:rPr>
          <w:rFonts w:ascii="Arial" w:hAnsi="Arial" w:cs="Arial"/>
          <w:sz w:val="24"/>
          <w:szCs w:val="24"/>
          <w:lang w:val="en-CA"/>
        </w:rPr>
        <w:t>. This is to confirm</w:t>
      </w:r>
      <w:r w:rsidR="00DF2F9E" w:rsidRPr="003358A6">
        <w:rPr>
          <w:rFonts w:ascii="Arial" w:hAnsi="Arial" w:cs="Arial"/>
          <w:sz w:val="24"/>
          <w:szCs w:val="24"/>
          <w:lang w:val="en-CA"/>
        </w:rPr>
        <w:t xml:space="preserve"> </w:t>
      </w:r>
      <w:r w:rsidRPr="00E05A73">
        <w:rPr>
          <w:rFonts w:ascii="Arial" w:hAnsi="Arial" w:cs="Arial"/>
          <w:sz w:val="24"/>
          <w:szCs w:val="24"/>
          <w:lang w:val="en-CA"/>
        </w:rPr>
        <w:t>that the GA Rate used for unbilled revenue is the same as the one used for billed re</w:t>
      </w:r>
      <w:r>
        <w:rPr>
          <w:rFonts w:ascii="Arial" w:hAnsi="Arial" w:cs="Arial"/>
          <w:sz w:val="24"/>
          <w:szCs w:val="24"/>
          <w:lang w:val="en-CA"/>
        </w:rPr>
        <w:t xml:space="preserve">venue in any </w:t>
      </w:r>
      <w:proofErr w:type="gramStart"/>
      <w:r>
        <w:rPr>
          <w:rFonts w:ascii="Arial" w:hAnsi="Arial" w:cs="Arial"/>
          <w:sz w:val="24"/>
          <w:szCs w:val="24"/>
          <w:lang w:val="en-CA"/>
        </w:rPr>
        <w:t>particular month</w:t>
      </w:r>
      <w:proofErr w:type="gramEnd"/>
      <w:r w:rsidR="00DF2F9E" w:rsidRPr="003358A6">
        <w:rPr>
          <w:rFonts w:ascii="Arial" w:hAnsi="Arial" w:cs="Arial"/>
          <w:sz w:val="24"/>
          <w:szCs w:val="24"/>
          <w:lang w:val="en-CA"/>
        </w:rPr>
        <w:t>.</w:t>
      </w:r>
    </w:p>
    <w:p w14:paraId="15D7C65F" w14:textId="7F64B028" w:rsidR="00DF2F9E" w:rsidRPr="00DF2F9E" w:rsidRDefault="00DF2F9E" w:rsidP="00E05A73">
      <w:pPr>
        <w:pStyle w:val="ListParagraph"/>
        <w:numPr>
          <w:ilvl w:val="0"/>
          <w:numId w:val="8"/>
        </w:numPr>
        <w:rPr>
          <w:rFonts w:ascii="Arial" w:hAnsi="Arial" w:cs="Arial"/>
          <w:sz w:val="24"/>
          <w:szCs w:val="24"/>
        </w:rPr>
      </w:pPr>
      <w:r w:rsidRPr="003358A6">
        <w:rPr>
          <w:rFonts w:ascii="Arial" w:hAnsi="Arial" w:cs="Arial"/>
          <w:sz w:val="24"/>
          <w:szCs w:val="24"/>
          <w:lang w:val="en-CA"/>
        </w:rPr>
        <w:t xml:space="preserve">Can </w:t>
      </w:r>
      <w:r w:rsidRPr="00DF2F9E">
        <w:rPr>
          <w:rFonts w:ascii="Arial" w:hAnsi="Arial" w:cs="Arial"/>
          <w:sz w:val="24"/>
          <w:szCs w:val="24"/>
        </w:rPr>
        <w:t xml:space="preserve">Sioux Lookout confirm </w:t>
      </w:r>
      <w:r w:rsidR="00E05A73" w:rsidRPr="00E05A73">
        <w:rPr>
          <w:rFonts w:ascii="Arial" w:hAnsi="Arial" w:cs="Arial"/>
          <w:sz w:val="24"/>
          <w:szCs w:val="24"/>
          <w:lang w:val="en-CA"/>
        </w:rPr>
        <w:t>that the GA Rate used for unbilled revenue is the same as the one used for billed re</w:t>
      </w:r>
      <w:r w:rsidR="00E05A73">
        <w:rPr>
          <w:rFonts w:ascii="Arial" w:hAnsi="Arial" w:cs="Arial"/>
          <w:sz w:val="24"/>
          <w:szCs w:val="24"/>
          <w:lang w:val="en-CA"/>
        </w:rPr>
        <w:t xml:space="preserve">venue in any </w:t>
      </w:r>
      <w:proofErr w:type="gramStart"/>
      <w:r w:rsidR="00E05A73">
        <w:rPr>
          <w:rFonts w:ascii="Arial" w:hAnsi="Arial" w:cs="Arial"/>
          <w:sz w:val="24"/>
          <w:szCs w:val="24"/>
          <w:lang w:val="en-CA"/>
        </w:rPr>
        <w:t>particular month</w:t>
      </w:r>
      <w:proofErr w:type="gramEnd"/>
      <w:r w:rsidR="00E05A73">
        <w:rPr>
          <w:rFonts w:ascii="Arial" w:hAnsi="Arial" w:cs="Arial"/>
          <w:sz w:val="24"/>
          <w:szCs w:val="24"/>
          <w:lang w:val="en-CA"/>
        </w:rPr>
        <w:t>.</w:t>
      </w:r>
    </w:p>
    <w:p w14:paraId="11E1E290" w14:textId="519478A3" w:rsidR="00DF2F9E" w:rsidRPr="00D925D5" w:rsidRDefault="00DF2F9E" w:rsidP="00DF2F9E">
      <w:pPr>
        <w:pStyle w:val="ListParagraph"/>
        <w:numPr>
          <w:ilvl w:val="0"/>
          <w:numId w:val="8"/>
        </w:numPr>
        <w:rPr>
          <w:rFonts w:ascii="Arial" w:hAnsi="Arial" w:cs="Arial"/>
          <w:sz w:val="24"/>
          <w:szCs w:val="24"/>
        </w:rPr>
      </w:pPr>
      <w:r w:rsidRPr="00DF2F9E">
        <w:rPr>
          <w:rFonts w:ascii="Arial" w:hAnsi="Arial" w:cs="Arial"/>
          <w:sz w:val="24"/>
          <w:szCs w:val="24"/>
        </w:rPr>
        <w:t>If Sioux Lookout</w:t>
      </w:r>
      <w:r w:rsidRPr="003358A6">
        <w:rPr>
          <w:rFonts w:ascii="Arial" w:hAnsi="Arial" w:cs="Arial"/>
          <w:sz w:val="24"/>
          <w:szCs w:val="24"/>
          <w:lang w:val="en-CA"/>
        </w:rPr>
        <w:t xml:space="preserve"> cannot confirm, please </w:t>
      </w:r>
      <w:r w:rsidR="00E05A73">
        <w:rPr>
          <w:rFonts w:ascii="Arial" w:hAnsi="Arial" w:cs="Arial"/>
          <w:sz w:val="24"/>
          <w:szCs w:val="24"/>
          <w:lang w:val="en-CA"/>
        </w:rPr>
        <w:t>detail the GA rate used for unbilled revenue and the one used for billed revenue in each month. Please explain the cause of any differences.</w:t>
      </w:r>
    </w:p>
    <w:p w14:paraId="47E4F8D4" w14:textId="0DA41474" w:rsidR="00D925D5" w:rsidRPr="00461B2C" w:rsidRDefault="00D925D5" w:rsidP="00D925D5">
      <w:pPr>
        <w:rPr>
          <w:rFonts w:ascii="Arial" w:hAnsi="Arial" w:cs="Arial"/>
          <w:b/>
          <w:color w:val="2E74B5" w:themeColor="accent1" w:themeShade="BF"/>
          <w:sz w:val="24"/>
          <w:szCs w:val="24"/>
          <w:u w:val="single"/>
        </w:rPr>
      </w:pPr>
      <w:r w:rsidRPr="00461B2C">
        <w:rPr>
          <w:rFonts w:ascii="Arial" w:hAnsi="Arial" w:cs="Arial"/>
          <w:b/>
          <w:color w:val="2E74B5" w:themeColor="accent1" w:themeShade="BF"/>
          <w:sz w:val="24"/>
          <w:szCs w:val="24"/>
          <w:u w:val="single"/>
        </w:rPr>
        <w:t>Response</w:t>
      </w:r>
    </w:p>
    <w:p w14:paraId="6AB170D8" w14:textId="3583CE4F" w:rsidR="00D925D5" w:rsidRPr="00461B2C" w:rsidRDefault="00D925D5" w:rsidP="00D925D5">
      <w:pPr>
        <w:pStyle w:val="ListParagraph"/>
        <w:numPr>
          <w:ilvl w:val="0"/>
          <w:numId w:val="14"/>
        </w:numPr>
        <w:rPr>
          <w:rFonts w:ascii="Arial" w:hAnsi="Arial" w:cs="Arial"/>
          <w:color w:val="2E74B5" w:themeColor="accent1" w:themeShade="BF"/>
          <w:sz w:val="24"/>
          <w:szCs w:val="24"/>
        </w:rPr>
      </w:pPr>
      <w:r w:rsidRPr="00461B2C">
        <w:rPr>
          <w:rFonts w:ascii="Arial" w:hAnsi="Arial" w:cs="Arial"/>
          <w:color w:val="2E74B5" w:themeColor="accent1" w:themeShade="BF"/>
          <w:sz w:val="24"/>
          <w:szCs w:val="24"/>
        </w:rPr>
        <w:t xml:space="preserve">SLHI confirms that the GA Rate used for unbilled revenue is the same as the one used for billed revenue in any </w:t>
      </w:r>
      <w:proofErr w:type="gramStart"/>
      <w:r w:rsidRPr="00461B2C">
        <w:rPr>
          <w:rFonts w:ascii="Arial" w:hAnsi="Arial" w:cs="Arial"/>
          <w:color w:val="2E74B5" w:themeColor="accent1" w:themeShade="BF"/>
          <w:sz w:val="24"/>
          <w:szCs w:val="24"/>
        </w:rPr>
        <w:t>particular month</w:t>
      </w:r>
      <w:proofErr w:type="gramEnd"/>
      <w:r w:rsidRPr="00461B2C">
        <w:rPr>
          <w:rFonts w:ascii="Arial" w:hAnsi="Arial" w:cs="Arial"/>
          <w:color w:val="2E74B5" w:themeColor="accent1" w:themeShade="BF"/>
          <w:sz w:val="24"/>
          <w:szCs w:val="24"/>
        </w:rPr>
        <w:t>. The box was not checked in error.</w:t>
      </w:r>
    </w:p>
    <w:p w14:paraId="1C8E7070" w14:textId="4CDF407B" w:rsidR="00D925D5" w:rsidRPr="00461B2C" w:rsidRDefault="00D925D5" w:rsidP="00D925D5">
      <w:pPr>
        <w:pStyle w:val="ListParagraph"/>
        <w:numPr>
          <w:ilvl w:val="0"/>
          <w:numId w:val="14"/>
        </w:numPr>
        <w:rPr>
          <w:rFonts w:ascii="Arial" w:hAnsi="Arial" w:cs="Arial"/>
          <w:color w:val="2E74B5" w:themeColor="accent1" w:themeShade="BF"/>
          <w:sz w:val="24"/>
          <w:szCs w:val="24"/>
        </w:rPr>
      </w:pPr>
      <w:r w:rsidRPr="00461B2C">
        <w:rPr>
          <w:rFonts w:ascii="Arial" w:hAnsi="Arial" w:cs="Arial"/>
          <w:color w:val="2E74B5" w:themeColor="accent1" w:themeShade="BF"/>
          <w:sz w:val="24"/>
          <w:szCs w:val="24"/>
        </w:rPr>
        <w:t>n/a</w:t>
      </w:r>
    </w:p>
    <w:p w14:paraId="456892EF" w14:textId="69B06076" w:rsidR="00BE0246" w:rsidRPr="003358A6" w:rsidRDefault="003358A6" w:rsidP="00BE0246">
      <w:pPr>
        <w:rPr>
          <w:rFonts w:ascii="Arial" w:hAnsi="Arial" w:cs="Arial"/>
          <w:b/>
          <w:sz w:val="24"/>
          <w:szCs w:val="24"/>
        </w:rPr>
      </w:pPr>
      <w:r>
        <w:rPr>
          <w:rFonts w:ascii="Arial" w:hAnsi="Arial" w:cs="Arial"/>
          <w:b/>
          <w:sz w:val="24"/>
          <w:szCs w:val="24"/>
        </w:rPr>
        <w:t>S</w:t>
      </w:r>
      <w:r w:rsidR="00DF2F9E">
        <w:rPr>
          <w:rFonts w:ascii="Arial" w:hAnsi="Arial" w:cs="Arial"/>
          <w:b/>
          <w:sz w:val="24"/>
          <w:szCs w:val="24"/>
        </w:rPr>
        <w:t>taff-4</w:t>
      </w:r>
    </w:p>
    <w:p w14:paraId="57D9A9F3" w14:textId="77777777" w:rsidR="00BE0246" w:rsidRPr="003358A6" w:rsidRDefault="00BE0246" w:rsidP="00BE0246">
      <w:pPr>
        <w:rPr>
          <w:rFonts w:ascii="Arial" w:hAnsi="Arial" w:cs="Arial"/>
          <w:sz w:val="24"/>
          <w:szCs w:val="24"/>
        </w:rPr>
      </w:pPr>
      <w:r w:rsidRPr="003358A6">
        <w:rPr>
          <w:rFonts w:ascii="Arial" w:hAnsi="Arial" w:cs="Arial"/>
          <w:b/>
          <w:sz w:val="24"/>
          <w:szCs w:val="24"/>
        </w:rPr>
        <w:t>Ref: 2019 Rate Generator Model; Tab 3 Continuity Schedule</w:t>
      </w:r>
      <w:r w:rsidR="00D522DA" w:rsidRPr="003358A6">
        <w:rPr>
          <w:rFonts w:ascii="Arial" w:hAnsi="Arial" w:cs="Arial"/>
          <w:b/>
          <w:sz w:val="24"/>
          <w:szCs w:val="24"/>
        </w:rPr>
        <w:t>; Application Page 9 of 49</w:t>
      </w:r>
    </w:p>
    <w:p w14:paraId="5459B8ED" w14:textId="77777777" w:rsidR="00D522DA" w:rsidRPr="003358A6" w:rsidRDefault="00D522DA" w:rsidP="00BE0246">
      <w:pPr>
        <w:rPr>
          <w:rFonts w:ascii="Arial" w:hAnsi="Arial" w:cs="Arial"/>
          <w:sz w:val="24"/>
          <w:szCs w:val="24"/>
        </w:rPr>
      </w:pPr>
      <w:r w:rsidRPr="003358A6">
        <w:rPr>
          <w:rFonts w:ascii="Arial" w:hAnsi="Arial" w:cs="Arial"/>
          <w:sz w:val="24"/>
          <w:szCs w:val="24"/>
        </w:rPr>
        <w:t>The Applicant has identified that a ($303,376) principal adjustment for 2016 was recorded in Account 1588, with a corresponding $303,376 principal adjustment for 2016 in Account 1589.</w:t>
      </w:r>
    </w:p>
    <w:p w14:paraId="11183A49" w14:textId="77777777" w:rsidR="00D522DA" w:rsidRPr="003358A6" w:rsidRDefault="00D522DA" w:rsidP="00D522DA">
      <w:pPr>
        <w:pStyle w:val="ListParagraph"/>
        <w:numPr>
          <w:ilvl w:val="0"/>
          <w:numId w:val="3"/>
        </w:numPr>
        <w:rPr>
          <w:rFonts w:ascii="Arial" w:hAnsi="Arial" w:cs="Arial"/>
          <w:sz w:val="24"/>
          <w:szCs w:val="24"/>
        </w:rPr>
      </w:pPr>
      <w:r w:rsidRPr="003358A6">
        <w:rPr>
          <w:rFonts w:ascii="Arial" w:hAnsi="Arial" w:cs="Arial"/>
          <w:sz w:val="24"/>
          <w:szCs w:val="24"/>
        </w:rPr>
        <w:t xml:space="preserve">Please indicate in which fiscal year this adjustment was </w:t>
      </w:r>
      <w:proofErr w:type="gramStart"/>
      <w:r w:rsidRPr="003358A6">
        <w:rPr>
          <w:rFonts w:ascii="Arial" w:hAnsi="Arial" w:cs="Arial"/>
          <w:sz w:val="24"/>
          <w:szCs w:val="24"/>
        </w:rPr>
        <w:t>actually journalized</w:t>
      </w:r>
      <w:proofErr w:type="gramEnd"/>
      <w:r w:rsidRPr="003358A6">
        <w:rPr>
          <w:rFonts w:ascii="Arial" w:hAnsi="Arial" w:cs="Arial"/>
          <w:sz w:val="24"/>
          <w:szCs w:val="24"/>
        </w:rPr>
        <w:t xml:space="preserve"> in the general ledger of the Applicant.</w:t>
      </w:r>
    </w:p>
    <w:p w14:paraId="6980C25B" w14:textId="77777777" w:rsidR="00D522DA" w:rsidRPr="003358A6" w:rsidRDefault="00D522DA" w:rsidP="00D522DA">
      <w:pPr>
        <w:pStyle w:val="ListParagraph"/>
        <w:numPr>
          <w:ilvl w:val="0"/>
          <w:numId w:val="3"/>
        </w:numPr>
        <w:rPr>
          <w:rFonts w:ascii="Arial" w:hAnsi="Arial" w:cs="Arial"/>
          <w:sz w:val="24"/>
          <w:szCs w:val="24"/>
        </w:rPr>
      </w:pPr>
      <w:r w:rsidRPr="003358A6">
        <w:rPr>
          <w:rFonts w:ascii="Arial" w:hAnsi="Arial" w:cs="Arial"/>
          <w:sz w:val="24"/>
          <w:szCs w:val="24"/>
        </w:rPr>
        <w:t xml:space="preserve">If these amounts were journalized to Account 1588 and 1589 in fiscal 2017, please explain why these adjustments are not being reflected as reversing </w:t>
      </w:r>
      <w:r w:rsidR="00D40393" w:rsidRPr="003358A6">
        <w:rPr>
          <w:rFonts w:ascii="Arial" w:hAnsi="Arial" w:cs="Arial"/>
          <w:sz w:val="24"/>
          <w:szCs w:val="24"/>
        </w:rPr>
        <w:t>entries</w:t>
      </w:r>
      <w:r w:rsidRPr="003358A6">
        <w:rPr>
          <w:rFonts w:ascii="Arial" w:hAnsi="Arial" w:cs="Arial"/>
          <w:sz w:val="24"/>
          <w:szCs w:val="24"/>
        </w:rPr>
        <w:t xml:space="preserve"> in the 2017 principal adjustment column (meaning a debit adjustment of $303,376 would be recorded in Account 1588 and a credit adjustment in Account 1589 of the same amount).</w:t>
      </w:r>
    </w:p>
    <w:p w14:paraId="0BAD13F9" w14:textId="2BB97D96" w:rsidR="00D522DA" w:rsidRDefault="00D522DA" w:rsidP="00D522DA">
      <w:pPr>
        <w:pStyle w:val="ListParagraph"/>
        <w:numPr>
          <w:ilvl w:val="0"/>
          <w:numId w:val="3"/>
        </w:numPr>
        <w:rPr>
          <w:rFonts w:ascii="Arial" w:hAnsi="Arial" w:cs="Arial"/>
          <w:sz w:val="24"/>
          <w:szCs w:val="24"/>
        </w:rPr>
      </w:pPr>
      <w:r w:rsidRPr="003358A6">
        <w:rPr>
          <w:rFonts w:ascii="Arial" w:hAnsi="Arial" w:cs="Arial"/>
          <w:sz w:val="24"/>
          <w:szCs w:val="24"/>
        </w:rPr>
        <w:t>If these am</w:t>
      </w:r>
      <w:r w:rsidR="001336DF" w:rsidRPr="003358A6">
        <w:rPr>
          <w:rFonts w:ascii="Arial" w:hAnsi="Arial" w:cs="Arial"/>
          <w:sz w:val="24"/>
          <w:szCs w:val="24"/>
        </w:rPr>
        <w:t>ounts were journalized in the 2017</w:t>
      </w:r>
      <w:r w:rsidRPr="003358A6">
        <w:rPr>
          <w:rFonts w:ascii="Arial" w:hAnsi="Arial" w:cs="Arial"/>
          <w:sz w:val="24"/>
          <w:szCs w:val="24"/>
        </w:rPr>
        <w:t xml:space="preserve"> general ledger,</w:t>
      </w:r>
      <w:r w:rsidR="00D40393" w:rsidRPr="003358A6">
        <w:rPr>
          <w:rFonts w:ascii="Arial" w:hAnsi="Arial" w:cs="Arial"/>
          <w:sz w:val="24"/>
          <w:szCs w:val="24"/>
        </w:rPr>
        <w:t xml:space="preserve"> an</w:t>
      </w:r>
      <w:r w:rsidR="001336DF" w:rsidRPr="003358A6">
        <w:rPr>
          <w:rFonts w:ascii="Arial" w:hAnsi="Arial" w:cs="Arial"/>
          <w:sz w:val="24"/>
          <w:szCs w:val="24"/>
        </w:rPr>
        <w:t>d the Applicant agrees with the</w:t>
      </w:r>
      <w:r w:rsidR="00D40393" w:rsidRPr="003358A6">
        <w:rPr>
          <w:rFonts w:ascii="Arial" w:hAnsi="Arial" w:cs="Arial"/>
          <w:sz w:val="24"/>
          <w:szCs w:val="24"/>
        </w:rPr>
        <w:t xml:space="preserve"> treatment</w:t>
      </w:r>
      <w:r w:rsidR="001336DF" w:rsidRPr="003358A6">
        <w:rPr>
          <w:rFonts w:ascii="Arial" w:hAnsi="Arial" w:cs="Arial"/>
          <w:sz w:val="24"/>
          <w:szCs w:val="24"/>
        </w:rPr>
        <w:t xml:space="preserve"> proposed in part b)</w:t>
      </w:r>
      <w:r w:rsidR="00D40393" w:rsidRPr="003358A6">
        <w:rPr>
          <w:rFonts w:ascii="Arial" w:hAnsi="Arial" w:cs="Arial"/>
          <w:sz w:val="24"/>
          <w:szCs w:val="24"/>
        </w:rPr>
        <w:t>,</w:t>
      </w:r>
      <w:r w:rsidRPr="003358A6">
        <w:rPr>
          <w:rFonts w:ascii="Arial" w:hAnsi="Arial" w:cs="Arial"/>
          <w:sz w:val="24"/>
          <w:szCs w:val="24"/>
        </w:rPr>
        <w:t xml:space="preserve"> please include the reversing entries in column BF of Tab 3 of the 2019 Rate Generator Model. Otherwise, please explain the Applicant’s position for why these amounts should not be reversed from the 2017 transactions.</w:t>
      </w:r>
    </w:p>
    <w:p w14:paraId="0613A13D" w14:textId="52140370" w:rsidR="00D925D5" w:rsidRPr="00461B2C" w:rsidRDefault="00D925D5" w:rsidP="00D925D5">
      <w:pPr>
        <w:rPr>
          <w:rFonts w:ascii="Arial" w:hAnsi="Arial" w:cs="Arial"/>
          <w:b/>
          <w:color w:val="2E74B5" w:themeColor="accent1" w:themeShade="BF"/>
          <w:sz w:val="24"/>
          <w:szCs w:val="24"/>
          <w:u w:val="single"/>
        </w:rPr>
      </w:pPr>
      <w:r w:rsidRPr="00461B2C">
        <w:rPr>
          <w:rFonts w:ascii="Arial" w:hAnsi="Arial" w:cs="Arial"/>
          <w:b/>
          <w:color w:val="2E74B5" w:themeColor="accent1" w:themeShade="BF"/>
          <w:sz w:val="24"/>
          <w:szCs w:val="24"/>
          <w:u w:val="single"/>
        </w:rPr>
        <w:t>Response</w:t>
      </w:r>
    </w:p>
    <w:p w14:paraId="64D4AFC9" w14:textId="443F0368" w:rsidR="00D925D5" w:rsidRPr="00461B2C" w:rsidRDefault="00D925D5" w:rsidP="00D925D5">
      <w:pPr>
        <w:pStyle w:val="ListParagraph"/>
        <w:numPr>
          <w:ilvl w:val="0"/>
          <w:numId w:val="15"/>
        </w:numPr>
        <w:rPr>
          <w:rFonts w:ascii="Arial" w:hAnsi="Arial" w:cs="Arial"/>
          <w:color w:val="2E74B5" w:themeColor="accent1" w:themeShade="BF"/>
          <w:sz w:val="24"/>
          <w:szCs w:val="24"/>
        </w:rPr>
      </w:pPr>
      <w:r w:rsidRPr="00461B2C">
        <w:rPr>
          <w:rFonts w:ascii="Arial" w:hAnsi="Arial" w:cs="Arial"/>
          <w:color w:val="2E74B5" w:themeColor="accent1" w:themeShade="BF"/>
          <w:sz w:val="24"/>
          <w:szCs w:val="24"/>
        </w:rPr>
        <w:t xml:space="preserve">The $(313,376) principal adjustment was actually journalized in </w:t>
      </w:r>
      <w:proofErr w:type="gramStart"/>
      <w:r w:rsidRPr="00461B2C">
        <w:rPr>
          <w:rFonts w:ascii="Arial" w:hAnsi="Arial" w:cs="Arial"/>
          <w:color w:val="2E74B5" w:themeColor="accent1" w:themeShade="BF"/>
          <w:sz w:val="24"/>
          <w:szCs w:val="24"/>
        </w:rPr>
        <w:t>2017, but</w:t>
      </w:r>
      <w:proofErr w:type="gramEnd"/>
      <w:r w:rsidRPr="00461B2C">
        <w:rPr>
          <w:rFonts w:ascii="Arial" w:hAnsi="Arial" w:cs="Arial"/>
          <w:color w:val="2E74B5" w:themeColor="accent1" w:themeShade="BF"/>
          <w:sz w:val="24"/>
          <w:szCs w:val="24"/>
        </w:rPr>
        <w:t xml:space="preserve"> was revised in 2016 for RRR filings.</w:t>
      </w:r>
    </w:p>
    <w:p w14:paraId="407277B6" w14:textId="77D72B2E" w:rsidR="00D925D5" w:rsidRPr="00461B2C" w:rsidRDefault="00D925D5" w:rsidP="00D925D5">
      <w:pPr>
        <w:pStyle w:val="ListParagraph"/>
        <w:numPr>
          <w:ilvl w:val="0"/>
          <w:numId w:val="15"/>
        </w:numPr>
        <w:rPr>
          <w:rFonts w:ascii="Arial" w:hAnsi="Arial" w:cs="Arial"/>
          <w:color w:val="2E74B5" w:themeColor="accent1" w:themeShade="BF"/>
          <w:sz w:val="24"/>
          <w:szCs w:val="24"/>
        </w:rPr>
      </w:pPr>
      <w:r w:rsidRPr="00461B2C">
        <w:rPr>
          <w:rFonts w:ascii="Arial" w:hAnsi="Arial" w:cs="Arial"/>
          <w:color w:val="2E74B5" w:themeColor="accent1" w:themeShade="BF"/>
          <w:sz w:val="24"/>
          <w:szCs w:val="24"/>
        </w:rPr>
        <w:t>It is SLHI’s view that no reversing entry is needed.</w:t>
      </w:r>
    </w:p>
    <w:p w14:paraId="14A07920" w14:textId="1A340EBE" w:rsidR="00D925D5" w:rsidRPr="00461B2C" w:rsidRDefault="00D925D5" w:rsidP="00D925D5">
      <w:pPr>
        <w:pStyle w:val="ListParagraph"/>
        <w:numPr>
          <w:ilvl w:val="0"/>
          <w:numId w:val="15"/>
        </w:numPr>
        <w:rPr>
          <w:rFonts w:ascii="Arial" w:hAnsi="Arial" w:cs="Arial"/>
          <w:color w:val="2E74B5" w:themeColor="accent1" w:themeShade="BF"/>
          <w:sz w:val="24"/>
          <w:szCs w:val="24"/>
        </w:rPr>
      </w:pPr>
      <w:r w:rsidRPr="00461B2C">
        <w:rPr>
          <w:rFonts w:ascii="Arial" w:hAnsi="Arial" w:cs="Arial"/>
          <w:color w:val="2E74B5" w:themeColor="accent1" w:themeShade="BF"/>
          <w:sz w:val="24"/>
          <w:szCs w:val="24"/>
        </w:rPr>
        <w:lastRenderedPageBreak/>
        <w:t xml:space="preserve">These amounts should not be reversed </w:t>
      </w:r>
      <w:r w:rsidR="00277020" w:rsidRPr="00461B2C">
        <w:rPr>
          <w:rFonts w:ascii="Arial" w:hAnsi="Arial" w:cs="Arial"/>
          <w:color w:val="2E74B5" w:themeColor="accent1" w:themeShade="BF"/>
          <w:sz w:val="24"/>
          <w:szCs w:val="24"/>
        </w:rPr>
        <w:t>since they were not recorded twice. The correction was journalized in 2017 but reflected in the 2016 RRR filings (no journal entry was made in 2016). There was no effect to the financial statements since the amounts offset each other.</w:t>
      </w:r>
    </w:p>
    <w:p w14:paraId="09E3F50D" w14:textId="36B6B141" w:rsidR="00D522DA" w:rsidRPr="003358A6" w:rsidRDefault="00DF2F9E" w:rsidP="00D522DA">
      <w:pPr>
        <w:rPr>
          <w:rFonts w:ascii="Arial" w:hAnsi="Arial" w:cs="Arial"/>
          <w:b/>
          <w:sz w:val="24"/>
          <w:szCs w:val="24"/>
        </w:rPr>
      </w:pPr>
      <w:r>
        <w:rPr>
          <w:rFonts w:ascii="Arial" w:hAnsi="Arial" w:cs="Arial"/>
          <w:b/>
          <w:sz w:val="24"/>
          <w:szCs w:val="24"/>
        </w:rPr>
        <w:t>Staff-5</w:t>
      </w:r>
    </w:p>
    <w:p w14:paraId="093CB30A" w14:textId="77777777" w:rsidR="00D522DA" w:rsidRPr="003358A6" w:rsidRDefault="00D522DA" w:rsidP="00D522DA">
      <w:pPr>
        <w:rPr>
          <w:rFonts w:ascii="Arial" w:hAnsi="Arial" w:cs="Arial"/>
          <w:b/>
          <w:sz w:val="24"/>
          <w:szCs w:val="24"/>
        </w:rPr>
      </w:pPr>
      <w:r w:rsidRPr="003358A6">
        <w:rPr>
          <w:rFonts w:ascii="Arial" w:hAnsi="Arial" w:cs="Arial"/>
          <w:b/>
          <w:sz w:val="24"/>
          <w:szCs w:val="24"/>
        </w:rPr>
        <w:t>Ref: 2019 Rate Generator Model; Tab 3 Continuity Schedule</w:t>
      </w:r>
    </w:p>
    <w:p w14:paraId="78AD4CC3" w14:textId="77777777" w:rsidR="00D522DA" w:rsidRPr="003358A6" w:rsidRDefault="00D522DA" w:rsidP="00D522DA">
      <w:pPr>
        <w:rPr>
          <w:rFonts w:ascii="Arial" w:hAnsi="Arial" w:cs="Arial"/>
          <w:sz w:val="24"/>
          <w:szCs w:val="24"/>
        </w:rPr>
      </w:pPr>
      <w:r w:rsidRPr="003358A6">
        <w:rPr>
          <w:rFonts w:ascii="Arial" w:hAnsi="Arial" w:cs="Arial"/>
          <w:sz w:val="24"/>
          <w:szCs w:val="24"/>
        </w:rPr>
        <w:t xml:space="preserve">The principal balances being requested for disposition for 2016-2017 in Account 1588 total $682,883. OEB staff notes that this represents an unusually high amount for a distributor the size of the Applicant. OEB staff further notes that the closing balance of Account 1588 </w:t>
      </w:r>
      <w:proofErr w:type="gramStart"/>
      <w:r w:rsidRPr="003358A6">
        <w:rPr>
          <w:rFonts w:ascii="Arial" w:hAnsi="Arial" w:cs="Arial"/>
          <w:sz w:val="24"/>
          <w:szCs w:val="24"/>
        </w:rPr>
        <w:t>in a given year</w:t>
      </w:r>
      <w:proofErr w:type="gramEnd"/>
      <w:r w:rsidRPr="003358A6">
        <w:rPr>
          <w:rFonts w:ascii="Arial" w:hAnsi="Arial" w:cs="Arial"/>
          <w:sz w:val="24"/>
          <w:szCs w:val="24"/>
        </w:rPr>
        <w:t xml:space="preserve">, </w:t>
      </w:r>
      <w:r w:rsidR="009A5571" w:rsidRPr="003358A6">
        <w:rPr>
          <w:rFonts w:ascii="Arial" w:hAnsi="Arial" w:cs="Arial"/>
          <w:sz w:val="24"/>
          <w:szCs w:val="24"/>
        </w:rPr>
        <w:t>after truing</w:t>
      </w:r>
      <w:r w:rsidRPr="003358A6">
        <w:rPr>
          <w:rFonts w:ascii="Arial" w:hAnsi="Arial" w:cs="Arial"/>
          <w:sz w:val="24"/>
          <w:szCs w:val="24"/>
        </w:rPr>
        <w:t xml:space="preserve"> up for unbilled revenue and RPP settlement amounts should </w:t>
      </w:r>
      <w:r w:rsidR="009A5571" w:rsidRPr="003358A6">
        <w:rPr>
          <w:rFonts w:ascii="Arial" w:hAnsi="Arial" w:cs="Arial"/>
          <w:sz w:val="24"/>
          <w:szCs w:val="24"/>
        </w:rPr>
        <w:t xml:space="preserve">primarily </w:t>
      </w:r>
      <w:r w:rsidRPr="003358A6">
        <w:rPr>
          <w:rFonts w:ascii="Arial" w:hAnsi="Arial" w:cs="Arial"/>
          <w:sz w:val="24"/>
          <w:szCs w:val="24"/>
        </w:rPr>
        <w:t>consist of the</w:t>
      </w:r>
      <w:r w:rsidR="00BE25EF" w:rsidRPr="003358A6">
        <w:rPr>
          <w:rFonts w:ascii="Arial" w:hAnsi="Arial" w:cs="Arial"/>
          <w:sz w:val="24"/>
          <w:szCs w:val="24"/>
        </w:rPr>
        <w:t xml:space="preserve"> revenue differences between</w:t>
      </w:r>
      <w:r w:rsidRPr="003358A6">
        <w:rPr>
          <w:rFonts w:ascii="Arial" w:hAnsi="Arial" w:cs="Arial"/>
          <w:sz w:val="24"/>
          <w:szCs w:val="24"/>
        </w:rPr>
        <w:t xml:space="preserve"> the </w:t>
      </w:r>
      <w:r w:rsidR="009A5571" w:rsidRPr="003358A6">
        <w:rPr>
          <w:rFonts w:ascii="Arial" w:hAnsi="Arial" w:cs="Arial"/>
          <w:sz w:val="24"/>
          <w:szCs w:val="24"/>
        </w:rPr>
        <w:t xml:space="preserve">Applicant’s </w:t>
      </w:r>
      <w:r w:rsidRPr="003358A6">
        <w:rPr>
          <w:rFonts w:ascii="Arial" w:hAnsi="Arial" w:cs="Arial"/>
          <w:sz w:val="24"/>
          <w:szCs w:val="24"/>
        </w:rPr>
        <w:t>approved total loss factor and the actual system losses.</w:t>
      </w:r>
    </w:p>
    <w:p w14:paraId="2B66D5A5" w14:textId="77777777" w:rsidR="00D522DA" w:rsidRPr="003358A6" w:rsidRDefault="00D522DA" w:rsidP="00D522DA">
      <w:pPr>
        <w:pStyle w:val="ListParagraph"/>
        <w:numPr>
          <w:ilvl w:val="0"/>
          <w:numId w:val="4"/>
        </w:numPr>
        <w:rPr>
          <w:rFonts w:ascii="Arial" w:hAnsi="Arial" w:cs="Arial"/>
          <w:sz w:val="24"/>
          <w:szCs w:val="24"/>
        </w:rPr>
      </w:pPr>
      <w:r w:rsidRPr="003358A6">
        <w:rPr>
          <w:rFonts w:ascii="Arial" w:hAnsi="Arial" w:cs="Arial"/>
          <w:sz w:val="24"/>
          <w:szCs w:val="24"/>
        </w:rPr>
        <w:t>Is the Applicant able to provide a reconciliation of what the principal balance of $682,883 in Account 1588 as of December 31, 2017 is comprised of?</w:t>
      </w:r>
    </w:p>
    <w:p w14:paraId="231ED7B6" w14:textId="48949A94" w:rsidR="00D522DA" w:rsidRDefault="00D522DA" w:rsidP="00D522DA">
      <w:pPr>
        <w:pStyle w:val="ListParagraph"/>
        <w:numPr>
          <w:ilvl w:val="0"/>
          <w:numId w:val="4"/>
        </w:numPr>
        <w:rPr>
          <w:rFonts w:ascii="Arial" w:hAnsi="Arial" w:cs="Arial"/>
          <w:sz w:val="24"/>
          <w:szCs w:val="24"/>
        </w:rPr>
      </w:pPr>
      <w:r w:rsidRPr="003358A6">
        <w:rPr>
          <w:rFonts w:ascii="Arial" w:hAnsi="Arial" w:cs="Arial"/>
          <w:sz w:val="24"/>
          <w:szCs w:val="24"/>
        </w:rPr>
        <w:t xml:space="preserve">Please prepare an analysis that quantifies the impact on Account 1588 as a result of differences between </w:t>
      </w:r>
      <w:r w:rsidR="00BE25EF" w:rsidRPr="003358A6">
        <w:rPr>
          <w:rFonts w:ascii="Arial" w:hAnsi="Arial" w:cs="Arial"/>
          <w:sz w:val="24"/>
          <w:szCs w:val="24"/>
        </w:rPr>
        <w:t xml:space="preserve">actual system losses versus billings based on the </w:t>
      </w:r>
      <w:r w:rsidRPr="003358A6">
        <w:rPr>
          <w:rFonts w:ascii="Arial" w:hAnsi="Arial" w:cs="Arial"/>
          <w:sz w:val="24"/>
          <w:szCs w:val="24"/>
        </w:rPr>
        <w:t xml:space="preserve">approved </w:t>
      </w:r>
      <w:r w:rsidR="00BE25EF" w:rsidRPr="003358A6">
        <w:rPr>
          <w:rFonts w:ascii="Arial" w:hAnsi="Arial" w:cs="Arial"/>
          <w:sz w:val="24"/>
          <w:szCs w:val="24"/>
        </w:rPr>
        <w:t>total loss factor</w:t>
      </w:r>
      <w:r w:rsidR="009A5571" w:rsidRPr="003358A6">
        <w:rPr>
          <w:rFonts w:ascii="Arial" w:hAnsi="Arial" w:cs="Arial"/>
          <w:sz w:val="24"/>
          <w:szCs w:val="24"/>
        </w:rPr>
        <w:t xml:space="preserve"> for the period of 2016-2017.</w:t>
      </w:r>
    </w:p>
    <w:p w14:paraId="5B39F31D" w14:textId="5FF8D335" w:rsidR="00E9257C" w:rsidRPr="00F3291E" w:rsidRDefault="00E9257C" w:rsidP="00E9257C">
      <w:pPr>
        <w:rPr>
          <w:rFonts w:ascii="Arial" w:hAnsi="Arial" w:cs="Arial"/>
          <w:b/>
          <w:color w:val="2E74B5" w:themeColor="accent1" w:themeShade="BF"/>
          <w:sz w:val="24"/>
          <w:szCs w:val="24"/>
          <w:u w:val="single"/>
        </w:rPr>
      </w:pPr>
      <w:r w:rsidRPr="00F3291E">
        <w:rPr>
          <w:rFonts w:ascii="Arial" w:hAnsi="Arial" w:cs="Arial"/>
          <w:b/>
          <w:color w:val="2E74B5" w:themeColor="accent1" w:themeShade="BF"/>
          <w:sz w:val="24"/>
          <w:szCs w:val="24"/>
          <w:u w:val="single"/>
        </w:rPr>
        <w:t>Response</w:t>
      </w:r>
    </w:p>
    <w:p w14:paraId="67CB89FE" w14:textId="5C0547D4" w:rsidR="00E9257C" w:rsidRPr="00F3291E" w:rsidRDefault="00340848" w:rsidP="00E9257C">
      <w:pPr>
        <w:pStyle w:val="ListParagraph"/>
        <w:numPr>
          <w:ilvl w:val="0"/>
          <w:numId w:val="16"/>
        </w:numPr>
        <w:rPr>
          <w:rFonts w:ascii="Arial" w:hAnsi="Arial" w:cs="Arial"/>
          <w:color w:val="2E74B5" w:themeColor="accent1" w:themeShade="BF"/>
          <w:sz w:val="24"/>
          <w:szCs w:val="24"/>
        </w:rPr>
      </w:pPr>
      <w:r w:rsidRPr="00F3291E">
        <w:rPr>
          <w:rFonts w:ascii="Arial" w:hAnsi="Arial" w:cs="Arial"/>
          <w:color w:val="2E74B5" w:themeColor="accent1" w:themeShade="BF"/>
          <w:sz w:val="24"/>
          <w:szCs w:val="24"/>
        </w:rPr>
        <w:t>Below is the reconciliation of the principal balance of $(682,883) in Account 1588 as of December 31, 2017 to the best of SLHI’s ability:</w:t>
      </w:r>
    </w:p>
    <w:p w14:paraId="51A17731" w14:textId="0CB53CC6" w:rsidR="00340848" w:rsidRPr="00F3291E" w:rsidRDefault="00340848" w:rsidP="00461B2C">
      <w:pPr>
        <w:pStyle w:val="ListParagraph"/>
        <w:jc w:val="center"/>
        <w:rPr>
          <w:rFonts w:ascii="Arial" w:hAnsi="Arial" w:cs="Arial"/>
          <w:color w:val="2E74B5" w:themeColor="accent1" w:themeShade="BF"/>
          <w:sz w:val="24"/>
          <w:szCs w:val="24"/>
        </w:rPr>
      </w:pPr>
      <w:r w:rsidRPr="00F3291E">
        <w:rPr>
          <w:noProof/>
          <w:color w:val="2E74B5" w:themeColor="accent1" w:themeShade="BF"/>
        </w:rPr>
        <w:drawing>
          <wp:inline distT="0" distB="0" distL="0" distR="0" wp14:anchorId="0346393D" wp14:editId="24C7B038">
            <wp:extent cx="2619375" cy="30575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19375" cy="3057525"/>
                    </a:xfrm>
                    <a:prstGeom prst="rect">
                      <a:avLst/>
                    </a:prstGeom>
                    <a:noFill/>
                    <a:ln>
                      <a:noFill/>
                    </a:ln>
                  </pic:spPr>
                </pic:pic>
              </a:graphicData>
            </a:graphic>
          </wp:inline>
        </w:drawing>
      </w:r>
    </w:p>
    <w:p w14:paraId="1FE92BDB" w14:textId="2927E798" w:rsidR="00370C93" w:rsidRPr="00F3291E" w:rsidRDefault="00370C93" w:rsidP="00340848">
      <w:pPr>
        <w:pStyle w:val="ListParagraph"/>
        <w:rPr>
          <w:rFonts w:ascii="Arial" w:hAnsi="Arial" w:cs="Arial"/>
          <w:color w:val="2E74B5" w:themeColor="accent1" w:themeShade="BF"/>
          <w:sz w:val="24"/>
          <w:szCs w:val="24"/>
        </w:rPr>
      </w:pPr>
      <w:r w:rsidRPr="00F3291E">
        <w:rPr>
          <w:rFonts w:ascii="Arial" w:hAnsi="Arial" w:cs="Arial"/>
          <w:color w:val="2E74B5" w:themeColor="accent1" w:themeShade="BF"/>
          <w:sz w:val="24"/>
          <w:szCs w:val="24"/>
        </w:rPr>
        <w:t>The $(168,974) is the amount of the true up from Form 1598 for RPP Settlement which was not included in the 2015 RSVA Disposition.</w:t>
      </w:r>
      <w:r w:rsidR="00461B2C" w:rsidRPr="00F3291E">
        <w:rPr>
          <w:rFonts w:ascii="Arial" w:hAnsi="Arial" w:cs="Arial"/>
          <w:color w:val="2E74B5" w:themeColor="accent1" w:themeShade="BF"/>
          <w:sz w:val="24"/>
          <w:szCs w:val="24"/>
        </w:rPr>
        <w:t xml:space="preserve"> </w:t>
      </w:r>
    </w:p>
    <w:p w14:paraId="4770C9BB" w14:textId="71E0B6AB" w:rsidR="00370C93" w:rsidRPr="00F3291E" w:rsidRDefault="00370C93" w:rsidP="00817427">
      <w:pPr>
        <w:pStyle w:val="ListParagraph"/>
        <w:numPr>
          <w:ilvl w:val="0"/>
          <w:numId w:val="16"/>
        </w:numPr>
        <w:rPr>
          <w:rFonts w:ascii="Arial" w:hAnsi="Arial" w:cs="Arial"/>
          <w:sz w:val="24"/>
          <w:szCs w:val="24"/>
        </w:rPr>
      </w:pPr>
      <w:r w:rsidRPr="00F3291E">
        <w:rPr>
          <w:rFonts w:ascii="Arial" w:hAnsi="Arial" w:cs="Arial"/>
          <w:color w:val="2E74B5" w:themeColor="accent1" w:themeShade="BF"/>
          <w:sz w:val="24"/>
          <w:szCs w:val="24"/>
        </w:rPr>
        <w:lastRenderedPageBreak/>
        <w:t>Below is a table which sets out the impact on account 1588 as a result of differences between actual system losses versus billings based on the approved total loss factor for 2016 and 2017:</w:t>
      </w:r>
    </w:p>
    <w:p w14:paraId="3B5C6150" w14:textId="1D8148BA" w:rsidR="00340848" w:rsidRDefault="00340848" w:rsidP="00340848">
      <w:pPr>
        <w:pStyle w:val="ListParagraph"/>
        <w:rPr>
          <w:rFonts w:ascii="Arial" w:hAnsi="Arial" w:cs="Arial"/>
          <w:sz w:val="24"/>
          <w:szCs w:val="24"/>
        </w:rPr>
      </w:pPr>
    </w:p>
    <w:p w14:paraId="68029524" w14:textId="4ED124E5" w:rsidR="006A2563" w:rsidRPr="00E9257C" w:rsidRDefault="00F3291E" w:rsidP="00340848">
      <w:pPr>
        <w:pStyle w:val="ListParagraph"/>
        <w:rPr>
          <w:rFonts w:ascii="Arial" w:hAnsi="Arial" w:cs="Arial"/>
          <w:sz w:val="24"/>
          <w:szCs w:val="24"/>
        </w:rPr>
      </w:pPr>
      <w:r w:rsidRPr="00F3291E">
        <w:rPr>
          <w:noProof/>
        </w:rPr>
        <w:drawing>
          <wp:inline distT="0" distB="0" distL="0" distR="0" wp14:anchorId="1973FF2E" wp14:editId="710C8448">
            <wp:extent cx="5943600" cy="3289935"/>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3289935"/>
                    </a:xfrm>
                    <a:prstGeom prst="rect">
                      <a:avLst/>
                    </a:prstGeom>
                    <a:noFill/>
                    <a:ln>
                      <a:noFill/>
                    </a:ln>
                  </pic:spPr>
                </pic:pic>
              </a:graphicData>
            </a:graphic>
          </wp:inline>
        </w:drawing>
      </w:r>
      <w:r w:rsidR="009821A0" w:rsidRPr="009821A0">
        <w:rPr>
          <w:noProof/>
        </w:rPr>
        <w:drawing>
          <wp:inline distT="0" distB="0" distL="0" distR="0" wp14:anchorId="3AF94AE6" wp14:editId="3D6E62CD">
            <wp:extent cx="5943600" cy="3041015"/>
            <wp:effectExtent l="0" t="0" r="0" b="698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3041015"/>
                    </a:xfrm>
                    <a:prstGeom prst="rect">
                      <a:avLst/>
                    </a:prstGeom>
                    <a:noFill/>
                    <a:ln>
                      <a:noFill/>
                    </a:ln>
                  </pic:spPr>
                </pic:pic>
              </a:graphicData>
            </a:graphic>
          </wp:inline>
        </w:drawing>
      </w:r>
    </w:p>
    <w:p w14:paraId="71462081" w14:textId="7E1191E7" w:rsidR="00244BA5" w:rsidRPr="003358A6" w:rsidRDefault="00DF2F9E" w:rsidP="00244BA5">
      <w:pPr>
        <w:spacing w:line="254" w:lineRule="auto"/>
        <w:rPr>
          <w:rFonts w:ascii="Arial" w:hAnsi="Arial" w:cs="Arial"/>
          <w:b/>
          <w:sz w:val="24"/>
          <w:szCs w:val="24"/>
        </w:rPr>
      </w:pPr>
      <w:r>
        <w:rPr>
          <w:rFonts w:ascii="Arial" w:hAnsi="Arial" w:cs="Arial"/>
          <w:b/>
          <w:sz w:val="24"/>
          <w:szCs w:val="24"/>
          <w:lang w:val="en-CA"/>
        </w:rPr>
        <w:t>Staff-6</w:t>
      </w:r>
    </w:p>
    <w:p w14:paraId="2A59E854" w14:textId="77777777" w:rsidR="00244BA5" w:rsidRPr="003358A6" w:rsidRDefault="00244BA5" w:rsidP="00244BA5">
      <w:pPr>
        <w:spacing w:line="254" w:lineRule="auto"/>
        <w:rPr>
          <w:rFonts w:ascii="Arial" w:hAnsi="Arial" w:cs="Arial"/>
          <w:b/>
          <w:sz w:val="24"/>
          <w:szCs w:val="24"/>
        </w:rPr>
      </w:pPr>
      <w:r w:rsidRPr="003358A6">
        <w:rPr>
          <w:rFonts w:ascii="Arial" w:hAnsi="Arial" w:cs="Arial"/>
          <w:b/>
          <w:sz w:val="24"/>
          <w:szCs w:val="24"/>
          <w:lang w:val="en-CA"/>
        </w:rPr>
        <w:t>Ref: Tab 4. Billing Det. For Def-Var</w:t>
      </w:r>
    </w:p>
    <w:p w14:paraId="5632B4E8" w14:textId="77777777" w:rsidR="00244BA5" w:rsidRPr="003358A6" w:rsidRDefault="00244BA5" w:rsidP="00244BA5">
      <w:pPr>
        <w:spacing w:line="254" w:lineRule="auto"/>
        <w:rPr>
          <w:rFonts w:ascii="Arial" w:hAnsi="Arial" w:cs="Arial"/>
          <w:sz w:val="24"/>
          <w:szCs w:val="24"/>
        </w:rPr>
      </w:pPr>
      <w:r w:rsidRPr="003358A6">
        <w:rPr>
          <w:rFonts w:ascii="Arial" w:hAnsi="Arial" w:cs="Arial"/>
          <w:sz w:val="24"/>
          <w:szCs w:val="24"/>
          <w:lang w:val="en-CA"/>
        </w:rPr>
        <w:t>The Box was not checked confirming the accuracy of the data provided.</w:t>
      </w:r>
    </w:p>
    <w:p w14:paraId="725312AD" w14:textId="77777777" w:rsidR="00244BA5" w:rsidRPr="00DF2F9E" w:rsidRDefault="00244BA5" w:rsidP="00DF2F9E">
      <w:pPr>
        <w:pStyle w:val="ListParagraph"/>
        <w:numPr>
          <w:ilvl w:val="0"/>
          <w:numId w:val="9"/>
        </w:numPr>
        <w:rPr>
          <w:rFonts w:ascii="Arial" w:hAnsi="Arial" w:cs="Arial"/>
          <w:sz w:val="24"/>
          <w:szCs w:val="24"/>
        </w:rPr>
      </w:pPr>
      <w:r w:rsidRPr="003358A6">
        <w:rPr>
          <w:rFonts w:ascii="Arial" w:hAnsi="Arial" w:cs="Arial"/>
          <w:sz w:val="24"/>
          <w:szCs w:val="24"/>
          <w:lang w:val="en-CA"/>
        </w:rPr>
        <w:lastRenderedPageBreak/>
        <w:t xml:space="preserve">Can </w:t>
      </w:r>
      <w:r w:rsidRPr="00DF2F9E">
        <w:rPr>
          <w:rFonts w:ascii="Arial" w:hAnsi="Arial" w:cs="Arial"/>
          <w:sz w:val="24"/>
          <w:szCs w:val="24"/>
        </w:rPr>
        <w:t>Sioux Lookout confirm the accuracy data on this worksheet?</w:t>
      </w:r>
    </w:p>
    <w:p w14:paraId="78007459" w14:textId="77777777" w:rsidR="00244BA5" w:rsidRPr="003358A6" w:rsidRDefault="00244BA5" w:rsidP="00DF2F9E">
      <w:pPr>
        <w:pStyle w:val="ListParagraph"/>
        <w:numPr>
          <w:ilvl w:val="0"/>
          <w:numId w:val="9"/>
        </w:numPr>
        <w:rPr>
          <w:rFonts w:ascii="Arial" w:hAnsi="Arial" w:cs="Arial"/>
          <w:sz w:val="24"/>
          <w:szCs w:val="24"/>
        </w:rPr>
      </w:pPr>
      <w:r w:rsidRPr="00DF2F9E">
        <w:rPr>
          <w:rFonts w:ascii="Arial" w:hAnsi="Arial" w:cs="Arial"/>
          <w:sz w:val="24"/>
          <w:szCs w:val="24"/>
        </w:rPr>
        <w:t>If Sioux Lookout</w:t>
      </w:r>
      <w:r w:rsidRPr="003358A6">
        <w:rPr>
          <w:rFonts w:ascii="Arial" w:hAnsi="Arial" w:cs="Arial"/>
          <w:sz w:val="24"/>
          <w:szCs w:val="24"/>
          <w:lang w:val="en-CA"/>
        </w:rPr>
        <w:t xml:space="preserve"> cannot confirm the accuracy of the data on this worksheet, please explain any concerns Sioux Lookout has with the data.</w:t>
      </w:r>
    </w:p>
    <w:p w14:paraId="447C8420" w14:textId="77777777" w:rsidR="00244BA5" w:rsidRPr="003358A6" w:rsidRDefault="00244BA5" w:rsidP="00E05A73">
      <w:pPr>
        <w:pStyle w:val="ListParagraph"/>
        <w:keepNext/>
        <w:keepLines/>
        <w:numPr>
          <w:ilvl w:val="0"/>
          <w:numId w:val="11"/>
        </w:numPr>
        <w:rPr>
          <w:rFonts w:ascii="Arial" w:hAnsi="Arial" w:cs="Arial"/>
          <w:sz w:val="24"/>
          <w:szCs w:val="24"/>
        </w:rPr>
      </w:pPr>
      <w:r w:rsidRPr="003358A6">
        <w:rPr>
          <w:rFonts w:ascii="Arial" w:hAnsi="Arial" w:cs="Arial"/>
          <w:sz w:val="24"/>
          <w:szCs w:val="24"/>
          <w:lang w:val="en-CA"/>
        </w:rPr>
        <w:t xml:space="preserve">Please provide values Sioux Lookout believes to be correct for </w:t>
      </w:r>
      <w:r w:rsidRPr="00DF2F9E">
        <w:rPr>
          <w:rFonts w:ascii="Arial" w:hAnsi="Arial" w:cs="Arial"/>
          <w:sz w:val="24"/>
          <w:szCs w:val="24"/>
        </w:rPr>
        <w:t>instances where these do not match the data provided.</w:t>
      </w:r>
    </w:p>
    <w:p w14:paraId="77E59AF6" w14:textId="1F1AE8F2" w:rsidR="00244BA5" w:rsidRDefault="00244BA5" w:rsidP="00E05A73">
      <w:pPr>
        <w:pStyle w:val="ListParagraph"/>
        <w:keepNext/>
        <w:keepLines/>
        <w:numPr>
          <w:ilvl w:val="0"/>
          <w:numId w:val="11"/>
        </w:numPr>
        <w:rPr>
          <w:rFonts w:ascii="Arial" w:hAnsi="Arial" w:cs="Arial"/>
          <w:sz w:val="24"/>
          <w:szCs w:val="24"/>
        </w:rPr>
      </w:pPr>
      <w:r w:rsidRPr="003358A6">
        <w:rPr>
          <w:rFonts w:ascii="Arial" w:hAnsi="Arial" w:cs="Arial"/>
          <w:sz w:val="24"/>
          <w:szCs w:val="24"/>
        </w:rPr>
        <w:t>To the extent possible, please provide a reconciliation identifying the cause of any differences.</w:t>
      </w:r>
    </w:p>
    <w:p w14:paraId="666760E1" w14:textId="61ACC6F4" w:rsidR="006A2563" w:rsidRPr="00F3291E" w:rsidRDefault="006A2563" w:rsidP="006A2563">
      <w:pPr>
        <w:keepNext/>
        <w:keepLines/>
        <w:rPr>
          <w:rFonts w:ascii="Arial" w:hAnsi="Arial" w:cs="Arial"/>
          <w:b/>
          <w:color w:val="2E74B5" w:themeColor="accent1" w:themeShade="BF"/>
          <w:sz w:val="24"/>
          <w:szCs w:val="24"/>
          <w:u w:val="single"/>
        </w:rPr>
      </w:pPr>
      <w:r w:rsidRPr="00F3291E">
        <w:rPr>
          <w:rFonts w:ascii="Arial" w:hAnsi="Arial" w:cs="Arial"/>
          <w:b/>
          <w:color w:val="2E74B5" w:themeColor="accent1" w:themeShade="BF"/>
          <w:sz w:val="24"/>
          <w:szCs w:val="24"/>
          <w:u w:val="single"/>
        </w:rPr>
        <w:t>Response:</w:t>
      </w:r>
    </w:p>
    <w:p w14:paraId="3C5976D3" w14:textId="19C657F2" w:rsidR="006A2563" w:rsidRPr="00F3291E" w:rsidRDefault="006A2563" w:rsidP="006A2563">
      <w:pPr>
        <w:pStyle w:val="ListParagraph"/>
        <w:keepNext/>
        <w:keepLines/>
        <w:numPr>
          <w:ilvl w:val="0"/>
          <w:numId w:val="17"/>
        </w:numPr>
        <w:rPr>
          <w:rFonts w:ascii="Arial" w:hAnsi="Arial" w:cs="Arial"/>
          <w:color w:val="2E74B5" w:themeColor="accent1" w:themeShade="BF"/>
          <w:sz w:val="24"/>
          <w:szCs w:val="24"/>
        </w:rPr>
      </w:pPr>
      <w:r w:rsidRPr="00F3291E">
        <w:rPr>
          <w:rFonts w:ascii="Arial" w:hAnsi="Arial" w:cs="Arial"/>
          <w:color w:val="2E74B5" w:themeColor="accent1" w:themeShade="BF"/>
          <w:sz w:val="24"/>
          <w:szCs w:val="24"/>
        </w:rPr>
        <w:t xml:space="preserve">SLHI confirms the </w:t>
      </w:r>
      <w:r w:rsidR="003C1FBE" w:rsidRPr="00F3291E">
        <w:rPr>
          <w:rFonts w:ascii="Arial" w:hAnsi="Arial" w:cs="Arial"/>
          <w:color w:val="2E74B5" w:themeColor="accent1" w:themeShade="BF"/>
          <w:sz w:val="24"/>
          <w:szCs w:val="24"/>
        </w:rPr>
        <w:t>Billing Data is accurate</w:t>
      </w:r>
      <w:r w:rsidRPr="00F3291E">
        <w:rPr>
          <w:rFonts w:ascii="Arial" w:hAnsi="Arial" w:cs="Arial"/>
          <w:color w:val="2E74B5" w:themeColor="accent1" w:themeShade="BF"/>
          <w:sz w:val="24"/>
          <w:szCs w:val="24"/>
        </w:rPr>
        <w:t xml:space="preserve"> in</w:t>
      </w:r>
      <w:r w:rsidR="003C1FBE" w:rsidRPr="00F3291E">
        <w:rPr>
          <w:rFonts w:ascii="Arial" w:hAnsi="Arial" w:cs="Arial"/>
          <w:color w:val="2E74B5" w:themeColor="accent1" w:themeShade="BF"/>
          <w:sz w:val="24"/>
          <w:szCs w:val="24"/>
        </w:rPr>
        <w:t xml:space="preserve"> Tab 4. The box was left unchecked in error.</w:t>
      </w:r>
    </w:p>
    <w:p w14:paraId="007F420E" w14:textId="7AD6618C" w:rsidR="003C1FBE" w:rsidRPr="00F3291E" w:rsidRDefault="003C1FBE" w:rsidP="006A2563">
      <w:pPr>
        <w:pStyle w:val="ListParagraph"/>
        <w:keepNext/>
        <w:keepLines/>
        <w:numPr>
          <w:ilvl w:val="0"/>
          <w:numId w:val="17"/>
        </w:numPr>
        <w:rPr>
          <w:rFonts w:ascii="Arial" w:hAnsi="Arial" w:cs="Arial"/>
          <w:color w:val="2E74B5" w:themeColor="accent1" w:themeShade="BF"/>
          <w:sz w:val="24"/>
          <w:szCs w:val="24"/>
        </w:rPr>
      </w:pPr>
      <w:r w:rsidRPr="00F3291E">
        <w:rPr>
          <w:rFonts w:ascii="Arial" w:hAnsi="Arial" w:cs="Arial"/>
          <w:color w:val="2E74B5" w:themeColor="accent1" w:themeShade="BF"/>
          <w:sz w:val="24"/>
          <w:szCs w:val="24"/>
        </w:rPr>
        <w:t>n/a</w:t>
      </w:r>
    </w:p>
    <w:p w14:paraId="2389CA14" w14:textId="4397EB4A" w:rsidR="00212053" w:rsidRPr="003358A6" w:rsidRDefault="00DF2F9E" w:rsidP="00212053">
      <w:pPr>
        <w:rPr>
          <w:rFonts w:ascii="Arial" w:hAnsi="Arial" w:cs="Arial"/>
          <w:b/>
          <w:sz w:val="24"/>
          <w:szCs w:val="24"/>
        </w:rPr>
      </w:pPr>
      <w:r>
        <w:rPr>
          <w:rFonts w:ascii="Arial" w:hAnsi="Arial" w:cs="Arial"/>
          <w:b/>
          <w:sz w:val="24"/>
          <w:szCs w:val="24"/>
        </w:rPr>
        <w:t>Staff-7</w:t>
      </w:r>
    </w:p>
    <w:p w14:paraId="781A2A51" w14:textId="77777777" w:rsidR="00212053" w:rsidRPr="003358A6" w:rsidRDefault="00212053" w:rsidP="00212053">
      <w:pPr>
        <w:rPr>
          <w:rFonts w:ascii="Arial" w:hAnsi="Arial" w:cs="Arial"/>
          <w:sz w:val="24"/>
          <w:szCs w:val="24"/>
        </w:rPr>
      </w:pPr>
      <w:r w:rsidRPr="003358A6">
        <w:rPr>
          <w:rFonts w:ascii="Arial" w:hAnsi="Arial" w:cs="Arial"/>
          <w:b/>
          <w:sz w:val="24"/>
          <w:szCs w:val="24"/>
        </w:rPr>
        <w:t>Ref: Application Page 34 of 49 – Estimating Non-RPP GA Paid</w:t>
      </w:r>
    </w:p>
    <w:p w14:paraId="1ED66974" w14:textId="77777777" w:rsidR="00212053" w:rsidRPr="003358A6" w:rsidRDefault="00212053" w:rsidP="00212053">
      <w:pPr>
        <w:rPr>
          <w:rFonts w:ascii="Arial" w:hAnsi="Arial" w:cs="Arial"/>
          <w:sz w:val="24"/>
          <w:szCs w:val="24"/>
        </w:rPr>
      </w:pPr>
      <w:r w:rsidRPr="003358A6">
        <w:rPr>
          <w:rFonts w:ascii="Arial" w:hAnsi="Arial" w:cs="Arial"/>
          <w:sz w:val="24"/>
          <w:szCs w:val="24"/>
        </w:rPr>
        <w:t xml:space="preserve">OEB staff is of the following understanding with respect to the Applicant’s process of recording GA expenses to </w:t>
      </w:r>
      <w:proofErr w:type="spellStart"/>
      <w:r w:rsidRPr="003358A6">
        <w:rPr>
          <w:rFonts w:ascii="Arial" w:hAnsi="Arial" w:cs="Arial"/>
          <w:sz w:val="24"/>
          <w:szCs w:val="24"/>
        </w:rPr>
        <w:t>USoA</w:t>
      </w:r>
      <w:proofErr w:type="spellEnd"/>
      <w:r w:rsidRPr="003358A6">
        <w:rPr>
          <w:rFonts w:ascii="Arial" w:hAnsi="Arial" w:cs="Arial"/>
          <w:sz w:val="24"/>
          <w:szCs w:val="24"/>
        </w:rPr>
        <w:t xml:space="preserve"> account 4707 and 4705 (and ultimately to Accounts 1588 and 1589):</w:t>
      </w:r>
    </w:p>
    <w:p w14:paraId="22983CB7" w14:textId="77777777" w:rsidR="00212053" w:rsidRPr="003358A6" w:rsidRDefault="00212053" w:rsidP="00212053">
      <w:pPr>
        <w:rPr>
          <w:rFonts w:ascii="Arial" w:hAnsi="Arial" w:cs="Arial"/>
          <w:sz w:val="24"/>
          <w:szCs w:val="24"/>
        </w:rPr>
      </w:pPr>
      <w:r w:rsidRPr="003358A6">
        <w:rPr>
          <w:rFonts w:ascii="Arial" w:hAnsi="Arial" w:cs="Arial"/>
          <w:sz w:val="24"/>
          <w:szCs w:val="24"/>
        </w:rPr>
        <w:t xml:space="preserve">The Applicant multiplies the Non-RPP kWh consumed in a target month (with the approved loss factor uplift applied) by the actual posted GA rate for a </w:t>
      </w:r>
      <w:proofErr w:type="gramStart"/>
      <w:r w:rsidRPr="003358A6">
        <w:rPr>
          <w:rFonts w:ascii="Arial" w:hAnsi="Arial" w:cs="Arial"/>
          <w:sz w:val="24"/>
          <w:szCs w:val="24"/>
        </w:rPr>
        <w:t>particular month</w:t>
      </w:r>
      <w:proofErr w:type="gramEnd"/>
      <w:r w:rsidRPr="003358A6">
        <w:rPr>
          <w:rFonts w:ascii="Arial" w:hAnsi="Arial" w:cs="Arial"/>
          <w:sz w:val="24"/>
          <w:szCs w:val="24"/>
        </w:rPr>
        <w:t xml:space="preserve"> and records this amount to Account 4707. The Applicant then deducts the Non-RPP GA amounts previously calculated from the total GA Charges rendered from Hydro One to determine the RPP GA amount and records this in Account 4705.</w:t>
      </w:r>
    </w:p>
    <w:p w14:paraId="455E0D73" w14:textId="77777777" w:rsidR="00212053" w:rsidRPr="003358A6" w:rsidRDefault="00212053" w:rsidP="00E05A73">
      <w:pPr>
        <w:pStyle w:val="ListParagraph"/>
        <w:numPr>
          <w:ilvl w:val="0"/>
          <w:numId w:val="10"/>
        </w:numPr>
        <w:rPr>
          <w:rFonts w:ascii="Arial" w:hAnsi="Arial" w:cs="Arial"/>
          <w:sz w:val="24"/>
          <w:szCs w:val="24"/>
        </w:rPr>
      </w:pPr>
      <w:r w:rsidRPr="003358A6">
        <w:rPr>
          <w:rFonts w:ascii="Arial" w:hAnsi="Arial" w:cs="Arial"/>
          <w:sz w:val="24"/>
          <w:szCs w:val="24"/>
        </w:rPr>
        <w:t>Please confirm that the above describes the Applicant’s process. If not, please clarify OEB staff’s understanding of the circumstances.</w:t>
      </w:r>
    </w:p>
    <w:p w14:paraId="0584965E" w14:textId="28D55F9E" w:rsidR="00212053" w:rsidRPr="003358A6" w:rsidRDefault="00212053" w:rsidP="00E05A73">
      <w:pPr>
        <w:pStyle w:val="ListParagraph"/>
        <w:numPr>
          <w:ilvl w:val="0"/>
          <w:numId w:val="10"/>
        </w:numPr>
        <w:rPr>
          <w:rFonts w:ascii="Arial" w:hAnsi="Arial" w:cs="Arial"/>
          <w:sz w:val="24"/>
          <w:szCs w:val="24"/>
        </w:rPr>
      </w:pPr>
      <w:r w:rsidRPr="003358A6">
        <w:rPr>
          <w:rFonts w:ascii="Arial" w:hAnsi="Arial" w:cs="Arial"/>
          <w:sz w:val="24"/>
          <w:szCs w:val="24"/>
        </w:rPr>
        <w:t xml:space="preserve">If the above is confirmed, OEB staff is of the view that, under this method, any prior period billing adjustments embedded in the GA charges from Hydro One (and not reflected in the posted GA rate) for a </w:t>
      </w:r>
      <w:proofErr w:type="gramStart"/>
      <w:r w:rsidRPr="003358A6">
        <w:rPr>
          <w:rFonts w:ascii="Arial" w:hAnsi="Arial" w:cs="Arial"/>
          <w:sz w:val="24"/>
          <w:szCs w:val="24"/>
        </w:rPr>
        <w:t>particular month</w:t>
      </w:r>
      <w:proofErr w:type="gramEnd"/>
      <w:r w:rsidRPr="003358A6">
        <w:rPr>
          <w:rFonts w:ascii="Arial" w:hAnsi="Arial" w:cs="Arial"/>
          <w:sz w:val="24"/>
          <w:szCs w:val="24"/>
        </w:rPr>
        <w:t xml:space="preserve"> are being entirely attributed to RPP customers.</w:t>
      </w:r>
    </w:p>
    <w:p w14:paraId="4A894A06" w14:textId="77777777" w:rsidR="00212053" w:rsidRPr="003358A6" w:rsidRDefault="00212053" w:rsidP="00212053">
      <w:pPr>
        <w:pStyle w:val="ListParagraph"/>
        <w:rPr>
          <w:rFonts w:ascii="Arial" w:hAnsi="Arial" w:cs="Arial"/>
          <w:sz w:val="24"/>
          <w:szCs w:val="24"/>
        </w:rPr>
      </w:pPr>
      <w:r w:rsidRPr="003358A6">
        <w:rPr>
          <w:rFonts w:ascii="Arial" w:hAnsi="Arial" w:cs="Arial"/>
          <w:sz w:val="24"/>
          <w:szCs w:val="24"/>
        </w:rPr>
        <w:t>Please confirm that the Applicant agrees with this statement. Otherwise, please explain the Applicant’s position for why this would not be the case.</w:t>
      </w:r>
    </w:p>
    <w:p w14:paraId="0FE992A9" w14:textId="77777777" w:rsidR="00212053" w:rsidRPr="003358A6" w:rsidRDefault="00212053" w:rsidP="00E05A73">
      <w:pPr>
        <w:pStyle w:val="ListParagraph"/>
        <w:keepNext/>
        <w:keepLines/>
        <w:numPr>
          <w:ilvl w:val="0"/>
          <w:numId w:val="10"/>
        </w:numPr>
        <w:rPr>
          <w:rFonts w:ascii="Arial" w:hAnsi="Arial" w:cs="Arial"/>
          <w:sz w:val="24"/>
          <w:szCs w:val="24"/>
        </w:rPr>
      </w:pPr>
      <w:r w:rsidRPr="003358A6">
        <w:rPr>
          <w:rFonts w:ascii="Arial" w:hAnsi="Arial" w:cs="Arial"/>
          <w:sz w:val="24"/>
          <w:szCs w:val="24"/>
        </w:rPr>
        <w:lastRenderedPageBreak/>
        <w:t>Please provide an analysis that compares what the GA expense entries recorded in Accounts 1588 and 1589 would have been for 2016 and 2017 if the Applicant utilized the following approach to determine RPP and non-RPP proportions:</w:t>
      </w:r>
    </w:p>
    <w:p w14:paraId="0EAC2601" w14:textId="77777777" w:rsidR="00212053" w:rsidRPr="003358A6" w:rsidRDefault="00212053" w:rsidP="00E05A73">
      <w:pPr>
        <w:pStyle w:val="ListParagraph"/>
        <w:keepNext/>
        <w:keepLines/>
        <w:numPr>
          <w:ilvl w:val="1"/>
          <w:numId w:val="10"/>
        </w:numPr>
        <w:rPr>
          <w:rFonts w:ascii="Arial" w:hAnsi="Arial" w:cs="Arial"/>
          <w:sz w:val="24"/>
          <w:szCs w:val="24"/>
        </w:rPr>
      </w:pPr>
      <w:r w:rsidRPr="003358A6">
        <w:rPr>
          <w:rFonts w:ascii="Arial" w:hAnsi="Arial" w:cs="Arial"/>
          <w:sz w:val="24"/>
          <w:szCs w:val="24"/>
        </w:rPr>
        <w:t>Obtain the Non-RPP kWh consumed (without any loss factor applied).</w:t>
      </w:r>
    </w:p>
    <w:p w14:paraId="7D3AA836" w14:textId="77777777" w:rsidR="00212053" w:rsidRPr="003358A6" w:rsidRDefault="00212053" w:rsidP="00E05A73">
      <w:pPr>
        <w:pStyle w:val="ListParagraph"/>
        <w:keepNext/>
        <w:keepLines/>
        <w:numPr>
          <w:ilvl w:val="1"/>
          <w:numId w:val="10"/>
        </w:numPr>
        <w:rPr>
          <w:rFonts w:ascii="Arial" w:hAnsi="Arial" w:cs="Arial"/>
          <w:sz w:val="24"/>
          <w:szCs w:val="24"/>
        </w:rPr>
      </w:pPr>
      <w:r w:rsidRPr="003358A6">
        <w:rPr>
          <w:rFonts w:ascii="Arial" w:hAnsi="Arial" w:cs="Arial"/>
          <w:sz w:val="24"/>
          <w:szCs w:val="24"/>
        </w:rPr>
        <w:t>Obtain the RPP kWh consumed (without any loss factor applied).</w:t>
      </w:r>
    </w:p>
    <w:p w14:paraId="4E541421" w14:textId="77777777" w:rsidR="00212053" w:rsidRPr="003358A6" w:rsidRDefault="00212053" w:rsidP="00E05A73">
      <w:pPr>
        <w:pStyle w:val="ListParagraph"/>
        <w:keepNext/>
        <w:keepLines/>
        <w:numPr>
          <w:ilvl w:val="1"/>
          <w:numId w:val="10"/>
        </w:numPr>
        <w:rPr>
          <w:rFonts w:ascii="Arial" w:hAnsi="Arial" w:cs="Arial"/>
          <w:sz w:val="24"/>
          <w:szCs w:val="24"/>
        </w:rPr>
      </w:pPr>
      <w:r w:rsidRPr="003358A6">
        <w:rPr>
          <w:rFonts w:ascii="Arial" w:hAnsi="Arial" w:cs="Arial"/>
          <w:sz w:val="24"/>
          <w:szCs w:val="24"/>
        </w:rPr>
        <w:t>Divide the Non-RPP kWh by the total amounts obtained in steps (</w:t>
      </w:r>
      <w:proofErr w:type="spellStart"/>
      <w:r w:rsidRPr="003358A6">
        <w:rPr>
          <w:rFonts w:ascii="Arial" w:hAnsi="Arial" w:cs="Arial"/>
          <w:sz w:val="24"/>
          <w:szCs w:val="24"/>
        </w:rPr>
        <w:t>i</w:t>
      </w:r>
      <w:proofErr w:type="spellEnd"/>
      <w:r w:rsidRPr="003358A6">
        <w:rPr>
          <w:rFonts w:ascii="Arial" w:hAnsi="Arial" w:cs="Arial"/>
          <w:sz w:val="24"/>
          <w:szCs w:val="24"/>
        </w:rPr>
        <w:t>) and (ii).</w:t>
      </w:r>
    </w:p>
    <w:p w14:paraId="0A952137" w14:textId="77777777" w:rsidR="00212053" w:rsidRPr="003358A6" w:rsidRDefault="00212053" w:rsidP="00E05A73">
      <w:pPr>
        <w:pStyle w:val="ListParagraph"/>
        <w:keepNext/>
        <w:keepLines/>
        <w:numPr>
          <w:ilvl w:val="1"/>
          <w:numId w:val="10"/>
        </w:numPr>
        <w:rPr>
          <w:rFonts w:ascii="Arial" w:hAnsi="Arial" w:cs="Arial"/>
          <w:sz w:val="24"/>
          <w:szCs w:val="24"/>
        </w:rPr>
      </w:pPr>
      <w:r w:rsidRPr="003358A6">
        <w:rPr>
          <w:rFonts w:ascii="Arial" w:hAnsi="Arial" w:cs="Arial"/>
          <w:sz w:val="24"/>
          <w:szCs w:val="24"/>
        </w:rPr>
        <w:t>Divide the RPP kWh by the total amounts obtained in steps (</w:t>
      </w:r>
      <w:proofErr w:type="spellStart"/>
      <w:r w:rsidRPr="003358A6">
        <w:rPr>
          <w:rFonts w:ascii="Arial" w:hAnsi="Arial" w:cs="Arial"/>
          <w:sz w:val="24"/>
          <w:szCs w:val="24"/>
        </w:rPr>
        <w:t>i</w:t>
      </w:r>
      <w:proofErr w:type="spellEnd"/>
      <w:r w:rsidRPr="003358A6">
        <w:rPr>
          <w:rFonts w:ascii="Arial" w:hAnsi="Arial" w:cs="Arial"/>
          <w:sz w:val="24"/>
          <w:szCs w:val="24"/>
        </w:rPr>
        <w:t>) and (ii).</w:t>
      </w:r>
    </w:p>
    <w:p w14:paraId="1627EBB0" w14:textId="77777777" w:rsidR="00212053" w:rsidRPr="003358A6" w:rsidRDefault="00212053" w:rsidP="00E05A73">
      <w:pPr>
        <w:pStyle w:val="ListParagraph"/>
        <w:keepNext/>
        <w:keepLines/>
        <w:numPr>
          <w:ilvl w:val="1"/>
          <w:numId w:val="10"/>
        </w:numPr>
        <w:rPr>
          <w:rFonts w:ascii="Arial" w:hAnsi="Arial" w:cs="Arial"/>
          <w:sz w:val="24"/>
          <w:szCs w:val="24"/>
        </w:rPr>
      </w:pPr>
      <w:r w:rsidRPr="003358A6">
        <w:rPr>
          <w:rFonts w:ascii="Arial" w:hAnsi="Arial" w:cs="Arial"/>
          <w:sz w:val="24"/>
          <w:szCs w:val="24"/>
        </w:rPr>
        <w:t>Multiply the proportional share of Non-RPP consumption obtained in Step 3 by the total GA expense billed by Hydro One and record this amount as the Non-RPP GA.</w:t>
      </w:r>
    </w:p>
    <w:p w14:paraId="148974F7" w14:textId="77777777" w:rsidR="00212053" w:rsidRPr="003358A6" w:rsidRDefault="00212053" w:rsidP="00E05A73">
      <w:pPr>
        <w:pStyle w:val="ListParagraph"/>
        <w:numPr>
          <w:ilvl w:val="1"/>
          <w:numId w:val="10"/>
        </w:numPr>
        <w:rPr>
          <w:rFonts w:ascii="Arial" w:hAnsi="Arial" w:cs="Arial"/>
          <w:sz w:val="24"/>
          <w:szCs w:val="24"/>
        </w:rPr>
      </w:pPr>
      <w:r w:rsidRPr="003358A6">
        <w:rPr>
          <w:rFonts w:ascii="Arial" w:hAnsi="Arial" w:cs="Arial"/>
          <w:sz w:val="24"/>
          <w:szCs w:val="24"/>
        </w:rPr>
        <w:t xml:space="preserve">Multiply the proportional share of the RPP consumption obtained in Step 4 by the total GA expense billed by Hydro One and record this amount as the RPP GA. </w:t>
      </w:r>
    </w:p>
    <w:p w14:paraId="546DD909" w14:textId="29056693" w:rsidR="003C1FBE" w:rsidRDefault="00212053" w:rsidP="003C1FBE">
      <w:pPr>
        <w:pStyle w:val="ListParagraph"/>
        <w:numPr>
          <w:ilvl w:val="0"/>
          <w:numId w:val="10"/>
        </w:numPr>
        <w:rPr>
          <w:rFonts w:ascii="Arial" w:hAnsi="Arial" w:cs="Arial"/>
          <w:sz w:val="24"/>
          <w:szCs w:val="24"/>
        </w:rPr>
      </w:pPr>
      <w:r w:rsidRPr="003358A6">
        <w:rPr>
          <w:rFonts w:ascii="Arial" w:hAnsi="Arial" w:cs="Arial"/>
          <w:sz w:val="24"/>
          <w:szCs w:val="24"/>
        </w:rPr>
        <w:t xml:space="preserve">Please compare the amounts calculated in part c) above with the amounts </w:t>
      </w:r>
      <w:proofErr w:type="gramStart"/>
      <w:r w:rsidRPr="003358A6">
        <w:rPr>
          <w:rFonts w:ascii="Arial" w:hAnsi="Arial" w:cs="Arial"/>
          <w:sz w:val="24"/>
          <w:szCs w:val="24"/>
        </w:rPr>
        <w:t>actually recorded</w:t>
      </w:r>
      <w:proofErr w:type="gramEnd"/>
      <w:r w:rsidRPr="003358A6">
        <w:rPr>
          <w:rFonts w:ascii="Arial" w:hAnsi="Arial" w:cs="Arial"/>
          <w:sz w:val="24"/>
          <w:szCs w:val="24"/>
        </w:rPr>
        <w:t xml:space="preserve"> in Accounts 1588 and 1589. If the difference is material, please record a principal adjustment in 2016 and 2017 for these differences in Tab 3 of the Rate Generator Model, as well as in the 2016 and 2017 GA Analysis </w:t>
      </w:r>
      <w:proofErr w:type="spellStart"/>
      <w:r w:rsidRPr="003358A6">
        <w:rPr>
          <w:rFonts w:ascii="Arial" w:hAnsi="Arial" w:cs="Arial"/>
          <w:sz w:val="24"/>
          <w:szCs w:val="24"/>
        </w:rPr>
        <w:t>Workform</w:t>
      </w:r>
      <w:proofErr w:type="spellEnd"/>
      <w:r w:rsidRPr="003358A6">
        <w:rPr>
          <w:rFonts w:ascii="Arial" w:hAnsi="Arial" w:cs="Arial"/>
          <w:sz w:val="24"/>
          <w:szCs w:val="24"/>
        </w:rPr>
        <w:t>, as necessary.</w:t>
      </w:r>
    </w:p>
    <w:p w14:paraId="4F3CD70A" w14:textId="76A0B2FA" w:rsidR="003C1FBE" w:rsidRPr="00F3291E" w:rsidRDefault="003C1FBE" w:rsidP="003C1FBE">
      <w:pPr>
        <w:rPr>
          <w:rFonts w:ascii="Arial" w:hAnsi="Arial" w:cs="Arial"/>
          <w:color w:val="2E74B5" w:themeColor="accent1" w:themeShade="BF"/>
          <w:sz w:val="24"/>
          <w:szCs w:val="24"/>
        </w:rPr>
      </w:pPr>
      <w:r w:rsidRPr="00F3291E">
        <w:rPr>
          <w:rFonts w:ascii="Arial" w:hAnsi="Arial" w:cs="Arial"/>
          <w:color w:val="2E74B5" w:themeColor="accent1" w:themeShade="BF"/>
          <w:sz w:val="24"/>
          <w:szCs w:val="24"/>
        </w:rPr>
        <w:t>Response:</w:t>
      </w:r>
    </w:p>
    <w:p w14:paraId="0DFF1FE7" w14:textId="4D7685AD" w:rsidR="003C1FBE" w:rsidRPr="00F3291E" w:rsidRDefault="003C1FBE" w:rsidP="003C1FBE">
      <w:pPr>
        <w:pStyle w:val="ListParagraph"/>
        <w:numPr>
          <w:ilvl w:val="0"/>
          <w:numId w:val="18"/>
        </w:numPr>
        <w:rPr>
          <w:rFonts w:ascii="Arial" w:hAnsi="Arial" w:cs="Arial"/>
          <w:color w:val="2E74B5" w:themeColor="accent1" w:themeShade="BF"/>
          <w:sz w:val="24"/>
          <w:szCs w:val="24"/>
        </w:rPr>
      </w:pPr>
      <w:r w:rsidRPr="00F3291E">
        <w:rPr>
          <w:rFonts w:ascii="Arial" w:hAnsi="Arial" w:cs="Arial"/>
          <w:color w:val="2E74B5" w:themeColor="accent1" w:themeShade="BF"/>
          <w:sz w:val="24"/>
          <w:szCs w:val="24"/>
        </w:rPr>
        <w:t xml:space="preserve">The process </w:t>
      </w:r>
      <w:r w:rsidR="00F3291E">
        <w:rPr>
          <w:rFonts w:ascii="Arial" w:hAnsi="Arial" w:cs="Arial"/>
          <w:color w:val="2E74B5" w:themeColor="accent1" w:themeShade="BF"/>
          <w:sz w:val="24"/>
          <w:szCs w:val="24"/>
        </w:rPr>
        <w:t xml:space="preserve">described </w:t>
      </w:r>
      <w:r w:rsidRPr="00F3291E">
        <w:rPr>
          <w:rFonts w:ascii="Arial" w:hAnsi="Arial" w:cs="Arial"/>
          <w:color w:val="2E74B5" w:themeColor="accent1" w:themeShade="BF"/>
          <w:sz w:val="24"/>
          <w:szCs w:val="24"/>
        </w:rPr>
        <w:t>is mostly correct. The only difference is that SLHI uses the actual GA rate charged by Hydro One and posts this amount to 4707. In most cases this is the same as the actual GA rate posted by the IESO.</w:t>
      </w:r>
    </w:p>
    <w:p w14:paraId="3786E2AB" w14:textId="506DBF87" w:rsidR="003C1FBE" w:rsidRPr="00F3291E" w:rsidRDefault="003C1FBE" w:rsidP="003C1FBE">
      <w:pPr>
        <w:pStyle w:val="ListParagraph"/>
        <w:numPr>
          <w:ilvl w:val="0"/>
          <w:numId w:val="18"/>
        </w:numPr>
        <w:rPr>
          <w:rFonts w:ascii="Arial" w:hAnsi="Arial" w:cs="Arial"/>
          <w:color w:val="2E74B5" w:themeColor="accent1" w:themeShade="BF"/>
          <w:sz w:val="24"/>
          <w:szCs w:val="24"/>
        </w:rPr>
      </w:pPr>
      <w:r w:rsidRPr="00F3291E">
        <w:rPr>
          <w:rFonts w:ascii="Arial" w:hAnsi="Arial" w:cs="Arial"/>
          <w:color w:val="2E74B5" w:themeColor="accent1" w:themeShade="BF"/>
          <w:sz w:val="24"/>
          <w:szCs w:val="24"/>
        </w:rPr>
        <w:t xml:space="preserve">SLHI </w:t>
      </w:r>
      <w:r w:rsidR="00F3291E">
        <w:rPr>
          <w:rFonts w:ascii="Arial" w:hAnsi="Arial" w:cs="Arial"/>
          <w:color w:val="2E74B5" w:themeColor="accent1" w:themeShade="BF"/>
          <w:sz w:val="24"/>
          <w:szCs w:val="24"/>
        </w:rPr>
        <w:t>does not agree and is of the view that</w:t>
      </w:r>
      <w:r w:rsidRPr="00F3291E">
        <w:rPr>
          <w:rFonts w:ascii="Arial" w:hAnsi="Arial" w:cs="Arial"/>
          <w:color w:val="2E74B5" w:themeColor="accent1" w:themeShade="BF"/>
          <w:sz w:val="24"/>
          <w:szCs w:val="24"/>
        </w:rPr>
        <w:t xml:space="preserve"> any prior billing adjustments are captured since the rate charged by Hydro One is used and allocated to both Non-RPP and RPP customers.</w:t>
      </w:r>
    </w:p>
    <w:p w14:paraId="4BDF2AB6" w14:textId="4342FB50" w:rsidR="003C1FBE" w:rsidRDefault="003C1FBE" w:rsidP="003C1FBE">
      <w:pPr>
        <w:pStyle w:val="ListParagraph"/>
        <w:numPr>
          <w:ilvl w:val="0"/>
          <w:numId w:val="18"/>
        </w:numPr>
        <w:rPr>
          <w:rFonts w:ascii="Arial" w:hAnsi="Arial" w:cs="Arial"/>
          <w:color w:val="2E74B5" w:themeColor="accent1" w:themeShade="BF"/>
          <w:sz w:val="24"/>
          <w:szCs w:val="24"/>
        </w:rPr>
      </w:pPr>
      <w:r w:rsidRPr="00F3291E">
        <w:rPr>
          <w:rFonts w:ascii="Arial" w:hAnsi="Arial" w:cs="Arial"/>
          <w:color w:val="2E74B5" w:themeColor="accent1" w:themeShade="BF"/>
          <w:sz w:val="24"/>
          <w:szCs w:val="24"/>
        </w:rPr>
        <w:t>Below is the analysis comparing the current method vs the proposed proportionate method to split Non-RPP and RPP:</w:t>
      </w:r>
    </w:p>
    <w:p w14:paraId="1007C05C" w14:textId="321937DF" w:rsidR="00F3291E" w:rsidRDefault="00AC5E76" w:rsidP="00F3291E">
      <w:pPr>
        <w:pStyle w:val="ListParagraph"/>
        <w:rPr>
          <w:rFonts w:ascii="Arial" w:hAnsi="Arial" w:cs="Arial"/>
          <w:color w:val="2E74B5" w:themeColor="accent1" w:themeShade="BF"/>
          <w:sz w:val="24"/>
          <w:szCs w:val="24"/>
        </w:rPr>
      </w:pPr>
      <w:r w:rsidRPr="00AC5E76">
        <w:rPr>
          <w:noProof/>
        </w:rPr>
        <w:lastRenderedPageBreak/>
        <w:drawing>
          <wp:inline distT="0" distB="0" distL="0" distR="0" wp14:anchorId="275CE255" wp14:editId="6DB7FA94">
            <wp:extent cx="5943600" cy="175704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43600" cy="1757045"/>
                    </a:xfrm>
                    <a:prstGeom prst="rect">
                      <a:avLst/>
                    </a:prstGeom>
                    <a:noFill/>
                    <a:ln>
                      <a:noFill/>
                    </a:ln>
                  </pic:spPr>
                </pic:pic>
              </a:graphicData>
            </a:graphic>
          </wp:inline>
        </w:drawing>
      </w:r>
      <w:r w:rsidRPr="00AC5E76">
        <w:rPr>
          <w:noProof/>
        </w:rPr>
        <w:drawing>
          <wp:inline distT="0" distB="0" distL="0" distR="0" wp14:anchorId="5F67029C" wp14:editId="4E1001C5">
            <wp:extent cx="5943600" cy="173863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43600" cy="1738630"/>
                    </a:xfrm>
                    <a:prstGeom prst="rect">
                      <a:avLst/>
                    </a:prstGeom>
                    <a:noFill/>
                    <a:ln>
                      <a:noFill/>
                    </a:ln>
                  </pic:spPr>
                </pic:pic>
              </a:graphicData>
            </a:graphic>
          </wp:inline>
        </w:drawing>
      </w:r>
    </w:p>
    <w:p w14:paraId="0C81470C" w14:textId="40E447BB" w:rsidR="009821A0" w:rsidRPr="00F3291E" w:rsidRDefault="009821A0" w:rsidP="00F3291E">
      <w:pPr>
        <w:pStyle w:val="ListParagraph"/>
        <w:rPr>
          <w:rFonts w:ascii="Arial" w:hAnsi="Arial" w:cs="Arial"/>
          <w:color w:val="2E74B5" w:themeColor="accent1" w:themeShade="BF"/>
          <w:sz w:val="24"/>
          <w:szCs w:val="24"/>
        </w:rPr>
      </w:pPr>
    </w:p>
    <w:p w14:paraId="7980F0BE" w14:textId="5FEC5FFB" w:rsidR="003C1FBE" w:rsidRPr="00F3291E" w:rsidRDefault="003C1FBE" w:rsidP="003C1FBE">
      <w:pPr>
        <w:pStyle w:val="ListParagraph"/>
        <w:numPr>
          <w:ilvl w:val="0"/>
          <w:numId w:val="18"/>
        </w:numPr>
        <w:rPr>
          <w:rFonts w:ascii="Arial" w:hAnsi="Arial" w:cs="Arial"/>
          <w:color w:val="2E74B5" w:themeColor="accent1" w:themeShade="BF"/>
          <w:sz w:val="24"/>
          <w:szCs w:val="24"/>
        </w:rPr>
      </w:pPr>
      <w:r w:rsidRPr="00F3291E">
        <w:rPr>
          <w:rFonts w:ascii="Arial" w:hAnsi="Arial" w:cs="Arial"/>
          <w:color w:val="2E74B5" w:themeColor="accent1" w:themeShade="BF"/>
          <w:sz w:val="24"/>
          <w:szCs w:val="24"/>
        </w:rPr>
        <w:t>SLHI does not agree with the proportionate method proposed by the OEB. This method does not take into consideration actual line losses billed to Non-RPP and RPP customers, but assumes they are all the same. There are some customers in Non-RPP (</w:t>
      </w:r>
      <w:proofErr w:type="spellStart"/>
      <w:r w:rsidRPr="00F3291E">
        <w:rPr>
          <w:rFonts w:ascii="Arial" w:hAnsi="Arial" w:cs="Arial"/>
          <w:color w:val="2E74B5" w:themeColor="accent1" w:themeShade="BF"/>
          <w:sz w:val="24"/>
          <w:szCs w:val="24"/>
        </w:rPr>
        <w:t>i.e</w:t>
      </w:r>
      <w:proofErr w:type="spellEnd"/>
      <w:r w:rsidRPr="00F3291E">
        <w:rPr>
          <w:rFonts w:ascii="Arial" w:hAnsi="Arial" w:cs="Arial"/>
          <w:color w:val="2E74B5" w:themeColor="accent1" w:themeShade="BF"/>
          <w:sz w:val="24"/>
          <w:szCs w:val="24"/>
        </w:rPr>
        <w:t xml:space="preserve"> primary metered) that are billed a different line loss factor</w:t>
      </w:r>
      <w:r w:rsidR="009024EB">
        <w:rPr>
          <w:rFonts w:ascii="Arial" w:hAnsi="Arial" w:cs="Arial"/>
          <w:color w:val="2E74B5" w:themeColor="accent1" w:themeShade="BF"/>
          <w:sz w:val="24"/>
          <w:szCs w:val="24"/>
        </w:rPr>
        <w:t xml:space="preserve">. </w:t>
      </w:r>
      <w:bookmarkStart w:id="0" w:name="_GoBack"/>
      <w:bookmarkEnd w:id="0"/>
      <w:r w:rsidR="00AD5342" w:rsidRPr="00F3291E">
        <w:rPr>
          <w:rFonts w:ascii="Arial" w:hAnsi="Arial" w:cs="Arial"/>
          <w:color w:val="2E74B5" w:themeColor="accent1" w:themeShade="BF"/>
          <w:sz w:val="24"/>
          <w:szCs w:val="24"/>
        </w:rPr>
        <w:t>Also</w:t>
      </w:r>
      <w:r w:rsidR="00AC5E76">
        <w:rPr>
          <w:rFonts w:ascii="Arial" w:hAnsi="Arial" w:cs="Arial"/>
          <w:color w:val="2E74B5" w:themeColor="accent1" w:themeShade="BF"/>
          <w:sz w:val="24"/>
          <w:szCs w:val="24"/>
        </w:rPr>
        <w:t>,</w:t>
      </w:r>
      <w:r w:rsidR="00AD5342" w:rsidRPr="00F3291E">
        <w:rPr>
          <w:rFonts w:ascii="Arial" w:hAnsi="Arial" w:cs="Arial"/>
          <w:color w:val="2E74B5" w:themeColor="accent1" w:themeShade="BF"/>
          <w:sz w:val="24"/>
          <w:szCs w:val="24"/>
        </w:rPr>
        <w:t xml:space="preserve"> the current method (using uplifted </w:t>
      </w:r>
      <w:proofErr w:type="spellStart"/>
      <w:r w:rsidR="00AD5342" w:rsidRPr="00F3291E">
        <w:rPr>
          <w:rFonts w:ascii="Arial" w:hAnsi="Arial" w:cs="Arial"/>
          <w:color w:val="2E74B5" w:themeColor="accent1" w:themeShade="BF"/>
          <w:sz w:val="24"/>
          <w:szCs w:val="24"/>
        </w:rPr>
        <w:t>kWhs</w:t>
      </w:r>
      <w:proofErr w:type="spellEnd"/>
      <w:r w:rsidR="00AD5342" w:rsidRPr="00F3291E">
        <w:rPr>
          <w:rFonts w:ascii="Arial" w:hAnsi="Arial" w:cs="Arial"/>
          <w:color w:val="2E74B5" w:themeColor="accent1" w:themeShade="BF"/>
          <w:sz w:val="24"/>
          <w:szCs w:val="24"/>
        </w:rPr>
        <w:t xml:space="preserve">) more closely reflects how the GA Analysis </w:t>
      </w:r>
      <w:proofErr w:type="spellStart"/>
      <w:r w:rsidR="00AD5342" w:rsidRPr="00F3291E">
        <w:rPr>
          <w:rFonts w:ascii="Arial" w:hAnsi="Arial" w:cs="Arial"/>
          <w:color w:val="2E74B5" w:themeColor="accent1" w:themeShade="BF"/>
          <w:sz w:val="24"/>
          <w:szCs w:val="24"/>
        </w:rPr>
        <w:t>workform</w:t>
      </w:r>
      <w:proofErr w:type="spellEnd"/>
      <w:r w:rsidR="00AD5342" w:rsidRPr="00F3291E">
        <w:rPr>
          <w:rFonts w:ascii="Arial" w:hAnsi="Arial" w:cs="Arial"/>
          <w:color w:val="2E74B5" w:themeColor="accent1" w:themeShade="BF"/>
          <w:sz w:val="24"/>
          <w:szCs w:val="24"/>
        </w:rPr>
        <w:t xml:space="preserve"> calculates the expected GA for Non-RPP customers, since it uses uplifted </w:t>
      </w:r>
      <w:proofErr w:type="spellStart"/>
      <w:r w:rsidR="00AD5342" w:rsidRPr="00F3291E">
        <w:rPr>
          <w:rFonts w:ascii="Arial" w:hAnsi="Arial" w:cs="Arial"/>
          <w:color w:val="2E74B5" w:themeColor="accent1" w:themeShade="BF"/>
          <w:sz w:val="24"/>
          <w:szCs w:val="24"/>
        </w:rPr>
        <w:t>kWhs</w:t>
      </w:r>
      <w:proofErr w:type="spellEnd"/>
      <w:r w:rsidR="00AD5342" w:rsidRPr="00F3291E">
        <w:rPr>
          <w:rFonts w:ascii="Arial" w:hAnsi="Arial" w:cs="Arial"/>
          <w:color w:val="2E74B5" w:themeColor="accent1" w:themeShade="BF"/>
          <w:sz w:val="24"/>
          <w:szCs w:val="24"/>
        </w:rPr>
        <w:t xml:space="preserve"> as well. If SLHI were to adjust the principal balances in accounts 1588 and 1589 based on the proportionate method then the amounts in account 1589 would be materially different from the expected GA variance from the GA Analysis </w:t>
      </w:r>
      <w:proofErr w:type="spellStart"/>
      <w:r w:rsidR="00AD5342" w:rsidRPr="00F3291E">
        <w:rPr>
          <w:rFonts w:ascii="Arial" w:hAnsi="Arial" w:cs="Arial"/>
          <w:color w:val="2E74B5" w:themeColor="accent1" w:themeShade="BF"/>
          <w:sz w:val="24"/>
          <w:szCs w:val="24"/>
        </w:rPr>
        <w:t>workform</w:t>
      </w:r>
      <w:proofErr w:type="spellEnd"/>
      <w:r w:rsidR="00AD5342" w:rsidRPr="00F3291E">
        <w:rPr>
          <w:rFonts w:ascii="Arial" w:hAnsi="Arial" w:cs="Arial"/>
          <w:color w:val="2E74B5" w:themeColor="accent1" w:themeShade="BF"/>
          <w:sz w:val="24"/>
          <w:szCs w:val="24"/>
        </w:rPr>
        <w:t>.</w:t>
      </w:r>
    </w:p>
    <w:p w14:paraId="37150B6D" w14:textId="77777777" w:rsidR="003C1FBE" w:rsidRPr="003C1FBE" w:rsidRDefault="003C1FBE" w:rsidP="003C1FBE">
      <w:pPr>
        <w:rPr>
          <w:rFonts w:ascii="Arial" w:hAnsi="Arial" w:cs="Arial"/>
          <w:sz w:val="24"/>
          <w:szCs w:val="24"/>
        </w:rPr>
      </w:pPr>
    </w:p>
    <w:p w14:paraId="2ADDBCE2" w14:textId="4D0C6421" w:rsidR="00B7536F" w:rsidRPr="003358A6" w:rsidRDefault="00B7536F">
      <w:pPr>
        <w:rPr>
          <w:rFonts w:ascii="Arial" w:hAnsi="Arial" w:cs="Arial"/>
          <w:sz w:val="24"/>
          <w:szCs w:val="24"/>
        </w:rPr>
      </w:pPr>
    </w:p>
    <w:sectPr w:rsidR="00B7536F" w:rsidRPr="003358A6" w:rsidSect="003358A6">
      <w:headerReference w:type="default" r:id="rId12"/>
      <w:footerReference w:type="defaul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D058EE" w14:textId="77777777" w:rsidR="00796DF9" w:rsidRDefault="00796DF9" w:rsidP="003358A6">
      <w:pPr>
        <w:spacing w:after="0" w:line="240" w:lineRule="auto"/>
      </w:pPr>
      <w:r>
        <w:separator/>
      </w:r>
    </w:p>
  </w:endnote>
  <w:endnote w:type="continuationSeparator" w:id="0">
    <w:p w14:paraId="52676170" w14:textId="77777777" w:rsidR="00796DF9" w:rsidRDefault="00796DF9" w:rsidP="003358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99872131"/>
      <w:docPartObj>
        <w:docPartGallery w:val="Page Numbers (Bottom of Page)"/>
        <w:docPartUnique/>
      </w:docPartObj>
    </w:sdtPr>
    <w:sdtEndPr>
      <w:rPr>
        <w:noProof/>
      </w:rPr>
    </w:sdtEndPr>
    <w:sdtContent>
      <w:p w14:paraId="67348188" w14:textId="35C9E948" w:rsidR="003358A6" w:rsidRDefault="003358A6">
        <w:pPr>
          <w:pStyle w:val="Footer"/>
          <w:jc w:val="center"/>
        </w:pPr>
        <w:r>
          <w:t xml:space="preserve">- </w:t>
        </w:r>
        <w:r>
          <w:fldChar w:fldCharType="begin"/>
        </w:r>
        <w:r>
          <w:instrText xml:space="preserve"> PAGE   \* MERGEFORMAT </w:instrText>
        </w:r>
        <w:r>
          <w:fldChar w:fldCharType="separate"/>
        </w:r>
        <w:r w:rsidR="009C0358">
          <w:rPr>
            <w:noProof/>
          </w:rPr>
          <w:t>4</w:t>
        </w:r>
        <w:r>
          <w:rPr>
            <w:noProof/>
          </w:rPr>
          <w:fldChar w:fldCharType="end"/>
        </w:r>
        <w:r>
          <w:rPr>
            <w:noProof/>
          </w:rPr>
          <w:t xml:space="preserve"> -</w:t>
        </w:r>
      </w:p>
    </w:sdtContent>
  </w:sdt>
  <w:p w14:paraId="509BDF9C" w14:textId="77777777" w:rsidR="003358A6" w:rsidRDefault="003358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2CD98B" w14:textId="1842D767" w:rsidR="003358A6" w:rsidRDefault="003358A6">
    <w:pPr>
      <w:pStyle w:val="Footer"/>
      <w:jc w:val="center"/>
    </w:pPr>
    <w:r>
      <w:t xml:space="preserve">- </w:t>
    </w:r>
    <w:sdt>
      <w:sdtPr>
        <w:id w:val="1833167682"/>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9C0358">
          <w:rPr>
            <w:noProof/>
          </w:rPr>
          <w:t>1</w:t>
        </w:r>
        <w:r>
          <w:rPr>
            <w:noProof/>
          </w:rPr>
          <w:fldChar w:fldCharType="end"/>
        </w:r>
        <w:r>
          <w:rPr>
            <w:noProof/>
          </w:rPr>
          <w:t xml:space="preserve"> -</w:t>
        </w:r>
      </w:sdtContent>
    </w:sdt>
  </w:p>
  <w:p w14:paraId="16CD4AD7" w14:textId="77777777" w:rsidR="003358A6" w:rsidRDefault="003358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A1A2BE" w14:textId="77777777" w:rsidR="00796DF9" w:rsidRDefault="00796DF9" w:rsidP="003358A6">
      <w:pPr>
        <w:spacing w:after="0" w:line="240" w:lineRule="auto"/>
      </w:pPr>
      <w:r>
        <w:separator/>
      </w:r>
    </w:p>
  </w:footnote>
  <w:footnote w:type="continuationSeparator" w:id="0">
    <w:p w14:paraId="097D8761" w14:textId="77777777" w:rsidR="00796DF9" w:rsidRDefault="00796DF9" w:rsidP="003358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A9D8F5" w14:textId="77777777" w:rsidR="003358A6" w:rsidRPr="00652164" w:rsidRDefault="003358A6" w:rsidP="003358A6">
    <w:pPr>
      <w:tabs>
        <w:tab w:val="center" w:pos="4680"/>
        <w:tab w:val="right" w:pos="9360"/>
      </w:tabs>
      <w:spacing w:after="0" w:line="240" w:lineRule="auto"/>
      <w:jc w:val="right"/>
      <w:rPr>
        <w:rFonts w:ascii="Arial" w:eastAsia="Calibri" w:hAnsi="Arial" w:cs="Arial"/>
        <w:b/>
        <w:sz w:val="16"/>
        <w:szCs w:val="16"/>
        <w:lang w:val="en-CA"/>
      </w:rPr>
    </w:pPr>
    <w:r w:rsidRPr="00652164">
      <w:rPr>
        <w:rFonts w:ascii="Arial" w:eastAsia="Calibri" w:hAnsi="Arial" w:cs="Arial"/>
        <w:b/>
        <w:sz w:val="16"/>
        <w:szCs w:val="16"/>
        <w:lang w:val="en-CA"/>
      </w:rPr>
      <w:t xml:space="preserve">OEB Staff </w:t>
    </w:r>
    <w:r>
      <w:rPr>
        <w:rFonts w:ascii="Arial" w:eastAsia="Calibri" w:hAnsi="Arial" w:cs="Arial"/>
        <w:b/>
        <w:sz w:val="16"/>
        <w:szCs w:val="16"/>
        <w:lang w:val="en-CA"/>
      </w:rPr>
      <w:t>Interrogatories</w:t>
    </w:r>
  </w:p>
  <w:p w14:paraId="39F4EE78" w14:textId="6EA7BA97" w:rsidR="003358A6" w:rsidRPr="00652164" w:rsidRDefault="003358A6" w:rsidP="003358A6">
    <w:pPr>
      <w:tabs>
        <w:tab w:val="center" w:pos="4680"/>
        <w:tab w:val="right" w:pos="9360"/>
      </w:tabs>
      <w:spacing w:after="0" w:line="240" w:lineRule="auto"/>
      <w:jc w:val="right"/>
      <w:rPr>
        <w:rFonts w:ascii="Arial" w:eastAsia="Calibri" w:hAnsi="Arial" w:cs="Arial"/>
        <w:b/>
        <w:sz w:val="16"/>
        <w:szCs w:val="16"/>
        <w:lang w:val="en-CA"/>
      </w:rPr>
    </w:pPr>
    <w:r>
      <w:rPr>
        <w:rFonts w:ascii="Arial" w:eastAsia="Calibri" w:hAnsi="Arial" w:cs="Arial"/>
        <w:b/>
        <w:sz w:val="16"/>
        <w:szCs w:val="16"/>
        <w:lang w:val="en-CA"/>
      </w:rPr>
      <w:t xml:space="preserve">Sioux Lookout Hydro </w:t>
    </w:r>
    <w:r w:rsidRPr="00652164">
      <w:rPr>
        <w:rFonts w:ascii="Arial" w:eastAsia="Calibri" w:hAnsi="Arial" w:cs="Arial"/>
        <w:b/>
        <w:sz w:val="16"/>
        <w:szCs w:val="16"/>
        <w:lang w:val="en-CA"/>
      </w:rPr>
      <w:t>Inc.</w:t>
    </w:r>
  </w:p>
  <w:p w14:paraId="046D45AB" w14:textId="77777777" w:rsidR="003358A6" w:rsidRPr="00652164" w:rsidRDefault="003358A6" w:rsidP="003358A6">
    <w:pPr>
      <w:tabs>
        <w:tab w:val="center" w:pos="4680"/>
        <w:tab w:val="right" w:pos="9360"/>
      </w:tabs>
      <w:spacing w:after="0" w:line="240" w:lineRule="auto"/>
      <w:jc w:val="right"/>
      <w:rPr>
        <w:rFonts w:ascii="Arial" w:eastAsia="Calibri" w:hAnsi="Arial" w:cs="Arial"/>
        <w:b/>
        <w:sz w:val="16"/>
        <w:szCs w:val="16"/>
        <w:lang w:val="en-CA"/>
      </w:rPr>
    </w:pPr>
    <w:r w:rsidRPr="00652164">
      <w:rPr>
        <w:rFonts w:ascii="Arial" w:eastAsia="Calibri" w:hAnsi="Arial" w:cs="Arial"/>
        <w:b/>
        <w:sz w:val="16"/>
        <w:szCs w:val="16"/>
        <w:lang w:val="en-CA"/>
      </w:rPr>
      <w:t>2019 IRM Application</w:t>
    </w:r>
  </w:p>
  <w:p w14:paraId="6BC342D6" w14:textId="351CF3F5" w:rsidR="003358A6" w:rsidRDefault="003358A6" w:rsidP="003358A6">
    <w:pPr>
      <w:jc w:val="right"/>
    </w:pPr>
    <w:r>
      <w:rPr>
        <w:rFonts w:ascii="Arial" w:eastAsia="Calibri" w:hAnsi="Arial" w:cs="Arial"/>
        <w:b/>
        <w:sz w:val="16"/>
        <w:szCs w:val="16"/>
        <w:lang w:val="en-CA"/>
      </w:rPr>
      <w:t>EB-2018-0066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5E51EF"/>
    <w:multiLevelType w:val="hybridMultilevel"/>
    <w:tmpl w:val="5F26CA24"/>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DD423DE"/>
    <w:multiLevelType w:val="hybridMultilevel"/>
    <w:tmpl w:val="8DD0F618"/>
    <w:lvl w:ilvl="0" w:tplc="F5742B0C">
      <w:start w:val="1"/>
      <w:numFmt w:val="lowerLetter"/>
      <w:lvlText w:val="%1)"/>
      <w:lvlJc w:val="left"/>
      <w:pPr>
        <w:ind w:left="1095" w:hanging="375"/>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494322B"/>
    <w:multiLevelType w:val="hybridMultilevel"/>
    <w:tmpl w:val="7CC02EDE"/>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14FA6660"/>
    <w:multiLevelType w:val="hybridMultilevel"/>
    <w:tmpl w:val="9B8E3B8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679650D"/>
    <w:multiLevelType w:val="hybridMultilevel"/>
    <w:tmpl w:val="F1D870A6"/>
    <w:lvl w:ilvl="0" w:tplc="04090017">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7534B1"/>
    <w:multiLevelType w:val="hybridMultilevel"/>
    <w:tmpl w:val="A54CD0E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484A6C"/>
    <w:multiLevelType w:val="hybridMultilevel"/>
    <w:tmpl w:val="B608C49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1D5A78"/>
    <w:multiLevelType w:val="hybridMultilevel"/>
    <w:tmpl w:val="EAC8976E"/>
    <w:lvl w:ilvl="0" w:tplc="F5742B0C">
      <w:start w:val="1"/>
      <w:numFmt w:val="lowerLetter"/>
      <w:lvlText w:val="%1)"/>
      <w:lvlJc w:val="left"/>
      <w:pPr>
        <w:ind w:left="1095" w:hanging="375"/>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7C24E5A"/>
    <w:multiLevelType w:val="hybridMultilevel"/>
    <w:tmpl w:val="3D3691B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3B60B7"/>
    <w:multiLevelType w:val="hybridMultilevel"/>
    <w:tmpl w:val="503C973A"/>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416E5C2A"/>
    <w:multiLevelType w:val="hybridMultilevel"/>
    <w:tmpl w:val="F314CD10"/>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49503F55"/>
    <w:multiLevelType w:val="hybridMultilevel"/>
    <w:tmpl w:val="DFC40F70"/>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4F9A1B61"/>
    <w:multiLevelType w:val="hybridMultilevel"/>
    <w:tmpl w:val="C7FA71C0"/>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504A6ADF"/>
    <w:multiLevelType w:val="hybridMultilevel"/>
    <w:tmpl w:val="23027158"/>
    <w:lvl w:ilvl="0" w:tplc="04090017">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7077D1F"/>
    <w:multiLevelType w:val="hybridMultilevel"/>
    <w:tmpl w:val="A54CD0E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F911352"/>
    <w:multiLevelType w:val="hybridMultilevel"/>
    <w:tmpl w:val="A54CD0E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6A765AB"/>
    <w:multiLevelType w:val="hybridMultilevel"/>
    <w:tmpl w:val="F1D870A6"/>
    <w:lvl w:ilvl="0" w:tplc="04090017">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8E67CBE"/>
    <w:multiLevelType w:val="hybridMultilevel"/>
    <w:tmpl w:val="67326F9E"/>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6"/>
  </w:num>
  <w:num w:numId="2">
    <w:abstractNumId w:val="13"/>
  </w:num>
  <w:num w:numId="3">
    <w:abstractNumId w:val="8"/>
  </w:num>
  <w:num w:numId="4">
    <w:abstractNumId w:val="14"/>
  </w:num>
  <w:num w:numId="5">
    <w:abstractNumId w:val="16"/>
  </w:num>
  <w:num w:numId="6">
    <w:abstractNumId w:val="7"/>
  </w:num>
  <w:num w:numId="7">
    <w:abstractNumId w:val="1"/>
  </w:num>
  <w:num w:numId="8">
    <w:abstractNumId w:val="15"/>
  </w:num>
  <w:num w:numId="9">
    <w:abstractNumId w:val="5"/>
  </w:num>
  <w:num w:numId="10">
    <w:abstractNumId w:val="4"/>
  </w:num>
  <w:num w:numId="11">
    <w:abstractNumId w:val="3"/>
  </w:num>
  <w:num w:numId="12">
    <w:abstractNumId w:val="12"/>
  </w:num>
  <w:num w:numId="13">
    <w:abstractNumId w:val="11"/>
  </w:num>
  <w:num w:numId="14">
    <w:abstractNumId w:val="2"/>
  </w:num>
  <w:num w:numId="15">
    <w:abstractNumId w:val="0"/>
  </w:num>
  <w:num w:numId="16">
    <w:abstractNumId w:val="9"/>
  </w:num>
  <w:num w:numId="17">
    <w:abstractNumId w:val="10"/>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536F"/>
    <w:rsid w:val="00030E5E"/>
    <w:rsid w:val="000552ED"/>
    <w:rsid w:val="001336DF"/>
    <w:rsid w:val="001E24DA"/>
    <w:rsid w:val="002064C8"/>
    <w:rsid w:val="00211B06"/>
    <w:rsid w:val="00212053"/>
    <w:rsid w:val="002357E8"/>
    <w:rsid w:val="00244BA5"/>
    <w:rsid w:val="00277020"/>
    <w:rsid w:val="002A121A"/>
    <w:rsid w:val="002C085A"/>
    <w:rsid w:val="002C0D75"/>
    <w:rsid w:val="002F3D3E"/>
    <w:rsid w:val="003358A6"/>
    <w:rsid w:val="00340848"/>
    <w:rsid w:val="00353E9B"/>
    <w:rsid w:val="00370C93"/>
    <w:rsid w:val="00381269"/>
    <w:rsid w:val="003A3B9F"/>
    <w:rsid w:val="003C1FBE"/>
    <w:rsid w:val="004040C1"/>
    <w:rsid w:val="00461B2C"/>
    <w:rsid w:val="0052272F"/>
    <w:rsid w:val="00554A6D"/>
    <w:rsid w:val="005E5EC0"/>
    <w:rsid w:val="005E69E0"/>
    <w:rsid w:val="00650232"/>
    <w:rsid w:val="006A2563"/>
    <w:rsid w:val="006E764B"/>
    <w:rsid w:val="00731DD2"/>
    <w:rsid w:val="00733042"/>
    <w:rsid w:val="007964B0"/>
    <w:rsid w:val="00796DF9"/>
    <w:rsid w:val="008C3B28"/>
    <w:rsid w:val="008E00A2"/>
    <w:rsid w:val="008E750E"/>
    <w:rsid w:val="009024EB"/>
    <w:rsid w:val="009401D5"/>
    <w:rsid w:val="009821A0"/>
    <w:rsid w:val="009A5571"/>
    <w:rsid w:val="009C0358"/>
    <w:rsid w:val="009C43FB"/>
    <w:rsid w:val="009F641C"/>
    <w:rsid w:val="00A1793F"/>
    <w:rsid w:val="00A62F52"/>
    <w:rsid w:val="00AC5E76"/>
    <w:rsid w:val="00AD5342"/>
    <w:rsid w:val="00B7536F"/>
    <w:rsid w:val="00BC7649"/>
    <w:rsid w:val="00BE0246"/>
    <w:rsid w:val="00BE25EF"/>
    <w:rsid w:val="00C044A0"/>
    <w:rsid w:val="00C049E8"/>
    <w:rsid w:val="00D40393"/>
    <w:rsid w:val="00D522DA"/>
    <w:rsid w:val="00D925D5"/>
    <w:rsid w:val="00DF2F9E"/>
    <w:rsid w:val="00E05A73"/>
    <w:rsid w:val="00E81CF5"/>
    <w:rsid w:val="00E9257C"/>
    <w:rsid w:val="00EE1CCA"/>
    <w:rsid w:val="00F005EB"/>
    <w:rsid w:val="00F3291E"/>
    <w:rsid w:val="00FF4D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F279E2"/>
  <w15:chartTrackingRefBased/>
  <w15:docId w15:val="{2643F2CF-F7D0-4EDD-A2EC-9D3A37DB2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121A"/>
    <w:pPr>
      <w:ind w:left="720"/>
      <w:contextualSpacing/>
    </w:pPr>
  </w:style>
  <w:style w:type="paragraph" w:customStyle="1" w:styleId="gmail-msolistparagraph">
    <w:name w:val="gmail-msolistparagraph"/>
    <w:basedOn w:val="Normal"/>
    <w:rsid w:val="00244BA5"/>
    <w:pPr>
      <w:spacing w:before="100" w:beforeAutospacing="1" w:after="100" w:afterAutospacing="1" w:line="240" w:lineRule="auto"/>
    </w:pPr>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F005EB"/>
    <w:rPr>
      <w:sz w:val="16"/>
      <w:szCs w:val="16"/>
    </w:rPr>
  </w:style>
  <w:style w:type="paragraph" w:styleId="CommentText">
    <w:name w:val="annotation text"/>
    <w:basedOn w:val="Normal"/>
    <w:link w:val="CommentTextChar"/>
    <w:uiPriority w:val="99"/>
    <w:semiHidden/>
    <w:unhideWhenUsed/>
    <w:rsid w:val="00F005EB"/>
    <w:pPr>
      <w:spacing w:line="240" w:lineRule="auto"/>
    </w:pPr>
    <w:rPr>
      <w:sz w:val="20"/>
      <w:szCs w:val="20"/>
    </w:rPr>
  </w:style>
  <w:style w:type="character" w:customStyle="1" w:styleId="CommentTextChar">
    <w:name w:val="Comment Text Char"/>
    <w:basedOn w:val="DefaultParagraphFont"/>
    <w:link w:val="CommentText"/>
    <w:uiPriority w:val="99"/>
    <w:semiHidden/>
    <w:rsid w:val="00F005EB"/>
    <w:rPr>
      <w:sz w:val="20"/>
      <w:szCs w:val="20"/>
    </w:rPr>
  </w:style>
  <w:style w:type="paragraph" w:styleId="CommentSubject">
    <w:name w:val="annotation subject"/>
    <w:basedOn w:val="CommentText"/>
    <w:next w:val="CommentText"/>
    <w:link w:val="CommentSubjectChar"/>
    <w:uiPriority w:val="99"/>
    <w:semiHidden/>
    <w:unhideWhenUsed/>
    <w:rsid w:val="00F005EB"/>
    <w:rPr>
      <w:b/>
      <w:bCs/>
    </w:rPr>
  </w:style>
  <w:style w:type="character" w:customStyle="1" w:styleId="CommentSubjectChar">
    <w:name w:val="Comment Subject Char"/>
    <w:basedOn w:val="CommentTextChar"/>
    <w:link w:val="CommentSubject"/>
    <w:uiPriority w:val="99"/>
    <w:semiHidden/>
    <w:rsid w:val="00F005EB"/>
    <w:rPr>
      <w:b/>
      <w:bCs/>
      <w:sz w:val="20"/>
      <w:szCs w:val="20"/>
    </w:rPr>
  </w:style>
  <w:style w:type="paragraph" w:styleId="BalloonText">
    <w:name w:val="Balloon Text"/>
    <w:basedOn w:val="Normal"/>
    <w:link w:val="BalloonTextChar"/>
    <w:uiPriority w:val="99"/>
    <w:semiHidden/>
    <w:unhideWhenUsed/>
    <w:rsid w:val="00F005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05EB"/>
    <w:rPr>
      <w:rFonts w:ascii="Segoe UI" w:hAnsi="Segoe UI" w:cs="Segoe UI"/>
      <w:sz w:val="18"/>
      <w:szCs w:val="18"/>
    </w:rPr>
  </w:style>
  <w:style w:type="paragraph" w:styleId="Header">
    <w:name w:val="header"/>
    <w:basedOn w:val="Normal"/>
    <w:link w:val="HeaderChar"/>
    <w:uiPriority w:val="99"/>
    <w:unhideWhenUsed/>
    <w:rsid w:val="003358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58A6"/>
  </w:style>
  <w:style w:type="paragraph" w:styleId="Footer">
    <w:name w:val="footer"/>
    <w:basedOn w:val="Normal"/>
    <w:link w:val="FooterChar"/>
    <w:uiPriority w:val="99"/>
    <w:unhideWhenUsed/>
    <w:rsid w:val="003358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58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5939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469</TotalTime>
  <Pages>8</Pages>
  <Words>1816</Words>
  <Characters>10353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Ontario Energy Board</Company>
  <LinksUpToDate>false</LinksUpToDate>
  <CharactersWithSpaces>12145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Share</dc:creator>
  <cp:keywords/>
  <dc:description/>
  <cp:lastModifiedBy>Deanne Kulchyski</cp:lastModifiedBy>
  <cp:revision>12</cp:revision>
  <cp:lastPrinted>2019-01-22T19:38:00Z</cp:lastPrinted>
  <dcterms:created xsi:type="dcterms:W3CDTF">2019-01-23T16:51:00Z</dcterms:created>
  <dcterms:modified xsi:type="dcterms:W3CDTF">2019-01-25T15:44:00Z</dcterms:modified>
</cp:coreProperties>
</file>