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D7" w:rsidRDefault="004246D7" w:rsidP="004246D7">
      <w:pPr>
        <w:pStyle w:val="Default"/>
        <w:rPr>
          <w:sz w:val="23"/>
          <w:szCs w:val="23"/>
        </w:rPr>
      </w:pPr>
    </w:p>
    <w:p w:rsidR="00A96E74" w:rsidRDefault="00A96E74" w:rsidP="004246D7">
      <w:pPr>
        <w:pStyle w:val="Default"/>
        <w:rPr>
          <w:sz w:val="23"/>
          <w:szCs w:val="23"/>
        </w:rPr>
      </w:pPr>
    </w:p>
    <w:p w:rsidR="00A96E74" w:rsidRDefault="00A96E74" w:rsidP="004246D7">
      <w:pPr>
        <w:pStyle w:val="Default"/>
        <w:rPr>
          <w:sz w:val="23"/>
          <w:szCs w:val="23"/>
        </w:rPr>
      </w:pPr>
    </w:p>
    <w:p w:rsidR="008558AB" w:rsidRDefault="008558AB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May 1, 2019 </w:t>
      </w:r>
    </w:p>
    <w:p w:rsidR="004246D7" w:rsidRDefault="004246D7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Ontario Energy Board </w:t>
      </w: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P.O. Box 2319 </w:t>
      </w: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27 - 2300 Yonge Street </w:t>
      </w: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Toronto ON </w:t>
      </w:r>
      <w:r w:rsidR="00572D88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M4P 1E4 </w:t>
      </w:r>
    </w:p>
    <w:p w:rsidR="004246D7" w:rsidRDefault="004246D7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Attention: Ms. Kirsten Walli, Board Secretary </w:t>
      </w:r>
    </w:p>
    <w:p w:rsidR="004246D7" w:rsidRDefault="004246D7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</w:p>
    <w:p w:rsidR="004246D7" w:rsidRDefault="004246D7" w:rsidP="004246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Ms. Walli: </w:t>
      </w:r>
    </w:p>
    <w:p w:rsidR="004246D7" w:rsidRDefault="004246D7" w:rsidP="004246D7">
      <w:pPr>
        <w:pStyle w:val="Default"/>
        <w:jc w:val="center"/>
        <w:rPr>
          <w:b/>
          <w:bCs/>
          <w:sz w:val="22"/>
          <w:szCs w:val="22"/>
        </w:rPr>
      </w:pPr>
    </w:p>
    <w:p w:rsidR="004246D7" w:rsidRDefault="004246D7" w:rsidP="004246D7">
      <w:pPr>
        <w:pStyle w:val="Default"/>
      </w:pPr>
    </w:p>
    <w:p w:rsidR="004246D7" w:rsidRPr="00A96E74" w:rsidRDefault="004246D7" w:rsidP="004246D7">
      <w:pPr>
        <w:pStyle w:val="Default"/>
        <w:jc w:val="center"/>
        <w:rPr>
          <w:sz w:val="22"/>
          <w:szCs w:val="22"/>
        </w:rPr>
      </w:pPr>
      <w:proofErr w:type="gramStart"/>
      <w:r w:rsidRPr="00A96E74">
        <w:rPr>
          <w:b/>
          <w:bCs/>
          <w:sz w:val="22"/>
          <w:szCs w:val="22"/>
        </w:rPr>
        <w:t>North Bay (Espanola) Acquisition Inc.</w:t>
      </w:r>
      <w:proofErr w:type="gramEnd"/>
    </w:p>
    <w:p w:rsidR="004246D7" w:rsidRDefault="004246D7" w:rsidP="004246D7">
      <w:pPr>
        <w:pStyle w:val="Default"/>
        <w:jc w:val="center"/>
        <w:rPr>
          <w:b/>
          <w:bCs/>
          <w:sz w:val="22"/>
          <w:szCs w:val="22"/>
        </w:rPr>
      </w:pPr>
      <w:r w:rsidRPr="00A96E74">
        <w:rPr>
          <w:b/>
          <w:bCs/>
          <w:sz w:val="22"/>
          <w:szCs w:val="22"/>
        </w:rPr>
        <w:t>MAAD’s Application (EB-2019-0015)</w:t>
      </w:r>
    </w:p>
    <w:p w:rsidR="007958D5" w:rsidRPr="00A96E74" w:rsidRDefault="006458C2" w:rsidP="004246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Notice of </w:t>
      </w:r>
      <w:r w:rsidR="007958D5">
        <w:rPr>
          <w:b/>
          <w:bCs/>
          <w:sz w:val="22"/>
          <w:szCs w:val="22"/>
        </w:rPr>
        <w:t xml:space="preserve">Motion </w:t>
      </w:r>
    </w:p>
    <w:p w:rsidR="00F01F29" w:rsidRPr="00A96E74" w:rsidRDefault="00F01F29" w:rsidP="003F37E0">
      <w:pPr>
        <w:spacing w:line="276" w:lineRule="auto"/>
        <w:rPr>
          <w:sz w:val="22"/>
        </w:rPr>
      </w:pPr>
    </w:p>
    <w:p w:rsidR="004406A1" w:rsidRDefault="00AD0907" w:rsidP="003F37E0">
      <w:pPr>
        <w:spacing w:line="276" w:lineRule="auto"/>
        <w:rPr>
          <w:szCs w:val="24"/>
        </w:rPr>
      </w:pPr>
      <w:r>
        <w:rPr>
          <w:szCs w:val="24"/>
        </w:rPr>
        <w:t xml:space="preserve">I am an intervenor in the above-noted </w:t>
      </w:r>
      <w:r w:rsidR="004406A1">
        <w:rPr>
          <w:szCs w:val="24"/>
        </w:rPr>
        <w:t xml:space="preserve">MAAD’s </w:t>
      </w:r>
      <w:r>
        <w:rPr>
          <w:szCs w:val="24"/>
        </w:rPr>
        <w:t xml:space="preserve">application. </w:t>
      </w:r>
      <w:r w:rsidR="004406A1">
        <w:rPr>
          <w:szCs w:val="24"/>
        </w:rPr>
        <w:t xml:space="preserve">Please find enclosed my </w:t>
      </w:r>
      <w:r w:rsidR="001125F8">
        <w:rPr>
          <w:szCs w:val="24"/>
        </w:rPr>
        <w:t>request to bring a m</w:t>
      </w:r>
      <w:r w:rsidR="004406A1">
        <w:rPr>
          <w:szCs w:val="24"/>
        </w:rPr>
        <w:t>otion</w:t>
      </w:r>
      <w:r w:rsidR="001125F8">
        <w:rPr>
          <w:szCs w:val="24"/>
        </w:rPr>
        <w:t xml:space="preserve"> under Section 27.03 of </w:t>
      </w:r>
      <w:r w:rsidR="008062D6">
        <w:rPr>
          <w:sz w:val="23"/>
          <w:szCs w:val="23"/>
        </w:rPr>
        <w:t xml:space="preserve">the OEB’s </w:t>
      </w:r>
      <w:r w:rsidR="008062D6">
        <w:rPr>
          <w:i/>
          <w:iCs/>
          <w:sz w:val="23"/>
          <w:szCs w:val="23"/>
        </w:rPr>
        <w:t>Rules of Practice and Procedure</w:t>
      </w:r>
      <w:r w:rsidR="004406A1">
        <w:rPr>
          <w:szCs w:val="24"/>
        </w:rPr>
        <w:t>.</w:t>
      </w:r>
    </w:p>
    <w:p w:rsidR="00F747CB" w:rsidRDefault="00F747CB" w:rsidP="00280F1A">
      <w:pPr>
        <w:pStyle w:val="Default"/>
      </w:pPr>
    </w:p>
    <w:p w:rsidR="00280F1A" w:rsidRPr="00E97C85" w:rsidRDefault="00280F1A" w:rsidP="00F747CB">
      <w:pPr>
        <w:pStyle w:val="Default"/>
        <w:spacing w:line="276" w:lineRule="auto"/>
      </w:pPr>
      <w:r w:rsidRPr="00E97C85">
        <w:t xml:space="preserve">I have submitted the document using the OEB RESS system and sent electronic copies to </w:t>
      </w:r>
      <w:r w:rsidRPr="00E97C85">
        <w:rPr>
          <w:bCs/>
        </w:rPr>
        <w:t xml:space="preserve">North Bay (Espanola) Acquisition Inc. Borden </w:t>
      </w:r>
      <w:proofErr w:type="spellStart"/>
      <w:r w:rsidRPr="00E97C85">
        <w:rPr>
          <w:bCs/>
        </w:rPr>
        <w:t>Ladne</w:t>
      </w:r>
      <w:r w:rsidRPr="00E97C85">
        <w:t>r</w:t>
      </w:r>
      <w:proofErr w:type="spellEnd"/>
      <w:r w:rsidRPr="00E97C85">
        <w:t xml:space="preserve"> </w:t>
      </w:r>
      <w:proofErr w:type="spellStart"/>
      <w:r w:rsidRPr="00E97C85">
        <w:t>Gervais</w:t>
      </w:r>
      <w:proofErr w:type="spellEnd"/>
      <w:r w:rsidRPr="00E97C85">
        <w:t xml:space="preserve"> LLP, Espanola Regional Hydro Distribution Corporation, Damiani Law, Andrew Pietrewicz and Michael Millar.</w:t>
      </w:r>
    </w:p>
    <w:p w:rsidR="00280F1A" w:rsidRDefault="00280F1A" w:rsidP="003F37E0">
      <w:pPr>
        <w:spacing w:line="276" w:lineRule="auto"/>
        <w:rPr>
          <w:szCs w:val="24"/>
        </w:rPr>
      </w:pP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Yours truly, </w:t>
      </w:r>
    </w:p>
    <w:p w:rsidR="00A96E74" w:rsidRDefault="00A96E74" w:rsidP="00A96E74">
      <w:pPr>
        <w:pStyle w:val="Default"/>
        <w:rPr>
          <w:sz w:val="23"/>
          <w:szCs w:val="23"/>
        </w:rPr>
      </w:pPr>
    </w:p>
    <w:p w:rsidR="00A96E74" w:rsidRDefault="00A96E74" w:rsidP="00A96E74">
      <w:pPr>
        <w:pStyle w:val="Default"/>
        <w:rPr>
          <w:sz w:val="23"/>
          <w:szCs w:val="23"/>
        </w:rPr>
      </w:pPr>
    </w:p>
    <w:p w:rsidR="00A96E74" w:rsidRDefault="00A96E74" w:rsidP="00A96E74">
      <w:pPr>
        <w:pStyle w:val="Default"/>
        <w:rPr>
          <w:sz w:val="23"/>
          <w:szCs w:val="23"/>
        </w:rPr>
      </w:pPr>
    </w:p>
    <w:p w:rsidR="00A96E74" w:rsidRDefault="00A96E74" w:rsidP="00A96E74">
      <w:pPr>
        <w:pStyle w:val="Default"/>
        <w:rPr>
          <w:sz w:val="23"/>
          <w:szCs w:val="23"/>
        </w:rPr>
      </w:pP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D. D. Rennick, CPA CA</w:t>
      </w: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392 Surrey Drive</w:t>
      </w: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North Bay, ON   P1C 1E3</w:t>
      </w: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(705) 476- 2007 (705) 845-7345</w:t>
      </w:r>
    </w:p>
    <w:p w:rsidR="00A96E74" w:rsidRDefault="00A96E74" w:rsidP="00A96E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ddrennick@cogeco.ca</w:t>
      </w:r>
    </w:p>
    <w:p w:rsidR="009F2F66" w:rsidRDefault="009F2F66" w:rsidP="00B57528">
      <w:pPr>
        <w:spacing w:line="276" w:lineRule="auto"/>
        <w:jc w:val="both"/>
        <w:rPr>
          <w:iCs/>
          <w:szCs w:val="24"/>
        </w:rPr>
      </w:pPr>
    </w:p>
    <w:p w:rsidR="009F2F66" w:rsidRDefault="009F2F66" w:rsidP="00B57528">
      <w:pPr>
        <w:spacing w:line="276" w:lineRule="auto"/>
        <w:jc w:val="both"/>
        <w:rPr>
          <w:iCs/>
          <w:szCs w:val="24"/>
        </w:rPr>
      </w:pPr>
    </w:p>
    <w:p w:rsidR="009F2F66" w:rsidRDefault="009F2F66" w:rsidP="00B57528">
      <w:pPr>
        <w:spacing w:line="276" w:lineRule="auto"/>
        <w:jc w:val="both"/>
        <w:rPr>
          <w:iCs/>
          <w:szCs w:val="24"/>
        </w:rPr>
      </w:pPr>
    </w:p>
    <w:p w:rsidR="00572D88" w:rsidRDefault="00572D88" w:rsidP="00B57528">
      <w:pPr>
        <w:spacing w:line="276" w:lineRule="auto"/>
        <w:jc w:val="both"/>
        <w:rPr>
          <w:iCs/>
          <w:szCs w:val="24"/>
        </w:rPr>
      </w:pPr>
    </w:p>
    <w:p w:rsidR="00572D88" w:rsidRDefault="00572D88" w:rsidP="00B57528">
      <w:pPr>
        <w:spacing w:line="276" w:lineRule="auto"/>
        <w:jc w:val="both"/>
        <w:rPr>
          <w:iCs/>
          <w:szCs w:val="24"/>
        </w:rPr>
      </w:pPr>
    </w:p>
    <w:p w:rsidR="004406A1" w:rsidRDefault="00B57528" w:rsidP="00B57528">
      <w:p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lastRenderedPageBreak/>
        <w:t xml:space="preserve">May </w:t>
      </w:r>
      <w:r w:rsidR="008B6D44">
        <w:rPr>
          <w:iCs/>
          <w:szCs w:val="24"/>
        </w:rPr>
        <w:t>1</w:t>
      </w:r>
      <w:r>
        <w:rPr>
          <w:iCs/>
          <w:szCs w:val="24"/>
        </w:rPr>
        <w:t xml:space="preserve">, 2019 </w:t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="004406A1">
        <w:rPr>
          <w:iCs/>
          <w:szCs w:val="24"/>
        </w:rPr>
        <w:t>EB-2019-0015</w:t>
      </w:r>
    </w:p>
    <w:p w:rsidR="004406A1" w:rsidRDefault="004406A1" w:rsidP="003F37E0">
      <w:pPr>
        <w:spacing w:line="276" w:lineRule="auto"/>
        <w:rPr>
          <w:iCs/>
          <w:szCs w:val="24"/>
        </w:rPr>
      </w:pPr>
    </w:p>
    <w:p w:rsidR="004406A1" w:rsidRDefault="004406A1" w:rsidP="00A86FB5">
      <w:pPr>
        <w:spacing w:line="276" w:lineRule="auto"/>
        <w:jc w:val="center"/>
        <w:rPr>
          <w:iCs/>
          <w:szCs w:val="24"/>
        </w:rPr>
      </w:pPr>
      <w:r>
        <w:rPr>
          <w:iCs/>
          <w:szCs w:val="24"/>
        </w:rPr>
        <w:t>Ontario Energy Board</w:t>
      </w:r>
    </w:p>
    <w:p w:rsidR="00A86FB5" w:rsidRDefault="00A86FB5" w:rsidP="00A86FB5">
      <w:pPr>
        <w:spacing w:line="276" w:lineRule="auto"/>
        <w:jc w:val="center"/>
        <w:rPr>
          <w:iCs/>
          <w:szCs w:val="24"/>
        </w:rPr>
      </w:pPr>
    </w:p>
    <w:p w:rsidR="00A86FB5" w:rsidRPr="00A96E74" w:rsidRDefault="00A86FB5" w:rsidP="00A86FB5">
      <w:pPr>
        <w:pStyle w:val="Default"/>
        <w:jc w:val="center"/>
        <w:rPr>
          <w:sz w:val="22"/>
          <w:szCs w:val="22"/>
        </w:rPr>
      </w:pPr>
      <w:r w:rsidRPr="00A96E74">
        <w:rPr>
          <w:b/>
          <w:bCs/>
          <w:sz w:val="22"/>
          <w:szCs w:val="22"/>
        </w:rPr>
        <w:t>North Bay (Espanola) Acquisition Inc.</w:t>
      </w:r>
      <w:r w:rsidR="00433EF9">
        <w:rPr>
          <w:b/>
          <w:bCs/>
          <w:sz w:val="22"/>
          <w:szCs w:val="22"/>
        </w:rPr>
        <w:t xml:space="preserve"> (Applicant)</w:t>
      </w:r>
    </w:p>
    <w:p w:rsidR="00A86FB5" w:rsidRDefault="00A86FB5" w:rsidP="00A86FB5">
      <w:pPr>
        <w:pStyle w:val="Default"/>
        <w:jc w:val="center"/>
        <w:rPr>
          <w:b/>
          <w:bCs/>
          <w:sz w:val="22"/>
          <w:szCs w:val="22"/>
        </w:rPr>
      </w:pPr>
      <w:r w:rsidRPr="00A96E74">
        <w:rPr>
          <w:b/>
          <w:bCs/>
          <w:sz w:val="22"/>
          <w:szCs w:val="22"/>
        </w:rPr>
        <w:t>MAAD’s Application (EB-2019-0015)</w:t>
      </w:r>
    </w:p>
    <w:p w:rsidR="00A86FB5" w:rsidRDefault="00A86FB5" w:rsidP="00A86FB5">
      <w:pPr>
        <w:spacing w:line="276" w:lineRule="auto"/>
        <w:jc w:val="center"/>
        <w:rPr>
          <w:iCs/>
          <w:szCs w:val="24"/>
        </w:rPr>
      </w:pPr>
    </w:p>
    <w:p w:rsidR="004406A1" w:rsidRDefault="00A86FB5" w:rsidP="00A86FB5">
      <w:pPr>
        <w:spacing w:line="276" w:lineRule="auto"/>
        <w:jc w:val="center"/>
        <w:rPr>
          <w:iCs/>
          <w:szCs w:val="24"/>
        </w:rPr>
      </w:pPr>
      <w:r>
        <w:rPr>
          <w:iCs/>
          <w:szCs w:val="24"/>
        </w:rPr>
        <w:t>NOTICE OF MOTION</w:t>
      </w:r>
    </w:p>
    <w:p w:rsidR="00DA2869" w:rsidRDefault="00DA2869" w:rsidP="00A86FB5">
      <w:pPr>
        <w:spacing w:line="276" w:lineRule="auto"/>
        <w:jc w:val="center"/>
        <w:rPr>
          <w:iCs/>
          <w:szCs w:val="24"/>
        </w:rPr>
      </w:pPr>
    </w:p>
    <w:p w:rsidR="00E344B7" w:rsidRDefault="00DA2869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>D. D. Rennick</w:t>
      </w:r>
      <w:r w:rsidR="00433EF9">
        <w:rPr>
          <w:iCs/>
          <w:szCs w:val="24"/>
        </w:rPr>
        <w:t xml:space="preserve"> (Rennick</w:t>
      </w:r>
      <w:r w:rsidR="00E344B7">
        <w:rPr>
          <w:iCs/>
          <w:szCs w:val="24"/>
        </w:rPr>
        <w:t>)</w:t>
      </w:r>
      <w:r w:rsidR="00210847">
        <w:rPr>
          <w:iCs/>
          <w:szCs w:val="24"/>
        </w:rPr>
        <w:t xml:space="preserve"> will make </w:t>
      </w:r>
      <w:r>
        <w:rPr>
          <w:iCs/>
          <w:szCs w:val="24"/>
        </w:rPr>
        <w:t>a motion to the Ontario Energy Board (Board) on a date and tim</w:t>
      </w:r>
      <w:r w:rsidR="00E344B7">
        <w:rPr>
          <w:iCs/>
          <w:szCs w:val="24"/>
        </w:rPr>
        <w:t xml:space="preserve">e to be fixed by the Board. </w:t>
      </w:r>
      <w:r w:rsidR="00433EF9">
        <w:rPr>
          <w:iCs/>
          <w:szCs w:val="24"/>
        </w:rPr>
        <w:t>Rennick has no preference in the method of hearing his motion.</w:t>
      </w:r>
    </w:p>
    <w:p w:rsidR="00433EF9" w:rsidRDefault="00433EF9" w:rsidP="00DA2869">
      <w:pPr>
        <w:spacing w:line="276" w:lineRule="auto"/>
        <w:rPr>
          <w:iCs/>
          <w:szCs w:val="24"/>
        </w:rPr>
      </w:pPr>
    </w:p>
    <w:p w:rsidR="00433EF9" w:rsidRDefault="00433EF9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>THE MOTION IS FOR:</w:t>
      </w:r>
    </w:p>
    <w:p w:rsidR="00433EF9" w:rsidRDefault="00433EF9" w:rsidP="00DA2869">
      <w:pPr>
        <w:spacing w:line="276" w:lineRule="auto"/>
        <w:rPr>
          <w:iCs/>
          <w:szCs w:val="24"/>
        </w:rPr>
      </w:pPr>
    </w:p>
    <w:p w:rsidR="00433EF9" w:rsidRDefault="00433EF9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 xml:space="preserve">1. An order requesting that the Applicant </w:t>
      </w:r>
      <w:r w:rsidR="004B4E29">
        <w:rPr>
          <w:iCs/>
          <w:szCs w:val="24"/>
        </w:rPr>
        <w:t>provide</w:t>
      </w:r>
      <w:r>
        <w:rPr>
          <w:iCs/>
          <w:szCs w:val="24"/>
        </w:rPr>
        <w:t xml:space="preserve"> more fulsome responses </w:t>
      </w:r>
      <w:r w:rsidR="00051ACD">
        <w:rPr>
          <w:iCs/>
          <w:szCs w:val="24"/>
        </w:rPr>
        <w:t xml:space="preserve">and </w:t>
      </w:r>
      <w:r w:rsidR="008558AB">
        <w:rPr>
          <w:iCs/>
          <w:szCs w:val="24"/>
        </w:rPr>
        <w:t>additional</w:t>
      </w:r>
      <w:r w:rsidR="00051ACD">
        <w:rPr>
          <w:iCs/>
          <w:szCs w:val="24"/>
        </w:rPr>
        <w:t xml:space="preserve"> explanations </w:t>
      </w:r>
      <w:r>
        <w:rPr>
          <w:iCs/>
          <w:szCs w:val="24"/>
        </w:rPr>
        <w:t xml:space="preserve">to </w:t>
      </w:r>
      <w:r w:rsidR="004B4E29">
        <w:rPr>
          <w:iCs/>
          <w:szCs w:val="24"/>
        </w:rPr>
        <w:t xml:space="preserve">the </w:t>
      </w:r>
      <w:r>
        <w:rPr>
          <w:iCs/>
          <w:szCs w:val="24"/>
        </w:rPr>
        <w:t xml:space="preserve">interrogatories </w:t>
      </w:r>
      <w:r w:rsidR="0014740C">
        <w:rPr>
          <w:iCs/>
          <w:szCs w:val="24"/>
        </w:rPr>
        <w:t xml:space="preserve">that were </w:t>
      </w:r>
      <w:r>
        <w:rPr>
          <w:iCs/>
          <w:szCs w:val="24"/>
        </w:rPr>
        <w:t xml:space="preserve">recently </w:t>
      </w:r>
      <w:r w:rsidR="001B4C6B">
        <w:rPr>
          <w:iCs/>
          <w:szCs w:val="24"/>
        </w:rPr>
        <w:t>submitt</w:t>
      </w:r>
      <w:r>
        <w:rPr>
          <w:iCs/>
          <w:szCs w:val="24"/>
        </w:rPr>
        <w:t xml:space="preserve">ed in </w:t>
      </w:r>
      <w:r w:rsidR="00051ACD">
        <w:rPr>
          <w:iCs/>
          <w:szCs w:val="24"/>
        </w:rPr>
        <w:t>conjunction</w:t>
      </w:r>
      <w:r>
        <w:rPr>
          <w:iCs/>
          <w:szCs w:val="24"/>
        </w:rPr>
        <w:t xml:space="preserve"> w</w:t>
      </w:r>
      <w:r w:rsidR="00051ACD">
        <w:rPr>
          <w:iCs/>
          <w:szCs w:val="24"/>
        </w:rPr>
        <w:t xml:space="preserve">ith the </w:t>
      </w:r>
      <w:r w:rsidR="008558AB">
        <w:rPr>
          <w:iCs/>
          <w:szCs w:val="24"/>
        </w:rPr>
        <w:t>above-</w:t>
      </w:r>
      <w:r w:rsidR="00210847">
        <w:rPr>
          <w:iCs/>
          <w:szCs w:val="24"/>
        </w:rPr>
        <w:t>noted application.</w:t>
      </w:r>
    </w:p>
    <w:p w:rsidR="00210847" w:rsidRDefault="00210847" w:rsidP="00DA2869">
      <w:pPr>
        <w:spacing w:line="276" w:lineRule="auto"/>
        <w:rPr>
          <w:iCs/>
          <w:szCs w:val="24"/>
        </w:rPr>
      </w:pPr>
    </w:p>
    <w:p w:rsidR="00210847" w:rsidRDefault="00210847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>THE GROUNDS FOR THE MOTION ARE:</w:t>
      </w:r>
    </w:p>
    <w:p w:rsidR="008558AB" w:rsidRDefault="008558AB" w:rsidP="00DA2869">
      <w:pPr>
        <w:spacing w:line="276" w:lineRule="auto"/>
        <w:rPr>
          <w:iCs/>
          <w:szCs w:val="24"/>
        </w:rPr>
      </w:pPr>
    </w:p>
    <w:p w:rsidR="008558AB" w:rsidRDefault="008558AB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>1.</w:t>
      </w:r>
      <w:r w:rsidR="002D60F1">
        <w:rPr>
          <w:iCs/>
          <w:szCs w:val="24"/>
        </w:rPr>
        <w:t xml:space="preserve"> On May 29, 2019 after receiving and considering the interrogatories received from the Applicant, it was determined that some of the responses </w:t>
      </w:r>
      <w:r w:rsidR="008062D6">
        <w:rPr>
          <w:iCs/>
          <w:szCs w:val="24"/>
        </w:rPr>
        <w:t xml:space="preserve">were </w:t>
      </w:r>
      <w:r w:rsidR="003114BD">
        <w:rPr>
          <w:iCs/>
          <w:szCs w:val="24"/>
        </w:rPr>
        <w:t xml:space="preserve">incomplete, </w:t>
      </w:r>
      <w:r w:rsidR="001B4C6B">
        <w:rPr>
          <w:iCs/>
          <w:szCs w:val="24"/>
        </w:rPr>
        <w:t xml:space="preserve">did not completely address </w:t>
      </w:r>
      <w:r w:rsidR="00640592">
        <w:rPr>
          <w:iCs/>
          <w:szCs w:val="24"/>
        </w:rPr>
        <w:t>the question asked or misinterpreted the information provided in the preamble to the question.</w:t>
      </w:r>
    </w:p>
    <w:p w:rsidR="00640592" w:rsidRDefault="00640592" w:rsidP="00DA2869">
      <w:pPr>
        <w:spacing w:line="276" w:lineRule="auto"/>
        <w:rPr>
          <w:iCs/>
          <w:szCs w:val="24"/>
        </w:rPr>
      </w:pPr>
    </w:p>
    <w:p w:rsidR="00640592" w:rsidRDefault="00640592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 xml:space="preserve">2. </w:t>
      </w:r>
      <w:r w:rsidR="00ED55BE">
        <w:rPr>
          <w:iCs/>
          <w:szCs w:val="24"/>
        </w:rPr>
        <w:t>R</w:t>
      </w:r>
      <w:r>
        <w:rPr>
          <w:iCs/>
          <w:szCs w:val="24"/>
        </w:rPr>
        <w:t>esponse</w:t>
      </w:r>
      <w:r w:rsidR="00ED55BE">
        <w:rPr>
          <w:iCs/>
          <w:szCs w:val="24"/>
        </w:rPr>
        <w:t>s</w:t>
      </w:r>
      <w:r>
        <w:rPr>
          <w:iCs/>
          <w:szCs w:val="24"/>
        </w:rPr>
        <w:t xml:space="preserve"> </w:t>
      </w:r>
      <w:r w:rsidR="000D53D1">
        <w:rPr>
          <w:iCs/>
          <w:szCs w:val="24"/>
        </w:rPr>
        <w:t xml:space="preserve">that answer the </w:t>
      </w:r>
      <w:r w:rsidR="00833DC5">
        <w:rPr>
          <w:iCs/>
          <w:szCs w:val="24"/>
        </w:rPr>
        <w:t xml:space="preserve">interrogatories more directly </w:t>
      </w:r>
      <w:r w:rsidR="00ED55BE">
        <w:rPr>
          <w:iCs/>
          <w:szCs w:val="24"/>
        </w:rPr>
        <w:t xml:space="preserve">would provide the Board with </w:t>
      </w:r>
      <w:r w:rsidR="00833DC5">
        <w:rPr>
          <w:iCs/>
          <w:szCs w:val="24"/>
        </w:rPr>
        <w:t xml:space="preserve">additional </w:t>
      </w:r>
      <w:r w:rsidR="003B521F">
        <w:rPr>
          <w:iCs/>
          <w:szCs w:val="24"/>
        </w:rPr>
        <w:t xml:space="preserve">information and </w:t>
      </w:r>
      <w:r w:rsidR="00833DC5">
        <w:rPr>
          <w:iCs/>
          <w:szCs w:val="24"/>
        </w:rPr>
        <w:t xml:space="preserve">provide </w:t>
      </w:r>
      <w:r w:rsidR="003B521F">
        <w:rPr>
          <w:iCs/>
          <w:szCs w:val="24"/>
        </w:rPr>
        <w:t xml:space="preserve">a clearer </w:t>
      </w:r>
      <w:r>
        <w:rPr>
          <w:iCs/>
          <w:szCs w:val="24"/>
        </w:rPr>
        <w:t xml:space="preserve">understanding of the </w:t>
      </w:r>
      <w:r w:rsidR="003B521F">
        <w:rPr>
          <w:iCs/>
          <w:szCs w:val="24"/>
        </w:rPr>
        <w:t xml:space="preserve">harm </w:t>
      </w:r>
      <w:r w:rsidR="00700E89">
        <w:rPr>
          <w:iCs/>
          <w:szCs w:val="24"/>
        </w:rPr>
        <w:t xml:space="preserve">that Rennick is suggesting will come </w:t>
      </w:r>
      <w:r w:rsidR="003B521F">
        <w:rPr>
          <w:iCs/>
          <w:szCs w:val="24"/>
        </w:rPr>
        <w:t xml:space="preserve">to North Bay Hydro customers </w:t>
      </w:r>
      <w:r w:rsidR="00700E89">
        <w:rPr>
          <w:iCs/>
          <w:szCs w:val="24"/>
        </w:rPr>
        <w:t xml:space="preserve">if the Board is inclined to approve this </w:t>
      </w:r>
      <w:r w:rsidR="003B521F">
        <w:rPr>
          <w:iCs/>
          <w:szCs w:val="24"/>
        </w:rPr>
        <w:t>application</w:t>
      </w:r>
      <w:r w:rsidR="00700E89">
        <w:rPr>
          <w:iCs/>
          <w:szCs w:val="24"/>
        </w:rPr>
        <w:t>.</w:t>
      </w:r>
    </w:p>
    <w:p w:rsidR="00700E89" w:rsidRDefault="00700E89" w:rsidP="00DA2869">
      <w:pPr>
        <w:spacing w:line="276" w:lineRule="auto"/>
        <w:rPr>
          <w:iCs/>
          <w:szCs w:val="24"/>
        </w:rPr>
      </w:pPr>
    </w:p>
    <w:p w:rsidR="00700E89" w:rsidRDefault="00FB1860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 xml:space="preserve">3. The responses that </w:t>
      </w:r>
      <w:r w:rsidR="00386D9B">
        <w:rPr>
          <w:iCs/>
          <w:szCs w:val="24"/>
        </w:rPr>
        <w:t xml:space="preserve">are </w:t>
      </w:r>
      <w:r w:rsidR="00A957C1">
        <w:rPr>
          <w:iCs/>
          <w:szCs w:val="24"/>
        </w:rPr>
        <w:t xml:space="preserve">of interest </w:t>
      </w:r>
      <w:r w:rsidR="00700E89">
        <w:rPr>
          <w:iCs/>
          <w:szCs w:val="24"/>
        </w:rPr>
        <w:t xml:space="preserve">are </w:t>
      </w:r>
      <w:r w:rsidR="00A87E63">
        <w:rPr>
          <w:iCs/>
          <w:szCs w:val="24"/>
        </w:rPr>
        <w:t>DDR-1</w:t>
      </w:r>
      <w:r w:rsidR="00644607">
        <w:rPr>
          <w:iCs/>
          <w:szCs w:val="24"/>
        </w:rPr>
        <w:t xml:space="preserve"> (a), (b), DDR-2</w:t>
      </w:r>
      <w:r w:rsidR="001C3C91">
        <w:rPr>
          <w:iCs/>
          <w:szCs w:val="24"/>
        </w:rPr>
        <w:t xml:space="preserve"> (b)</w:t>
      </w:r>
      <w:r w:rsidR="00644607">
        <w:rPr>
          <w:iCs/>
          <w:szCs w:val="24"/>
        </w:rPr>
        <w:t>,</w:t>
      </w:r>
      <w:r w:rsidR="00AA64F7">
        <w:rPr>
          <w:iCs/>
          <w:szCs w:val="24"/>
        </w:rPr>
        <w:t xml:space="preserve"> DDR-3,</w:t>
      </w:r>
      <w:r w:rsidR="00D450D7">
        <w:rPr>
          <w:iCs/>
          <w:szCs w:val="24"/>
        </w:rPr>
        <w:t xml:space="preserve"> DDR-4</w:t>
      </w:r>
      <w:r w:rsidR="009F02D3">
        <w:rPr>
          <w:iCs/>
          <w:szCs w:val="24"/>
        </w:rPr>
        <w:t>,</w:t>
      </w:r>
      <w:r w:rsidR="00A53109">
        <w:rPr>
          <w:iCs/>
          <w:szCs w:val="24"/>
        </w:rPr>
        <w:t xml:space="preserve"> DDR-5,</w:t>
      </w:r>
      <w:r w:rsidR="008F6ECB">
        <w:rPr>
          <w:iCs/>
          <w:szCs w:val="24"/>
        </w:rPr>
        <w:t xml:space="preserve"> DDR-7</w:t>
      </w:r>
      <w:r w:rsidR="00A1774C">
        <w:rPr>
          <w:iCs/>
          <w:szCs w:val="24"/>
        </w:rPr>
        <w:t>, DDR</w:t>
      </w:r>
      <w:r w:rsidR="00386D9B">
        <w:rPr>
          <w:iCs/>
          <w:szCs w:val="24"/>
        </w:rPr>
        <w:t>-8,</w:t>
      </w:r>
      <w:r w:rsidR="00115D8B">
        <w:rPr>
          <w:iCs/>
          <w:szCs w:val="24"/>
        </w:rPr>
        <w:t xml:space="preserve"> DDR-11,</w:t>
      </w:r>
      <w:r w:rsidR="00EB415C">
        <w:rPr>
          <w:iCs/>
          <w:szCs w:val="24"/>
        </w:rPr>
        <w:t xml:space="preserve"> DDR-12, DDR-13, DDR-14</w:t>
      </w:r>
      <w:r w:rsidR="001E25B0">
        <w:rPr>
          <w:iCs/>
          <w:szCs w:val="24"/>
        </w:rPr>
        <w:t>, DDR-15</w:t>
      </w:r>
      <w:r w:rsidR="00F534EB">
        <w:rPr>
          <w:iCs/>
          <w:szCs w:val="24"/>
        </w:rPr>
        <w:t>, DDR-16</w:t>
      </w:r>
      <w:r w:rsidR="0041577C">
        <w:rPr>
          <w:iCs/>
          <w:szCs w:val="24"/>
        </w:rPr>
        <w:t xml:space="preserve"> (a), </w:t>
      </w:r>
      <w:r w:rsidR="003236D5">
        <w:rPr>
          <w:iCs/>
          <w:szCs w:val="24"/>
        </w:rPr>
        <w:t>(</w:t>
      </w:r>
      <w:r w:rsidR="0041577C">
        <w:rPr>
          <w:iCs/>
          <w:szCs w:val="24"/>
        </w:rPr>
        <w:t>b)</w:t>
      </w:r>
      <w:r w:rsidR="003236D5">
        <w:rPr>
          <w:iCs/>
          <w:szCs w:val="24"/>
        </w:rPr>
        <w:t xml:space="preserve"> and DDR-17 (a)</w:t>
      </w:r>
    </w:p>
    <w:p w:rsidR="00BA3938" w:rsidRDefault="00BA3938" w:rsidP="00DA2869">
      <w:pPr>
        <w:spacing w:line="276" w:lineRule="auto"/>
        <w:rPr>
          <w:iCs/>
          <w:szCs w:val="24"/>
        </w:rPr>
      </w:pPr>
    </w:p>
    <w:p w:rsidR="00BA3938" w:rsidRDefault="00BA3938" w:rsidP="00DA2869">
      <w:pPr>
        <w:spacing w:line="276" w:lineRule="auto"/>
        <w:rPr>
          <w:iCs/>
          <w:szCs w:val="24"/>
        </w:rPr>
      </w:pPr>
      <w:r>
        <w:rPr>
          <w:iCs/>
          <w:szCs w:val="24"/>
        </w:rPr>
        <w:t>The documentary material and evidence that will be relied upon at the hearing of the motion will be the records in EB-2019-0015</w:t>
      </w:r>
      <w:r w:rsidR="00701B23">
        <w:rPr>
          <w:iCs/>
          <w:szCs w:val="24"/>
        </w:rPr>
        <w:t xml:space="preserve"> and such further material as the Board may </w:t>
      </w:r>
      <w:r w:rsidR="0070582A">
        <w:rPr>
          <w:iCs/>
          <w:szCs w:val="24"/>
        </w:rPr>
        <w:t>permit.</w:t>
      </w:r>
    </w:p>
    <w:p w:rsidR="00BA3938" w:rsidRDefault="00BA3938" w:rsidP="00DA2869">
      <w:pPr>
        <w:spacing w:line="276" w:lineRule="auto"/>
        <w:rPr>
          <w:iCs/>
          <w:szCs w:val="24"/>
        </w:rPr>
      </w:pPr>
    </w:p>
    <w:p w:rsidR="00A71CA9" w:rsidRDefault="00A71CA9" w:rsidP="00A71C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D. D. Rennick, CPA CA</w:t>
      </w:r>
    </w:p>
    <w:p w:rsidR="00A86FB5" w:rsidRDefault="008B6D44" w:rsidP="008B6D44">
      <w:pPr>
        <w:pStyle w:val="Default"/>
        <w:rPr>
          <w:iCs/>
        </w:rPr>
      </w:pPr>
      <w:r>
        <w:rPr>
          <w:sz w:val="23"/>
          <w:szCs w:val="23"/>
        </w:rPr>
        <w:t>Intervenor</w:t>
      </w:r>
    </w:p>
    <w:sectPr w:rsidR="00A86FB5" w:rsidSect="00EA7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64B70"/>
    <w:rsid w:val="00051ACD"/>
    <w:rsid w:val="000D53D1"/>
    <w:rsid w:val="001125F8"/>
    <w:rsid w:val="00115D8B"/>
    <w:rsid w:val="0014740C"/>
    <w:rsid w:val="001B4C6B"/>
    <w:rsid w:val="001C3C91"/>
    <w:rsid w:val="001E25B0"/>
    <w:rsid w:val="00210847"/>
    <w:rsid w:val="00271AAC"/>
    <w:rsid w:val="00280F1A"/>
    <w:rsid w:val="002D60F1"/>
    <w:rsid w:val="002E45C4"/>
    <w:rsid w:val="003114BD"/>
    <w:rsid w:val="003236D5"/>
    <w:rsid w:val="00386D9B"/>
    <w:rsid w:val="003A7A64"/>
    <w:rsid w:val="003B521F"/>
    <w:rsid w:val="003E5809"/>
    <w:rsid w:val="003F37E0"/>
    <w:rsid w:val="003F44DC"/>
    <w:rsid w:val="0041577C"/>
    <w:rsid w:val="004246D7"/>
    <w:rsid w:val="00433EF9"/>
    <w:rsid w:val="004406A1"/>
    <w:rsid w:val="004B4E29"/>
    <w:rsid w:val="00564B70"/>
    <w:rsid w:val="00572D88"/>
    <w:rsid w:val="00640592"/>
    <w:rsid w:val="00644607"/>
    <w:rsid w:val="006458C2"/>
    <w:rsid w:val="006B3C2B"/>
    <w:rsid w:val="00700E89"/>
    <w:rsid w:val="00701B23"/>
    <w:rsid w:val="0070582A"/>
    <w:rsid w:val="007958D5"/>
    <w:rsid w:val="008062D6"/>
    <w:rsid w:val="00833DC5"/>
    <w:rsid w:val="008558AB"/>
    <w:rsid w:val="008B6D44"/>
    <w:rsid w:val="008F6ECB"/>
    <w:rsid w:val="009F02D3"/>
    <w:rsid w:val="009F2F66"/>
    <w:rsid w:val="009F7EFF"/>
    <w:rsid w:val="00A1774C"/>
    <w:rsid w:val="00A4161F"/>
    <w:rsid w:val="00A53109"/>
    <w:rsid w:val="00A71CA9"/>
    <w:rsid w:val="00A86FB5"/>
    <w:rsid w:val="00A87E63"/>
    <w:rsid w:val="00A91DAC"/>
    <w:rsid w:val="00A957C1"/>
    <w:rsid w:val="00A96E74"/>
    <w:rsid w:val="00AA64F7"/>
    <w:rsid w:val="00AD0907"/>
    <w:rsid w:val="00AD4694"/>
    <w:rsid w:val="00B57528"/>
    <w:rsid w:val="00BA3938"/>
    <w:rsid w:val="00CE2D29"/>
    <w:rsid w:val="00D2186A"/>
    <w:rsid w:val="00D450D7"/>
    <w:rsid w:val="00D731C7"/>
    <w:rsid w:val="00DA2869"/>
    <w:rsid w:val="00DA73F3"/>
    <w:rsid w:val="00E344B7"/>
    <w:rsid w:val="00EA7570"/>
    <w:rsid w:val="00EB415C"/>
    <w:rsid w:val="00ED55BE"/>
    <w:rsid w:val="00F01F29"/>
    <w:rsid w:val="00F534EB"/>
    <w:rsid w:val="00F747CB"/>
    <w:rsid w:val="00FB1860"/>
    <w:rsid w:val="00FC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1F29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3</cp:revision>
  <cp:lastPrinted>2019-05-01T14:27:00Z</cp:lastPrinted>
  <dcterms:created xsi:type="dcterms:W3CDTF">2019-04-30T17:53:00Z</dcterms:created>
  <dcterms:modified xsi:type="dcterms:W3CDTF">2019-05-01T14:29:00Z</dcterms:modified>
</cp:coreProperties>
</file>