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0AD6" w:rsidRPr="00097CBD" w:rsidRDefault="00BF0AD6" w:rsidP="00BF0AD6">
      <w:pPr>
        <w:autoSpaceDE w:val="0"/>
        <w:autoSpaceDN w:val="0"/>
        <w:adjustRightInd w:val="0"/>
        <w:jc w:val="right"/>
        <w:rPr>
          <w:rFonts w:ascii="Times New Roman" w:hAnsi="Times New Roman" w:cs="Times New Roman"/>
          <w:b/>
        </w:rPr>
      </w:pPr>
      <w:r w:rsidRPr="00097CBD">
        <w:rPr>
          <w:rFonts w:ascii="Times New Roman" w:hAnsi="Times New Roman" w:cs="Times New Roman"/>
          <w:b/>
        </w:rPr>
        <w:t xml:space="preserve">         EB-2018-0264</w:t>
      </w:r>
    </w:p>
    <w:p w:rsidR="00BF0AD6" w:rsidRPr="00097CBD" w:rsidRDefault="00BF0AD6" w:rsidP="00BF0AD6">
      <w:pPr>
        <w:ind w:left="1440" w:right="1440"/>
        <w:jc w:val="center"/>
        <w:rPr>
          <w:rFonts w:ascii="Times New Roman" w:hAnsi="Times New Roman" w:cs="Times New Roman"/>
          <w:b/>
          <w:lang w:val="en-GB"/>
        </w:rPr>
      </w:pPr>
      <w:r w:rsidRPr="00097CBD">
        <w:rPr>
          <w:rFonts w:ascii="Times New Roman" w:hAnsi="Times New Roman" w:cs="Times New Roman"/>
          <w:b/>
          <w:lang w:val="en-GB"/>
        </w:rPr>
        <w:t>ONTARIO ENERGY BOARD</w:t>
      </w:r>
    </w:p>
    <w:p w:rsidR="00BF0AD6" w:rsidRPr="00097CBD" w:rsidRDefault="00BF0AD6" w:rsidP="00BF0AD6">
      <w:pPr>
        <w:ind w:left="1440" w:right="1440"/>
        <w:jc w:val="both"/>
        <w:rPr>
          <w:rFonts w:ascii="Times New Roman" w:hAnsi="Times New Roman" w:cs="Times New Roman"/>
        </w:rPr>
      </w:pPr>
      <w:proofErr w:type="gramStart"/>
      <w:r w:rsidRPr="00097CBD">
        <w:rPr>
          <w:rFonts w:ascii="Times New Roman" w:hAnsi="Times New Roman" w:cs="Times New Roman"/>
          <w:b/>
        </w:rPr>
        <w:t>IN THE MATTER OF</w:t>
      </w:r>
      <w:r w:rsidRPr="00097CBD">
        <w:rPr>
          <w:rFonts w:ascii="Times New Roman" w:hAnsi="Times New Roman" w:cs="Times New Roman"/>
        </w:rPr>
        <w:t xml:space="preserve"> </w:t>
      </w:r>
      <w:r w:rsidRPr="00097CBD">
        <w:rPr>
          <w:rFonts w:ascii="Times New Roman" w:hAnsi="Times New Roman" w:cs="Times New Roman"/>
          <w:i/>
        </w:rPr>
        <w:t>the</w:t>
      </w:r>
      <w:r w:rsidRPr="00097CBD">
        <w:rPr>
          <w:rFonts w:ascii="Times New Roman" w:hAnsi="Times New Roman" w:cs="Times New Roman"/>
        </w:rPr>
        <w:t xml:space="preserve"> </w:t>
      </w:r>
      <w:r w:rsidRPr="00097CBD">
        <w:rPr>
          <w:rFonts w:ascii="Times New Roman" w:hAnsi="Times New Roman" w:cs="Times New Roman"/>
          <w:i/>
        </w:rPr>
        <w:t>Ontario Energy Board Act</w:t>
      </w:r>
      <w:r w:rsidRPr="00097CBD">
        <w:rPr>
          <w:rFonts w:ascii="Times New Roman" w:hAnsi="Times New Roman" w:cs="Times New Roman"/>
        </w:rPr>
        <w:t xml:space="preserve">, </w:t>
      </w:r>
      <w:r w:rsidRPr="00097CBD">
        <w:rPr>
          <w:rFonts w:ascii="Times New Roman" w:hAnsi="Times New Roman" w:cs="Times New Roman"/>
          <w:i/>
        </w:rPr>
        <w:t>1998</w:t>
      </w:r>
      <w:r w:rsidRPr="00097CBD">
        <w:rPr>
          <w:rFonts w:ascii="Times New Roman" w:hAnsi="Times New Roman" w:cs="Times New Roman"/>
        </w:rPr>
        <w:t>, S.O.1998, c. 15, (Sched.</w:t>
      </w:r>
      <w:proofErr w:type="gramEnd"/>
      <w:r w:rsidRPr="00097CBD">
        <w:rPr>
          <w:rFonts w:ascii="Times New Roman" w:hAnsi="Times New Roman" w:cs="Times New Roman"/>
        </w:rPr>
        <w:t xml:space="preserve"> B), as amended (the “OEB Act”);</w:t>
      </w:r>
    </w:p>
    <w:p w:rsidR="00BF0AD6" w:rsidRPr="00097CBD" w:rsidRDefault="00BF0AD6" w:rsidP="00BF0AD6">
      <w:pPr>
        <w:ind w:left="1440" w:right="1440"/>
        <w:jc w:val="both"/>
        <w:rPr>
          <w:rFonts w:ascii="Times New Roman" w:hAnsi="Times New Roman" w:cs="Times New Roman"/>
        </w:rPr>
      </w:pPr>
      <w:r w:rsidRPr="00097CBD">
        <w:rPr>
          <w:rFonts w:ascii="Times New Roman" w:hAnsi="Times New Roman" w:cs="Times New Roman"/>
          <w:b/>
        </w:rPr>
        <w:t>AND IN THE MATTER OF</w:t>
      </w:r>
      <w:r w:rsidRPr="00097CBD">
        <w:rPr>
          <w:rFonts w:ascii="Times New Roman" w:hAnsi="Times New Roman" w:cs="Times New Roman"/>
        </w:rPr>
        <w:t xml:space="preserve"> an application by EPCOR Natural Gas Limited Partnership pursuant to section 36(1) of the OEB Act for an Order or Orders approving or fixing just and reasonable rates and other charges for the sale and distribution of gas to be effective January 1, 2019 for the gas distribution system to be constructed by EPCOR Natural Gas Limited Partnership to serve the Municipality of Arran-</w:t>
      </w:r>
      <w:proofErr w:type="spellStart"/>
      <w:r w:rsidRPr="00097CBD">
        <w:rPr>
          <w:rFonts w:ascii="Times New Roman" w:hAnsi="Times New Roman" w:cs="Times New Roman"/>
        </w:rPr>
        <w:t>Elderslie</w:t>
      </w:r>
      <w:proofErr w:type="spellEnd"/>
      <w:r w:rsidRPr="00097CBD">
        <w:rPr>
          <w:rFonts w:ascii="Times New Roman" w:hAnsi="Times New Roman" w:cs="Times New Roman"/>
        </w:rPr>
        <w:t xml:space="preserve">, the Municipality of </w:t>
      </w:r>
      <w:proofErr w:type="spellStart"/>
      <w:r w:rsidRPr="00097CBD">
        <w:rPr>
          <w:rFonts w:ascii="Times New Roman" w:hAnsi="Times New Roman" w:cs="Times New Roman"/>
        </w:rPr>
        <w:t>Kincardine</w:t>
      </w:r>
      <w:proofErr w:type="spellEnd"/>
      <w:r w:rsidRPr="00097CBD">
        <w:rPr>
          <w:rFonts w:ascii="Times New Roman" w:hAnsi="Times New Roman" w:cs="Times New Roman"/>
        </w:rPr>
        <w:t xml:space="preserve"> and the Township of Huron-</w:t>
      </w:r>
      <w:proofErr w:type="spellStart"/>
      <w:r w:rsidRPr="00097CBD">
        <w:rPr>
          <w:rFonts w:ascii="Times New Roman" w:hAnsi="Times New Roman" w:cs="Times New Roman"/>
        </w:rPr>
        <w:t>Kinloss</w:t>
      </w:r>
      <w:proofErr w:type="spellEnd"/>
      <w:r w:rsidRPr="00097CBD">
        <w:rPr>
          <w:rFonts w:ascii="Times New Roman" w:hAnsi="Times New Roman" w:cs="Times New Roman"/>
        </w:rPr>
        <w:t>.</w:t>
      </w:r>
    </w:p>
    <w:p w:rsidR="00BF0AD6" w:rsidRPr="00097CBD" w:rsidRDefault="00BF0AD6" w:rsidP="00BF0AD6">
      <w:pPr>
        <w:ind w:left="1440" w:right="1440"/>
        <w:jc w:val="both"/>
        <w:rPr>
          <w:rFonts w:ascii="Times New Roman" w:hAnsi="Times New Roman" w:cs="Times New Roman"/>
        </w:rPr>
      </w:pPr>
    </w:p>
    <w:p w:rsidR="00BF0AD6" w:rsidRPr="00097CBD" w:rsidRDefault="00BF0AD6" w:rsidP="00BF0AD6">
      <w:pPr>
        <w:autoSpaceDE w:val="0"/>
        <w:autoSpaceDN w:val="0"/>
        <w:adjustRightInd w:val="0"/>
        <w:jc w:val="center"/>
        <w:rPr>
          <w:rFonts w:ascii="Times New Roman" w:hAnsi="Times New Roman" w:cs="Times New Roman"/>
          <w:b/>
          <w:bCs/>
          <w:color w:val="000000"/>
        </w:rPr>
      </w:pPr>
      <w:r w:rsidRPr="00097CBD">
        <w:rPr>
          <w:rFonts w:ascii="Times New Roman" w:hAnsi="Times New Roman" w:cs="Times New Roman"/>
          <w:b/>
          <w:bCs/>
          <w:color w:val="000000"/>
        </w:rPr>
        <w:t>INTERROGATORIES ON BEHALF</w:t>
      </w:r>
    </w:p>
    <w:p w:rsidR="00BF0AD6" w:rsidRPr="00097CBD" w:rsidRDefault="00BF0AD6" w:rsidP="00BF0AD6">
      <w:pPr>
        <w:autoSpaceDE w:val="0"/>
        <w:autoSpaceDN w:val="0"/>
        <w:adjustRightInd w:val="0"/>
        <w:jc w:val="center"/>
        <w:rPr>
          <w:rFonts w:ascii="Times New Roman" w:hAnsi="Times New Roman" w:cs="Times New Roman"/>
          <w:b/>
          <w:bCs/>
          <w:color w:val="000000"/>
        </w:rPr>
      </w:pPr>
      <w:r w:rsidRPr="00097CBD">
        <w:rPr>
          <w:rFonts w:ascii="Times New Roman" w:hAnsi="Times New Roman" w:cs="Times New Roman"/>
          <w:b/>
          <w:bCs/>
          <w:color w:val="000000"/>
        </w:rPr>
        <w:t>OF THE</w:t>
      </w:r>
    </w:p>
    <w:p w:rsidR="00BF0AD6" w:rsidRPr="00097CBD" w:rsidRDefault="00BF0AD6" w:rsidP="00BF0AD6">
      <w:pPr>
        <w:autoSpaceDE w:val="0"/>
        <w:autoSpaceDN w:val="0"/>
        <w:adjustRightInd w:val="0"/>
        <w:jc w:val="center"/>
        <w:rPr>
          <w:rFonts w:ascii="Times New Roman" w:hAnsi="Times New Roman" w:cs="Times New Roman"/>
          <w:b/>
          <w:bCs/>
          <w:color w:val="000000"/>
        </w:rPr>
      </w:pPr>
      <w:r w:rsidRPr="00097CBD">
        <w:rPr>
          <w:rFonts w:ascii="Times New Roman" w:hAnsi="Times New Roman" w:cs="Times New Roman"/>
          <w:b/>
          <w:bCs/>
          <w:color w:val="000000"/>
        </w:rPr>
        <w:t>SCHOOL ENERGY COALITION</w:t>
      </w:r>
      <w:r w:rsidR="00FC3D18">
        <w:rPr>
          <w:rFonts w:ascii="Times New Roman" w:hAnsi="Times New Roman" w:cs="Times New Roman"/>
          <w:b/>
          <w:bCs/>
          <w:color w:val="000000"/>
        </w:rPr>
        <w:t xml:space="preserve"> </w:t>
      </w:r>
    </w:p>
    <w:p w:rsidR="00FC3D18" w:rsidRDefault="00FC3D18" w:rsidP="00BF0AD6">
      <w:pPr>
        <w:spacing w:after="0" w:line="240" w:lineRule="auto"/>
        <w:rPr>
          <w:rFonts w:ascii="Times New Roman" w:hAnsi="Times New Roman" w:cs="Times New Roman"/>
          <w:bCs/>
          <w:i/>
          <w:color w:val="000000"/>
        </w:rPr>
      </w:pPr>
    </w:p>
    <w:p w:rsidR="00BF0AD6" w:rsidRPr="00097CBD" w:rsidRDefault="002A2237" w:rsidP="00BF0AD6">
      <w:pPr>
        <w:spacing w:after="0" w:line="240" w:lineRule="auto"/>
        <w:rPr>
          <w:rFonts w:ascii="Times New Roman" w:hAnsi="Times New Roman" w:cs="Times New Roman"/>
          <w:b/>
        </w:rPr>
      </w:pPr>
      <w:r>
        <w:rPr>
          <w:rFonts w:ascii="Times New Roman" w:hAnsi="Times New Roman" w:cs="Times New Roman"/>
          <w:b/>
        </w:rPr>
        <w:t>1-SEC-1</w:t>
      </w:r>
    </w:p>
    <w:p w:rsidR="00963B60" w:rsidRPr="00097CBD" w:rsidRDefault="00963B60" w:rsidP="00BF0AD6">
      <w:pPr>
        <w:rPr>
          <w:rFonts w:ascii="Times New Roman" w:hAnsi="Times New Roman" w:cs="Times New Roman"/>
        </w:rPr>
      </w:pPr>
      <w:r w:rsidRPr="00097CBD">
        <w:rPr>
          <w:rFonts w:ascii="Times New Roman" w:hAnsi="Times New Roman" w:cs="Times New Roman"/>
        </w:rPr>
        <w:t>[Ex.1] Please provide EPCOR’s views on what aspects of the proposed approvals have already been determined by</w:t>
      </w:r>
      <w:r w:rsidR="00BF580D">
        <w:rPr>
          <w:rFonts w:ascii="Times New Roman" w:hAnsi="Times New Roman" w:cs="Times New Roman"/>
        </w:rPr>
        <w:t xml:space="preserve"> the Board’s decision </w:t>
      </w:r>
      <w:r w:rsidRPr="00097CBD">
        <w:rPr>
          <w:rFonts w:ascii="Times New Roman" w:hAnsi="Times New Roman" w:cs="Times New Roman"/>
        </w:rPr>
        <w:t xml:space="preserve">in EB-2016-0137/0138/139.  </w:t>
      </w:r>
    </w:p>
    <w:p w:rsidR="00BF0AD6" w:rsidRPr="00097CBD" w:rsidRDefault="002A2237" w:rsidP="00BF0AD6">
      <w:pPr>
        <w:spacing w:after="0" w:line="240" w:lineRule="auto"/>
        <w:rPr>
          <w:rFonts w:ascii="Times New Roman" w:hAnsi="Times New Roman" w:cs="Times New Roman"/>
          <w:b/>
        </w:rPr>
      </w:pPr>
      <w:r>
        <w:rPr>
          <w:rFonts w:ascii="Times New Roman" w:hAnsi="Times New Roman" w:cs="Times New Roman"/>
          <w:b/>
        </w:rPr>
        <w:t>1-SEC-2</w:t>
      </w:r>
    </w:p>
    <w:p w:rsidR="001C4418" w:rsidRPr="00097CBD" w:rsidRDefault="001C4418" w:rsidP="00BF0AD6">
      <w:pPr>
        <w:rPr>
          <w:rFonts w:ascii="Times New Roman" w:hAnsi="Times New Roman" w:cs="Times New Roman"/>
        </w:rPr>
      </w:pPr>
      <w:r w:rsidRPr="00097CBD">
        <w:rPr>
          <w:rFonts w:ascii="Times New Roman" w:hAnsi="Times New Roman" w:cs="Times New Roman"/>
        </w:rPr>
        <w:t>[Ex.1] Please place on the record in this proceeding</w:t>
      </w:r>
      <w:r w:rsidR="004A5784">
        <w:rPr>
          <w:rFonts w:ascii="Times New Roman" w:hAnsi="Times New Roman" w:cs="Times New Roman"/>
        </w:rPr>
        <w:t>,</w:t>
      </w:r>
      <w:r w:rsidRPr="00097CBD">
        <w:rPr>
          <w:rFonts w:ascii="Times New Roman" w:hAnsi="Times New Roman" w:cs="Times New Roman"/>
        </w:rPr>
        <w:t xml:space="preserve"> a copy of </w:t>
      </w:r>
      <w:r w:rsidR="00BF0AD6" w:rsidRPr="00097CBD">
        <w:rPr>
          <w:rFonts w:ascii="Times New Roman" w:hAnsi="Times New Roman" w:cs="Times New Roman"/>
        </w:rPr>
        <w:t xml:space="preserve">CIP and </w:t>
      </w:r>
      <w:r w:rsidRPr="00097CBD">
        <w:rPr>
          <w:rFonts w:ascii="Times New Roman" w:hAnsi="Times New Roman" w:cs="Times New Roman"/>
        </w:rPr>
        <w:t>EPCOR’s proposal in the EB-2016-0137/0138/0139.</w:t>
      </w:r>
    </w:p>
    <w:p w:rsidR="00BF0AD6" w:rsidRPr="00097CBD" w:rsidRDefault="002A2237" w:rsidP="00BF0AD6">
      <w:pPr>
        <w:spacing w:after="0" w:line="240" w:lineRule="auto"/>
        <w:rPr>
          <w:rFonts w:ascii="Times New Roman" w:hAnsi="Times New Roman" w:cs="Times New Roman"/>
          <w:b/>
        </w:rPr>
      </w:pPr>
      <w:r>
        <w:rPr>
          <w:rFonts w:ascii="Times New Roman" w:hAnsi="Times New Roman" w:cs="Times New Roman"/>
          <w:b/>
        </w:rPr>
        <w:t>1-SEC-3</w:t>
      </w:r>
    </w:p>
    <w:p w:rsidR="001C4418" w:rsidRPr="00097CBD" w:rsidRDefault="001C4418" w:rsidP="00BF0AD6">
      <w:pPr>
        <w:rPr>
          <w:rFonts w:ascii="Times New Roman" w:hAnsi="Times New Roman" w:cs="Times New Roman"/>
        </w:rPr>
      </w:pPr>
      <w:r w:rsidRPr="00097CBD">
        <w:rPr>
          <w:rFonts w:ascii="Times New Roman" w:hAnsi="Times New Roman" w:cs="Times New Roman"/>
        </w:rPr>
        <w:t>[</w:t>
      </w:r>
      <w:r w:rsidR="00BF0AD6" w:rsidRPr="00097CBD">
        <w:rPr>
          <w:rFonts w:ascii="Times New Roman" w:hAnsi="Times New Roman" w:cs="Times New Roman"/>
        </w:rPr>
        <w:t>Ex.</w:t>
      </w:r>
      <w:r w:rsidRPr="00097CBD">
        <w:rPr>
          <w:rFonts w:ascii="Times New Roman" w:hAnsi="Times New Roman" w:cs="Times New Roman"/>
        </w:rPr>
        <w:t>1-2-1, p.31] Are there any other items that were excluded from the CIP revenue requirements that will result in either higher or lower actual costs to EPCOR that it has not included? If so, please provide a list, there impact, and the reasons for why it has not included them in its proposed revenue requirement.</w:t>
      </w:r>
    </w:p>
    <w:p w:rsidR="00BF0AD6" w:rsidRPr="00097CBD" w:rsidRDefault="002A2237" w:rsidP="00BF0AD6">
      <w:pPr>
        <w:spacing w:after="0" w:line="240" w:lineRule="auto"/>
        <w:rPr>
          <w:rFonts w:ascii="Times New Roman" w:hAnsi="Times New Roman" w:cs="Times New Roman"/>
          <w:b/>
        </w:rPr>
      </w:pPr>
      <w:r>
        <w:rPr>
          <w:rFonts w:ascii="Times New Roman" w:hAnsi="Times New Roman" w:cs="Times New Roman"/>
          <w:b/>
        </w:rPr>
        <w:t>1-SEC-4</w:t>
      </w:r>
    </w:p>
    <w:p w:rsidR="001C4418" w:rsidRPr="00097CBD" w:rsidRDefault="00AB53B6" w:rsidP="00BF0AD6">
      <w:pPr>
        <w:rPr>
          <w:rFonts w:ascii="Times New Roman" w:hAnsi="Times New Roman" w:cs="Times New Roman"/>
        </w:rPr>
      </w:pPr>
      <w:r w:rsidRPr="00097CBD">
        <w:rPr>
          <w:rFonts w:ascii="Times New Roman" w:hAnsi="Times New Roman" w:cs="Times New Roman"/>
        </w:rPr>
        <w:t>[</w:t>
      </w:r>
      <w:r w:rsidR="00BF0AD6" w:rsidRPr="00097CBD">
        <w:rPr>
          <w:rFonts w:ascii="Times New Roman" w:hAnsi="Times New Roman" w:cs="Times New Roman"/>
        </w:rPr>
        <w:t>Ex.</w:t>
      </w:r>
      <w:r w:rsidRPr="00097CBD">
        <w:rPr>
          <w:rFonts w:ascii="Times New Roman" w:hAnsi="Times New Roman" w:cs="Times New Roman"/>
        </w:rPr>
        <w:t>1-2-1, p.32] Please provide a revised version of Table 1-5 showing EPCOR’s most recent custom</w:t>
      </w:r>
      <w:r w:rsidR="004A5784">
        <w:rPr>
          <w:rFonts w:ascii="Times New Roman" w:hAnsi="Times New Roman" w:cs="Times New Roman"/>
        </w:rPr>
        <w:t>er</w:t>
      </w:r>
      <w:r w:rsidRPr="00097CBD">
        <w:rPr>
          <w:rFonts w:ascii="Times New Roman" w:hAnsi="Times New Roman" w:cs="Times New Roman"/>
        </w:rPr>
        <w:t xml:space="preserve"> growth forecasts. </w:t>
      </w:r>
    </w:p>
    <w:p w:rsidR="00BF0AD6" w:rsidRPr="00097CBD" w:rsidRDefault="002A2237" w:rsidP="00BF0AD6">
      <w:pPr>
        <w:spacing w:after="0" w:line="240" w:lineRule="auto"/>
        <w:rPr>
          <w:rFonts w:ascii="Times New Roman" w:hAnsi="Times New Roman" w:cs="Times New Roman"/>
          <w:b/>
        </w:rPr>
      </w:pPr>
      <w:r>
        <w:rPr>
          <w:rFonts w:ascii="Times New Roman" w:hAnsi="Times New Roman" w:cs="Times New Roman"/>
          <w:b/>
        </w:rPr>
        <w:t>1-SEC-5</w:t>
      </w:r>
    </w:p>
    <w:p w:rsidR="00AB53B6" w:rsidRPr="00097CBD" w:rsidRDefault="0060118F" w:rsidP="00BF0AD6">
      <w:pPr>
        <w:rPr>
          <w:rFonts w:ascii="Times New Roman" w:hAnsi="Times New Roman" w:cs="Times New Roman"/>
        </w:rPr>
      </w:pPr>
      <w:r w:rsidRPr="00097CBD">
        <w:rPr>
          <w:rFonts w:ascii="Times New Roman" w:hAnsi="Times New Roman" w:cs="Times New Roman"/>
        </w:rPr>
        <w:t xml:space="preserve">[Ex.1] </w:t>
      </w:r>
      <w:r w:rsidR="00963B60" w:rsidRPr="00097CBD">
        <w:rPr>
          <w:rFonts w:ascii="Times New Roman" w:hAnsi="Times New Roman" w:cs="Times New Roman"/>
        </w:rPr>
        <w:t>With the exception of property taxes, i</w:t>
      </w:r>
      <w:r w:rsidR="00AB53B6" w:rsidRPr="00097CBD">
        <w:rPr>
          <w:rFonts w:ascii="Times New Roman" w:hAnsi="Times New Roman" w:cs="Times New Roman"/>
        </w:rPr>
        <w:t>s EPCOR paying any fee or other</w:t>
      </w:r>
      <w:r w:rsidR="00963B60" w:rsidRPr="00097CBD">
        <w:rPr>
          <w:rFonts w:ascii="Times New Roman" w:hAnsi="Times New Roman" w:cs="Times New Roman"/>
        </w:rPr>
        <w:t xml:space="preserve"> charges to any of the Southern Bruce Municipalities? If so, please provide details. Please also indicate if that amount is included the proposed revenue requirement.  </w:t>
      </w:r>
      <w:r w:rsidR="005D3477" w:rsidRPr="00097CBD">
        <w:rPr>
          <w:rFonts w:ascii="Times New Roman" w:hAnsi="Times New Roman" w:cs="Times New Roman"/>
        </w:rPr>
        <w:t xml:space="preserve"> </w:t>
      </w:r>
    </w:p>
    <w:p w:rsidR="00BF0AD6" w:rsidRPr="00097CBD" w:rsidRDefault="002A2237" w:rsidP="00BF0AD6">
      <w:pPr>
        <w:spacing w:after="0" w:line="240" w:lineRule="auto"/>
        <w:rPr>
          <w:rFonts w:ascii="Times New Roman" w:hAnsi="Times New Roman" w:cs="Times New Roman"/>
          <w:b/>
        </w:rPr>
      </w:pPr>
      <w:r>
        <w:rPr>
          <w:rFonts w:ascii="Times New Roman" w:hAnsi="Times New Roman" w:cs="Times New Roman"/>
          <w:b/>
        </w:rPr>
        <w:t>2-SEC-6</w:t>
      </w:r>
    </w:p>
    <w:p w:rsidR="005D3477" w:rsidRPr="00097CBD" w:rsidRDefault="0060118F" w:rsidP="00BF0AD6">
      <w:pPr>
        <w:rPr>
          <w:rFonts w:ascii="Times New Roman" w:hAnsi="Times New Roman" w:cs="Times New Roman"/>
        </w:rPr>
      </w:pPr>
      <w:r w:rsidRPr="00097CBD">
        <w:rPr>
          <w:rFonts w:ascii="Times New Roman" w:hAnsi="Times New Roman" w:cs="Times New Roman"/>
        </w:rPr>
        <w:t xml:space="preserve">[Ex. 2] </w:t>
      </w:r>
      <w:r w:rsidR="005D3477" w:rsidRPr="00097CBD">
        <w:rPr>
          <w:rFonts w:ascii="Times New Roman" w:hAnsi="Times New Roman" w:cs="Times New Roman"/>
        </w:rPr>
        <w:t xml:space="preserve">SEC seeks to understand the difference between the CIP and EPCOR’s actual expected plans. </w:t>
      </w:r>
    </w:p>
    <w:p w:rsidR="005D3477" w:rsidRPr="00097CBD" w:rsidRDefault="005D3477" w:rsidP="005D3477">
      <w:pPr>
        <w:pStyle w:val="ListParagraph"/>
        <w:numPr>
          <w:ilvl w:val="0"/>
          <w:numId w:val="2"/>
        </w:numPr>
        <w:rPr>
          <w:rFonts w:ascii="Times New Roman" w:hAnsi="Times New Roman" w:cs="Times New Roman"/>
        </w:rPr>
      </w:pPr>
      <w:r w:rsidRPr="00097CBD">
        <w:rPr>
          <w:rFonts w:ascii="Times New Roman" w:hAnsi="Times New Roman" w:cs="Times New Roman"/>
        </w:rPr>
        <w:t>Please explain all the differences between the assumptions in the CIP and EPCOR’s actu</w:t>
      </w:r>
      <w:r w:rsidR="00E018C5" w:rsidRPr="00097CBD">
        <w:rPr>
          <w:rFonts w:ascii="Times New Roman" w:hAnsi="Times New Roman" w:cs="Times New Roman"/>
        </w:rPr>
        <w:t xml:space="preserve">al proposed plan that do not relate to the timing differences outlined in Exhibit 6. </w:t>
      </w:r>
    </w:p>
    <w:p w:rsidR="005D3477" w:rsidRPr="00097CBD" w:rsidRDefault="005D3477" w:rsidP="005D3477">
      <w:pPr>
        <w:pStyle w:val="ListParagraph"/>
        <w:numPr>
          <w:ilvl w:val="0"/>
          <w:numId w:val="2"/>
        </w:numPr>
        <w:rPr>
          <w:rFonts w:ascii="Times New Roman" w:hAnsi="Times New Roman" w:cs="Times New Roman"/>
        </w:rPr>
      </w:pPr>
      <w:r w:rsidRPr="00097CBD">
        <w:rPr>
          <w:rFonts w:ascii="Times New Roman" w:hAnsi="Times New Roman" w:cs="Times New Roman"/>
        </w:rPr>
        <w:lastRenderedPageBreak/>
        <w:t>Please provide a table that compares the revenue requirement by year proposed as part of the CIP</w:t>
      </w:r>
      <w:r w:rsidR="007D705A">
        <w:rPr>
          <w:rFonts w:ascii="Times New Roman" w:hAnsi="Times New Roman" w:cs="Times New Roman"/>
        </w:rPr>
        <w:t>,</w:t>
      </w:r>
      <w:r w:rsidRPr="00097CBD">
        <w:rPr>
          <w:rFonts w:ascii="Times New Roman" w:hAnsi="Times New Roman" w:cs="Times New Roman"/>
        </w:rPr>
        <w:t xml:space="preserve"> as well as what EPCOR actually expects to occur on its most recent</w:t>
      </w:r>
      <w:r w:rsidR="004A5AC7" w:rsidRPr="00097CBD">
        <w:rPr>
          <w:rFonts w:ascii="Times New Roman" w:hAnsi="Times New Roman" w:cs="Times New Roman"/>
        </w:rPr>
        <w:t xml:space="preserve"> information.</w:t>
      </w:r>
      <w:r w:rsidR="00D15808" w:rsidRPr="00097CBD">
        <w:rPr>
          <w:rFonts w:ascii="Times New Roman" w:hAnsi="Times New Roman" w:cs="Times New Roman"/>
        </w:rPr>
        <w:t xml:space="preserve"> Please breakdown the reasons for the variances. </w:t>
      </w:r>
    </w:p>
    <w:p w:rsidR="005D3477" w:rsidRPr="00097CBD" w:rsidRDefault="005D3477" w:rsidP="005D3477">
      <w:pPr>
        <w:pStyle w:val="ListParagraph"/>
        <w:numPr>
          <w:ilvl w:val="0"/>
          <w:numId w:val="2"/>
        </w:numPr>
        <w:rPr>
          <w:rFonts w:ascii="Times New Roman" w:hAnsi="Times New Roman" w:cs="Times New Roman"/>
        </w:rPr>
      </w:pPr>
      <w:r w:rsidRPr="00097CBD">
        <w:rPr>
          <w:rFonts w:ascii="Times New Roman" w:hAnsi="Times New Roman" w:cs="Times New Roman"/>
        </w:rPr>
        <w:t>Please provide a table that compares the customer growth f</w:t>
      </w:r>
      <w:r w:rsidR="00245544" w:rsidRPr="00097CBD">
        <w:rPr>
          <w:rFonts w:ascii="Times New Roman" w:hAnsi="Times New Roman" w:cs="Times New Roman"/>
        </w:rPr>
        <w:t>orecast and volume forecasts it</w:t>
      </w:r>
      <w:r w:rsidRPr="00097CBD">
        <w:rPr>
          <w:rFonts w:ascii="Times New Roman" w:hAnsi="Times New Roman" w:cs="Times New Roman"/>
        </w:rPr>
        <w:t xml:space="preserve"> filed with its </w:t>
      </w:r>
      <w:r w:rsidR="00245544" w:rsidRPr="00097CBD">
        <w:rPr>
          <w:rFonts w:ascii="Times New Roman" w:hAnsi="Times New Roman" w:cs="Times New Roman"/>
        </w:rPr>
        <w:t xml:space="preserve">CIP </w:t>
      </w:r>
      <w:r w:rsidRPr="00097CBD">
        <w:rPr>
          <w:rFonts w:ascii="Times New Roman" w:hAnsi="Times New Roman" w:cs="Times New Roman"/>
        </w:rPr>
        <w:t xml:space="preserve">proposal </w:t>
      </w:r>
      <w:r w:rsidR="0060118F" w:rsidRPr="00097CBD">
        <w:rPr>
          <w:rFonts w:ascii="Times New Roman" w:hAnsi="Times New Roman" w:cs="Times New Roman"/>
        </w:rPr>
        <w:t xml:space="preserve">and </w:t>
      </w:r>
      <w:r w:rsidR="004A5AC7" w:rsidRPr="00097CBD">
        <w:rPr>
          <w:rFonts w:ascii="Times New Roman" w:hAnsi="Times New Roman" w:cs="Times New Roman"/>
        </w:rPr>
        <w:t>any revised customer forecast estimates</w:t>
      </w:r>
      <w:r w:rsidR="00245544" w:rsidRPr="00097CBD">
        <w:rPr>
          <w:rFonts w:ascii="Times New Roman" w:hAnsi="Times New Roman" w:cs="Times New Roman"/>
        </w:rPr>
        <w:t>,</w:t>
      </w:r>
      <w:r w:rsidR="004A5AC7" w:rsidRPr="00097CBD">
        <w:rPr>
          <w:rFonts w:ascii="Times New Roman" w:hAnsi="Times New Roman" w:cs="Times New Roman"/>
        </w:rPr>
        <w:t xml:space="preserve"> that </w:t>
      </w:r>
      <w:r w:rsidR="0060118F" w:rsidRPr="00097CBD">
        <w:rPr>
          <w:rFonts w:ascii="Times New Roman" w:hAnsi="Times New Roman" w:cs="Times New Roman"/>
        </w:rPr>
        <w:t>th</w:t>
      </w:r>
      <w:r w:rsidR="004A5AC7" w:rsidRPr="00097CBD">
        <w:rPr>
          <w:rFonts w:ascii="Times New Roman" w:hAnsi="Times New Roman" w:cs="Times New Roman"/>
        </w:rPr>
        <w:t xml:space="preserve">at were caused </w:t>
      </w:r>
      <w:r w:rsidR="004758AE" w:rsidRPr="00097CBD">
        <w:rPr>
          <w:rFonts w:ascii="Times New Roman" w:hAnsi="Times New Roman" w:cs="Times New Roman"/>
        </w:rPr>
        <w:t>of</w:t>
      </w:r>
      <w:r w:rsidR="00245544" w:rsidRPr="00097CBD">
        <w:rPr>
          <w:rFonts w:ascii="Times New Roman" w:hAnsi="Times New Roman" w:cs="Times New Roman"/>
        </w:rPr>
        <w:t xml:space="preserve"> or by, </w:t>
      </w:r>
      <w:r w:rsidR="004A5AC7" w:rsidRPr="00097CBD">
        <w:rPr>
          <w:rFonts w:ascii="Times New Roman" w:hAnsi="Times New Roman" w:cs="Times New Roman"/>
        </w:rPr>
        <w:t xml:space="preserve">a differences between </w:t>
      </w:r>
      <w:r w:rsidR="007D705A" w:rsidRPr="00097CBD">
        <w:rPr>
          <w:rFonts w:ascii="Times New Roman" w:hAnsi="Times New Roman" w:cs="Times New Roman"/>
        </w:rPr>
        <w:t>EPCOR</w:t>
      </w:r>
      <w:r w:rsidR="007D705A">
        <w:rPr>
          <w:rFonts w:ascii="Times New Roman" w:hAnsi="Times New Roman" w:cs="Times New Roman"/>
        </w:rPr>
        <w:t xml:space="preserve">’s </w:t>
      </w:r>
      <w:r w:rsidR="003F76F6" w:rsidRPr="00097CBD">
        <w:rPr>
          <w:rFonts w:ascii="Times New Roman" w:hAnsi="Times New Roman" w:cs="Times New Roman"/>
        </w:rPr>
        <w:t>current proposed</w:t>
      </w:r>
      <w:r w:rsidR="0060118F" w:rsidRPr="00097CBD">
        <w:rPr>
          <w:rFonts w:ascii="Times New Roman" w:hAnsi="Times New Roman" w:cs="Times New Roman"/>
        </w:rPr>
        <w:t xml:space="preserve"> plan and the CIP</w:t>
      </w:r>
      <w:r w:rsidR="00E018C5" w:rsidRPr="00097CBD">
        <w:rPr>
          <w:rFonts w:ascii="Times New Roman" w:hAnsi="Times New Roman" w:cs="Times New Roman"/>
        </w:rPr>
        <w:t>, excluding timing issues outlined in Exhibit 6</w:t>
      </w:r>
      <w:r w:rsidR="0060118F" w:rsidRPr="00097CBD">
        <w:rPr>
          <w:rFonts w:ascii="Times New Roman" w:hAnsi="Times New Roman" w:cs="Times New Roman"/>
        </w:rPr>
        <w:t>.</w:t>
      </w:r>
    </w:p>
    <w:p w:rsidR="00BF0AD6" w:rsidRPr="00097CBD" w:rsidRDefault="002A2237" w:rsidP="00BF0AD6">
      <w:pPr>
        <w:spacing w:after="0" w:line="240" w:lineRule="auto"/>
        <w:rPr>
          <w:rFonts w:ascii="Times New Roman" w:hAnsi="Times New Roman" w:cs="Times New Roman"/>
          <w:b/>
        </w:rPr>
      </w:pPr>
      <w:r>
        <w:rPr>
          <w:rFonts w:ascii="Times New Roman" w:hAnsi="Times New Roman" w:cs="Times New Roman"/>
          <w:b/>
        </w:rPr>
        <w:t>3-SEC-7</w:t>
      </w:r>
    </w:p>
    <w:p w:rsidR="00AB53B6" w:rsidRPr="00097CBD" w:rsidRDefault="00245544" w:rsidP="00BF0AD6">
      <w:pPr>
        <w:rPr>
          <w:rFonts w:ascii="Times New Roman" w:hAnsi="Times New Roman" w:cs="Times New Roman"/>
        </w:rPr>
      </w:pPr>
      <w:r w:rsidRPr="00097CBD">
        <w:rPr>
          <w:rFonts w:ascii="Times New Roman" w:hAnsi="Times New Roman" w:cs="Times New Roman"/>
        </w:rPr>
        <w:t xml:space="preserve">[Ex.3] Please </w:t>
      </w:r>
      <w:r w:rsidR="000618A7" w:rsidRPr="00097CBD">
        <w:rPr>
          <w:rFonts w:ascii="Times New Roman" w:hAnsi="Times New Roman" w:cs="Times New Roman"/>
        </w:rPr>
        <w:t>provide</w:t>
      </w:r>
      <w:r w:rsidR="00D341C3" w:rsidRPr="00097CBD">
        <w:rPr>
          <w:rFonts w:ascii="Times New Roman" w:hAnsi="Times New Roman" w:cs="Times New Roman"/>
        </w:rPr>
        <w:t xml:space="preserve"> the status of external funding. Please provide all terms and agreements that EPCOR has entered into regarding any sources of external funding.</w:t>
      </w:r>
    </w:p>
    <w:p w:rsidR="00BF0AD6" w:rsidRPr="00097CBD" w:rsidRDefault="002A2237" w:rsidP="00BF0AD6">
      <w:pPr>
        <w:spacing w:after="0" w:line="240" w:lineRule="auto"/>
        <w:rPr>
          <w:rFonts w:ascii="Times New Roman" w:hAnsi="Times New Roman" w:cs="Times New Roman"/>
          <w:b/>
        </w:rPr>
      </w:pPr>
      <w:r>
        <w:rPr>
          <w:rFonts w:ascii="Times New Roman" w:hAnsi="Times New Roman" w:cs="Times New Roman"/>
          <w:b/>
        </w:rPr>
        <w:t>4-SEC-8</w:t>
      </w:r>
    </w:p>
    <w:p w:rsidR="00FB5372" w:rsidRPr="00097CBD" w:rsidRDefault="000618A7" w:rsidP="00BF0AD6">
      <w:pPr>
        <w:rPr>
          <w:rFonts w:ascii="Times New Roman" w:hAnsi="Times New Roman" w:cs="Times New Roman"/>
        </w:rPr>
      </w:pPr>
      <w:r w:rsidRPr="00097CBD">
        <w:rPr>
          <w:rFonts w:ascii="Times New Roman" w:hAnsi="Times New Roman" w:cs="Times New Roman"/>
        </w:rPr>
        <w:t xml:space="preserve">[Ex.4-1-1, p.19] Has EPCOR entered into any shared service agreements regarding the sharing of services with any EUI affiliate? If so, please provide a copy. If there is no agreement, please provide a copy of EPCOR’s or any of its affiliates (which would share serves with it) </w:t>
      </w:r>
      <w:r w:rsidR="00FB5372" w:rsidRPr="00097CBD">
        <w:rPr>
          <w:rFonts w:ascii="Times New Roman" w:hAnsi="Times New Roman" w:cs="Times New Roman"/>
        </w:rPr>
        <w:t>shared services policy or similar document.</w:t>
      </w:r>
    </w:p>
    <w:p w:rsidR="00BF0AD6" w:rsidRPr="00097CBD" w:rsidRDefault="002A2237" w:rsidP="00BF0AD6">
      <w:pPr>
        <w:spacing w:after="0" w:line="240" w:lineRule="auto"/>
        <w:rPr>
          <w:rFonts w:ascii="Times New Roman" w:hAnsi="Times New Roman" w:cs="Times New Roman"/>
          <w:b/>
        </w:rPr>
      </w:pPr>
      <w:r>
        <w:rPr>
          <w:rFonts w:ascii="Times New Roman" w:hAnsi="Times New Roman" w:cs="Times New Roman"/>
          <w:b/>
        </w:rPr>
        <w:t>4-SEC-9</w:t>
      </w:r>
    </w:p>
    <w:p w:rsidR="00446E30" w:rsidRPr="00097CBD" w:rsidRDefault="00B703A8" w:rsidP="00BF0AD6">
      <w:pPr>
        <w:rPr>
          <w:rFonts w:ascii="Times New Roman" w:hAnsi="Times New Roman" w:cs="Times New Roman"/>
        </w:rPr>
      </w:pPr>
      <w:r w:rsidRPr="00097CBD">
        <w:rPr>
          <w:rFonts w:ascii="Times New Roman" w:hAnsi="Times New Roman" w:cs="Times New Roman"/>
        </w:rPr>
        <w:t>[Ex.4] EPCOR has provided a number of tables breaking down it</w:t>
      </w:r>
      <w:r w:rsidR="007D705A">
        <w:rPr>
          <w:rFonts w:ascii="Times New Roman" w:hAnsi="Times New Roman" w:cs="Times New Roman"/>
        </w:rPr>
        <w:t>s</w:t>
      </w:r>
      <w:r w:rsidRPr="00097CBD">
        <w:rPr>
          <w:rFonts w:ascii="Times New Roman" w:hAnsi="Times New Roman" w:cs="Times New Roman"/>
        </w:rPr>
        <w:t xml:space="preserve"> OM&amp;A costs. Are those tables a reflection of a) EPCOR’s actual forecast costs when the application was filed, b) a breakdown of the actual underlying costs that were forecast</w:t>
      </w:r>
      <w:r w:rsidR="007D705A">
        <w:rPr>
          <w:rFonts w:ascii="Times New Roman" w:hAnsi="Times New Roman" w:cs="Times New Roman"/>
        </w:rPr>
        <w:t>ed</w:t>
      </w:r>
      <w:r w:rsidRPr="00097CBD">
        <w:rPr>
          <w:rFonts w:ascii="Times New Roman" w:hAnsi="Times New Roman" w:cs="Times New Roman"/>
        </w:rPr>
        <w:t xml:space="preserve"> in its CIP proposal , c) </w:t>
      </w:r>
      <w:r w:rsidR="00F16475" w:rsidRPr="00097CBD">
        <w:rPr>
          <w:rFonts w:ascii="Times New Roman" w:hAnsi="Times New Roman" w:cs="Times New Roman"/>
        </w:rPr>
        <w:t xml:space="preserve">after the fact allocation of the cost that made up its CIP proposal, </w:t>
      </w:r>
      <w:r w:rsidR="00CC25DE" w:rsidRPr="00097CBD">
        <w:rPr>
          <w:rFonts w:ascii="Times New Roman" w:hAnsi="Times New Roman" w:cs="Times New Roman"/>
        </w:rPr>
        <w:t xml:space="preserve">or </w:t>
      </w:r>
      <w:r w:rsidR="00F16475" w:rsidRPr="00097CBD">
        <w:rPr>
          <w:rFonts w:ascii="Times New Roman" w:hAnsi="Times New Roman" w:cs="Times New Roman"/>
        </w:rPr>
        <w:t>d) other (if so please explain)</w:t>
      </w:r>
      <w:r w:rsidR="007D705A">
        <w:rPr>
          <w:rFonts w:ascii="Times New Roman" w:hAnsi="Times New Roman" w:cs="Times New Roman"/>
        </w:rPr>
        <w:t>?</w:t>
      </w:r>
    </w:p>
    <w:p w:rsidR="00BF0AD6" w:rsidRPr="00097CBD" w:rsidRDefault="002A2237" w:rsidP="00BF0AD6">
      <w:pPr>
        <w:spacing w:after="0" w:line="240" w:lineRule="auto"/>
        <w:rPr>
          <w:rFonts w:ascii="Times New Roman" w:hAnsi="Times New Roman" w:cs="Times New Roman"/>
          <w:b/>
        </w:rPr>
      </w:pPr>
      <w:r>
        <w:rPr>
          <w:rFonts w:ascii="Times New Roman" w:hAnsi="Times New Roman" w:cs="Times New Roman"/>
          <w:b/>
        </w:rPr>
        <w:t>4-SEC-10</w:t>
      </w:r>
    </w:p>
    <w:p w:rsidR="00D370B7" w:rsidRPr="00097CBD" w:rsidRDefault="00CC25DE" w:rsidP="00BF0AD6">
      <w:pPr>
        <w:rPr>
          <w:rFonts w:ascii="Times New Roman" w:hAnsi="Times New Roman" w:cs="Times New Roman"/>
        </w:rPr>
      </w:pPr>
      <w:r w:rsidRPr="00097CBD">
        <w:rPr>
          <w:rFonts w:ascii="Times New Roman" w:hAnsi="Times New Roman" w:cs="Times New Roman"/>
        </w:rPr>
        <w:t xml:space="preserve">[Ex.4-1-1, p.24] EPCOR states that for service allocated by composite cost allocator, it is done based on “factors in business unit’s share of EUI’s total revenue, assets and </w:t>
      </w:r>
      <w:r w:rsidR="003670AF" w:rsidRPr="00097CBD">
        <w:rPr>
          <w:rFonts w:ascii="Times New Roman" w:hAnsi="Times New Roman" w:cs="Times New Roman"/>
        </w:rPr>
        <w:t>headc</w:t>
      </w:r>
      <w:r w:rsidRPr="00097CBD">
        <w:rPr>
          <w:rFonts w:ascii="Times New Roman" w:hAnsi="Times New Roman" w:cs="Times New Roman"/>
        </w:rPr>
        <w:t>ount”. Please provi</w:t>
      </w:r>
      <w:r w:rsidR="003670AF" w:rsidRPr="00097CBD">
        <w:rPr>
          <w:rFonts w:ascii="Times New Roman" w:hAnsi="Times New Roman" w:cs="Times New Roman"/>
        </w:rPr>
        <w:t>de further details including the actual allocation factors used for each of the listed departments and headcount th</w:t>
      </w:r>
      <w:r w:rsidR="00073920" w:rsidRPr="00097CBD">
        <w:rPr>
          <w:rFonts w:ascii="Times New Roman" w:hAnsi="Times New Roman" w:cs="Times New Roman"/>
        </w:rPr>
        <w:t>at</w:t>
      </w:r>
      <w:r w:rsidR="003670AF" w:rsidRPr="00097CBD">
        <w:rPr>
          <w:rFonts w:ascii="Times New Roman" w:hAnsi="Times New Roman" w:cs="Times New Roman"/>
        </w:rPr>
        <w:t xml:space="preserve"> is allocated on a composite basis. </w:t>
      </w:r>
    </w:p>
    <w:p w:rsidR="00BF0AD6" w:rsidRPr="00097CBD" w:rsidRDefault="00BF0AD6" w:rsidP="00BF0AD6">
      <w:pPr>
        <w:spacing w:after="0" w:line="240" w:lineRule="auto"/>
        <w:rPr>
          <w:rFonts w:ascii="Times New Roman" w:hAnsi="Times New Roman" w:cs="Times New Roman"/>
          <w:b/>
        </w:rPr>
      </w:pPr>
      <w:r w:rsidRPr="00097CBD">
        <w:rPr>
          <w:rFonts w:ascii="Times New Roman" w:hAnsi="Times New Roman" w:cs="Times New Roman"/>
          <w:b/>
        </w:rPr>
        <w:t>4-SEC-</w:t>
      </w:r>
      <w:r w:rsidR="002A2237">
        <w:rPr>
          <w:rFonts w:ascii="Times New Roman" w:hAnsi="Times New Roman" w:cs="Times New Roman"/>
          <w:b/>
        </w:rPr>
        <w:t>11</w:t>
      </w:r>
    </w:p>
    <w:p w:rsidR="00073920" w:rsidRPr="00097CBD" w:rsidRDefault="003C0205" w:rsidP="00BF0AD6">
      <w:pPr>
        <w:rPr>
          <w:rFonts w:ascii="Times New Roman" w:hAnsi="Times New Roman" w:cs="Times New Roman"/>
        </w:rPr>
      </w:pPr>
      <w:r w:rsidRPr="00097CBD">
        <w:rPr>
          <w:rFonts w:ascii="Times New Roman" w:hAnsi="Times New Roman" w:cs="Times New Roman"/>
        </w:rPr>
        <w:t xml:space="preserve">[Ex.4-1] </w:t>
      </w:r>
      <w:proofErr w:type="gramStart"/>
      <w:r w:rsidR="00073920" w:rsidRPr="00097CBD">
        <w:rPr>
          <w:rFonts w:ascii="Times New Roman" w:hAnsi="Times New Roman" w:cs="Times New Roman"/>
        </w:rPr>
        <w:t>For</w:t>
      </w:r>
      <w:proofErr w:type="gramEnd"/>
      <w:r w:rsidR="00073920" w:rsidRPr="00097CBD">
        <w:rPr>
          <w:rFonts w:ascii="Times New Roman" w:hAnsi="Times New Roman" w:cs="Times New Roman"/>
        </w:rPr>
        <w:t xml:space="preserve"> each affiliate that is providing service to EPCOR, for each year</w:t>
      </w:r>
      <w:r w:rsidR="007D705A">
        <w:rPr>
          <w:rFonts w:ascii="Times New Roman" w:hAnsi="Times New Roman" w:cs="Times New Roman"/>
        </w:rPr>
        <w:t>,</w:t>
      </w:r>
      <w:r w:rsidR="00073920" w:rsidRPr="00097CBD">
        <w:rPr>
          <w:rFonts w:ascii="Times New Roman" w:hAnsi="Times New Roman" w:cs="Times New Roman"/>
        </w:rPr>
        <w:t xml:space="preserve"> please provide the total transfer of funds from EPCOR. </w:t>
      </w:r>
    </w:p>
    <w:p w:rsidR="00BF0AD6" w:rsidRPr="00097CBD" w:rsidRDefault="00BF0AD6" w:rsidP="00BF0AD6">
      <w:pPr>
        <w:spacing w:after="0" w:line="240" w:lineRule="auto"/>
        <w:rPr>
          <w:rFonts w:ascii="Times New Roman" w:hAnsi="Times New Roman" w:cs="Times New Roman"/>
          <w:b/>
        </w:rPr>
      </w:pPr>
      <w:r w:rsidRPr="00097CBD">
        <w:rPr>
          <w:rFonts w:ascii="Times New Roman" w:hAnsi="Times New Roman" w:cs="Times New Roman"/>
          <w:b/>
        </w:rPr>
        <w:t>4-SEC-</w:t>
      </w:r>
      <w:r w:rsidR="002A2237">
        <w:rPr>
          <w:rFonts w:ascii="Times New Roman" w:hAnsi="Times New Roman" w:cs="Times New Roman"/>
          <w:b/>
        </w:rPr>
        <w:t>12</w:t>
      </w:r>
    </w:p>
    <w:p w:rsidR="00F84F02" w:rsidRDefault="00F84F02" w:rsidP="00BF0AD6">
      <w:pPr>
        <w:rPr>
          <w:rFonts w:ascii="Times New Roman" w:hAnsi="Times New Roman" w:cs="Times New Roman"/>
        </w:rPr>
      </w:pPr>
      <w:r w:rsidRPr="00097CBD">
        <w:rPr>
          <w:rFonts w:ascii="Times New Roman" w:hAnsi="Times New Roman" w:cs="Times New Roman"/>
        </w:rPr>
        <w:t xml:space="preserve">[Ex.4-1-1, Schedule 4] Please revise Schedule 4 to include the impact of Bill C-97 and the most recent Federal budget.  </w:t>
      </w:r>
    </w:p>
    <w:p w:rsidR="00FC3D18" w:rsidRDefault="00FC3D18" w:rsidP="00FC3D18">
      <w:pPr>
        <w:spacing w:after="0" w:line="240" w:lineRule="auto"/>
        <w:rPr>
          <w:rFonts w:ascii="Times New Roman" w:hAnsi="Times New Roman" w:cs="Times New Roman"/>
          <w:b/>
        </w:rPr>
      </w:pPr>
      <w:r w:rsidRPr="00097CBD">
        <w:rPr>
          <w:rFonts w:ascii="Times New Roman" w:hAnsi="Times New Roman" w:cs="Times New Roman"/>
          <w:b/>
        </w:rPr>
        <w:t>4-SEC-</w:t>
      </w:r>
      <w:r w:rsidR="002A2237">
        <w:rPr>
          <w:rFonts w:ascii="Times New Roman" w:hAnsi="Times New Roman" w:cs="Times New Roman"/>
          <w:b/>
        </w:rPr>
        <w:t>13</w:t>
      </w:r>
    </w:p>
    <w:p w:rsidR="00FC3D18" w:rsidRDefault="00FC3D18" w:rsidP="00FC3D18">
      <w:pPr>
        <w:spacing w:after="0" w:line="240" w:lineRule="auto"/>
        <w:rPr>
          <w:rFonts w:ascii="Times New Roman" w:hAnsi="Times New Roman" w:cs="Times New Roman"/>
        </w:rPr>
      </w:pPr>
      <w:r>
        <w:rPr>
          <w:rFonts w:ascii="Times New Roman" w:hAnsi="Times New Roman" w:cs="Times New Roman"/>
        </w:rPr>
        <w:t xml:space="preserve">[Ex.4-3-1, p.31] Please explain how EPCOR’s gas supply plan strategy and execution differs from its gas supply plan strategy and execution for its Aylmer service territory. </w:t>
      </w:r>
    </w:p>
    <w:p w:rsidR="00FC3D18" w:rsidRPr="00FC3D18" w:rsidRDefault="00FC3D18" w:rsidP="00FC3D18">
      <w:pPr>
        <w:spacing w:after="0" w:line="240" w:lineRule="auto"/>
        <w:rPr>
          <w:rFonts w:ascii="Times New Roman" w:hAnsi="Times New Roman" w:cs="Times New Roman"/>
          <w:b/>
        </w:rPr>
      </w:pPr>
    </w:p>
    <w:p w:rsidR="00BF0AD6" w:rsidRPr="00097CBD" w:rsidRDefault="00BF0AD6" w:rsidP="00BF0AD6">
      <w:pPr>
        <w:spacing w:after="0" w:line="240" w:lineRule="auto"/>
        <w:rPr>
          <w:rFonts w:ascii="Times New Roman" w:hAnsi="Times New Roman" w:cs="Times New Roman"/>
          <w:b/>
        </w:rPr>
      </w:pPr>
      <w:r w:rsidRPr="00097CBD">
        <w:rPr>
          <w:rFonts w:ascii="Times New Roman" w:hAnsi="Times New Roman" w:cs="Times New Roman"/>
          <w:b/>
        </w:rPr>
        <w:t>6-SEC-</w:t>
      </w:r>
      <w:r w:rsidR="002A2237">
        <w:rPr>
          <w:rFonts w:ascii="Times New Roman" w:hAnsi="Times New Roman" w:cs="Times New Roman"/>
          <w:b/>
        </w:rPr>
        <w:t>14</w:t>
      </w:r>
    </w:p>
    <w:p w:rsidR="00C259F9" w:rsidRPr="00BF580D" w:rsidRDefault="003C0205" w:rsidP="00BF0AD6">
      <w:pPr>
        <w:rPr>
          <w:rFonts w:ascii="Times New Roman" w:hAnsi="Times New Roman" w:cs="Times New Roman"/>
          <w:color w:val="FF0000"/>
        </w:rPr>
      </w:pPr>
      <w:r w:rsidRPr="00097CBD">
        <w:rPr>
          <w:rFonts w:ascii="Times New Roman" w:hAnsi="Times New Roman" w:cs="Times New Roman"/>
        </w:rPr>
        <w:t xml:space="preserve">[Ex.6] EPCOR states that there will be </w:t>
      </w:r>
      <w:r w:rsidR="007D705A">
        <w:rPr>
          <w:rFonts w:ascii="Times New Roman" w:hAnsi="Times New Roman" w:cs="Times New Roman"/>
        </w:rPr>
        <w:t xml:space="preserve">a </w:t>
      </w:r>
      <w:r w:rsidRPr="00097CBD">
        <w:rPr>
          <w:rFonts w:ascii="Times New Roman" w:hAnsi="Times New Roman" w:cs="Times New Roman"/>
        </w:rPr>
        <w:t xml:space="preserve">shortfall in revenue collected during the stability period due to a delay in the OEB decision. </w:t>
      </w:r>
    </w:p>
    <w:p w:rsidR="00C259F9" w:rsidRPr="00BF580D" w:rsidRDefault="001E2FAA" w:rsidP="00C259F9">
      <w:pPr>
        <w:pStyle w:val="ListParagraph"/>
        <w:numPr>
          <w:ilvl w:val="0"/>
          <w:numId w:val="3"/>
        </w:numPr>
        <w:rPr>
          <w:rFonts w:ascii="Times New Roman" w:hAnsi="Times New Roman" w:cs="Times New Roman"/>
        </w:rPr>
      </w:pPr>
      <w:r>
        <w:rPr>
          <w:rFonts w:ascii="Times New Roman" w:hAnsi="Times New Roman" w:cs="Times New Roman"/>
        </w:rPr>
        <w:t>Is EPCOR referring to the leave to c</w:t>
      </w:r>
      <w:r w:rsidR="00C259F9" w:rsidRPr="00BF580D">
        <w:rPr>
          <w:rFonts w:ascii="Times New Roman" w:hAnsi="Times New Roman" w:cs="Times New Roman"/>
        </w:rPr>
        <w:t xml:space="preserve">onstruct or </w:t>
      </w:r>
      <w:r w:rsidR="00BF580D" w:rsidRPr="00BF580D">
        <w:rPr>
          <w:rFonts w:ascii="Times New Roman" w:hAnsi="Times New Roman" w:cs="Times New Roman"/>
        </w:rPr>
        <w:t xml:space="preserve">the </w:t>
      </w:r>
      <w:r w:rsidR="00C259F9" w:rsidRPr="00BF580D">
        <w:rPr>
          <w:rFonts w:ascii="Times New Roman" w:hAnsi="Times New Roman" w:cs="Times New Roman"/>
        </w:rPr>
        <w:t>rate</w:t>
      </w:r>
      <w:r w:rsidR="00057A2E">
        <w:rPr>
          <w:rFonts w:ascii="Times New Roman" w:hAnsi="Times New Roman" w:cs="Times New Roman"/>
        </w:rPr>
        <w:t>s</w:t>
      </w:r>
      <w:r w:rsidR="00BF580D" w:rsidRPr="00BF580D">
        <w:rPr>
          <w:rFonts w:ascii="Times New Roman" w:hAnsi="Times New Roman" w:cs="Times New Roman"/>
        </w:rPr>
        <w:t xml:space="preserve"> application</w:t>
      </w:r>
      <w:r w:rsidR="00C259F9" w:rsidRPr="00BF580D">
        <w:rPr>
          <w:rFonts w:ascii="Times New Roman" w:hAnsi="Times New Roman" w:cs="Times New Roman"/>
        </w:rPr>
        <w:t xml:space="preserve"> decision that is </w:t>
      </w:r>
      <w:r w:rsidR="00BF580D" w:rsidRPr="00BF580D">
        <w:rPr>
          <w:rFonts w:ascii="Times New Roman" w:hAnsi="Times New Roman" w:cs="Times New Roman"/>
        </w:rPr>
        <w:t>delayed</w:t>
      </w:r>
      <w:r w:rsidR="00C259F9" w:rsidRPr="00BF580D">
        <w:rPr>
          <w:rFonts w:ascii="Times New Roman" w:hAnsi="Times New Roman" w:cs="Times New Roman"/>
        </w:rPr>
        <w:t>?</w:t>
      </w:r>
      <w:r w:rsidR="003C0205" w:rsidRPr="00BF580D">
        <w:rPr>
          <w:rFonts w:ascii="Times New Roman" w:hAnsi="Times New Roman" w:cs="Times New Roman"/>
        </w:rPr>
        <w:t xml:space="preserve"> </w:t>
      </w:r>
    </w:p>
    <w:p w:rsidR="00C259F9" w:rsidRPr="00097CBD" w:rsidRDefault="00C259F9" w:rsidP="00C259F9">
      <w:pPr>
        <w:pStyle w:val="ListParagraph"/>
        <w:numPr>
          <w:ilvl w:val="0"/>
          <w:numId w:val="3"/>
        </w:numPr>
        <w:rPr>
          <w:rFonts w:ascii="Times New Roman" w:hAnsi="Times New Roman" w:cs="Times New Roman"/>
        </w:rPr>
      </w:pPr>
      <w:r w:rsidRPr="00097CBD">
        <w:rPr>
          <w:rFonts w:ascii="Times New Roman" w:hAnsi="Times New Roman" w:cs="Times New Roman"/>
        </w:rPr>
        <w:t>When did EPCOR originally expect the OEB decision to be rendered and what is the new forecast date that is the basis for its foregone revenue calculations</w:t>
      </w:r>
      <w:r w:rsidR="00273293">
        <w:rPr>
          <w:rFonts w:ascii="Times New Roman" w:hAnsi="Times New Roman" w:cs="Times New Roman"/>
        </w:rPr>
        <w:t>?</w:t>
      </w:r>
      <w:r w:rsidRPr="00097CBD">
        <w:rPr>
          <w:rFonts w:ascii="Times New Roman" w:hAnsi="Times New Roman" w:cs="Times New Roman"/>
        </w:rPr>
        <w:t xml:space="preserve"> </w:t>
      </w:r>
    </w:p>
    <w:p w:rsidR="003C0205" w:rsidRPr="00097CBD" w:rsidRDefault="00C259F9" w:rsidP="00C259F9">
      <w:pPr>
        <w:pStyle w:val="ListParagraph"/>
        <w:numPr>
          <w:ilvl w:val="0"/>
          <w:numId w:val="3"/>
        </w:numPr>
        <w:rPr>
          <w:rFonts w:ascii="Times New Roman" w:hAnsi="Times New Roman" w:cs="Times New Roman"/>
        </w:rPr>
      </w:pPr>
      <w:r w:rsidRPr="00097CBD">
        <w:rPr>
          <w:rFonts w:ascii="Times New Roman" w:hAnsi="Times New Roman" w:cs="Times New Roman"/>
        </w:rPr>
        <w:t>Please explain why</w:t>
      </w:r>
      <w:r w:rsidR="003C0205" w:rsidRPr="00097CBD">
        <w:rPr>
          <w:rFonts w:ascii="Times New Roman" w:hAnsi="Times New Roman" w:cs="Times New Roman"/>
        </w:rPr>
        <w:t xml:space="preserve"> </w:t>
      </w:r>
      <w:r w:rsidRPr="00097CBD">
        <w:rPr>
          <w:rFonts w:ascii="Times New Roman" w:hAnsi="Times New Roman" w:cs="Times New Roman"/>
        </w:rPr>
        <w:t xml:space="preserve">ratepayers should bear the cost of the delay. </w:t>
      </w:r>
    </w:p>
    <w:p w:rsidR="00EA08A9" w:rsidRDefault="00EA08A9" w:rsidP="00BF0AD6">
      <w:pPr>
        <w:spacing w:after="0" w:line="240" w:lineRule="auto"/>
        <w:rPr>
          <w:rFonts w:ascii="Times New Roman" w:hAnsi="Times New Roman" w:cs="Times New Roman"/>
          <w:b/>
        </w:rPr>
      </w:pPr>
    </w:p>
    <w:p w:rsidR="00BF0AD6" w:rsidRPr="00097CBD" w:rsidRDefault="00BF0AD6" w:rsidP="00BF0AD6">
      <w:pPr>
        <w:spacing w:after="0" w:line="240" w:lineRule="auto"/>
        <w:rPr>
          <w:rFonts w:ascii="Times New Roman" w:hAnsi="Times New Roman" w:cs="Times New Roman"/>
          <w:b/>
        </w:rPr>
      </w:pPr>
      <w:r w:rsidRPr="00097CBD">
        <w:rPr>
          <w:rFonts w:ascii="Times New Roman" w:hAnsi="Times New Roman" w:cs="Times New Roman"/>
          <w:b/>
        </w:rPr>
        <w:lastRenderedPageBreak/>
        <w:t>7-SEC-</w:t>
      </w:r>
      <w:r w:rsidR="002A2237">
        <w:rPr>
          <w:rFonts w:ascii="Times New Roman" w:hAnsi="Times New Roman" w:cs="Times New Roman"/>
          <w:b/>
        </w:rPr>
        <w:t>15</w:t>
      </w:r>
    </w:p>
    <w:p w:rsidR="00C259F9" w:rsidRPr="00097CBD" w:rsidRDefault="0025278E" w:rsidP="00BF0AD6">
      <w:pPr>
        <w:rPr>
          <w:rFonts w:ascii="Times New Roman" w:hAnsi="Times New Roman" w:cs="Times New Roman"/>
        </w:rPr>
      </w:pPr>
      <w:r w:rsidRPr="00097CBD">
        <w:rPr>
          <w:rFonts w:ascii="Times New Roman" w:hAnsi="Times New Roman" w:cs="Times New Roman"/>
        </w:rPr>
        <w:t>[</w:t>
      </w:r>
      <w:r w:rsidR="00BF0AD6" w:rsidRPr="00097CBD">
        <w:rPr>
          <w:rFonts w:ascii="Times New Roman" w:hAnsi="Times New Roman" w:cs="Times New Roman"/>
        </w:rPr>
        <w:t>Ex.</w:t>
      </w:r>
      <w:r w:rsidRPr="00097CBD">
        <w:rPr>
          <w:rFonts w:ascii="Times New Roman" w:hAnsi="Times New Roman" w:cs="Times New Roman"/>
        </w:rPr>
        <w:t>7-1-2] Please provide the excel spreadsheet behind the Cost Allocation Study with all formulas enact.</w:t>
      </w:r>
    </w:p>
    <w:p w:rsidR="00BF0AD6" w:rsidRPr="00097CBD" w:rsidRDefault="002A2237" w:rsidP="00BF0AD6">
      <w:pPr>
        <w:spacing w:after="0" w:line="240" w:lineRule="auto"/>
        <w:rPr>
          <w:rFonts w:ascii="Times New Roman" w:hAnsi="Times New Roman" w:cs="Times New Roman"/>
          <w:b/>
        </w:rPr>
      </w:pPr>
      <w:r>
        <w:rPr>
          <w:rFonts w:ascii="Times New Roman" w:hAnsi="Times New Roman" w:cs="Times New Roman"/>
          <w:b/>
        </w:rPr>
        <w:t>8-SEC-16</w:t>
      </w:r>
    </w:p>
    <w:p w:rsidR="0025278E" w:rsidRPr="00097CBD" w:rsidRDefault="00EE6561" w:rsidP="00BF0AD6">
      <w:pPr>
        <w:rPr>
          <w:rFonts w:ascii="Times New Roman" w:hAnsi="Times New Roman" w:cs="Times New Roman"/>
        </w:rPr>
      </w:pPr>
      <w:r w:rsidRPr="00097CBD">
        <w:rPr>
          <w:rFonts w:ascii="Times New Roman" w:hAnsi="Times New Roman" w:cs="Times New Roman"/>
        </w:rPr>
        <w:t>[</w:t>
      </w:r>
      <w:r w:rsidR="00BF0AD6" w:rsidRPr="00097CBD">
        <w:rPr>
          <w:rFonts w:ascii="Times New Roman" w:hAnsi="Times New Roman" w:cs="Times New Roman"/>
        </w:rPr>
        <w:t>Ex.</w:t>
      </w:r>
      <w:r w:rsidRPr="00097CBD">
        <w:rPr>
          <w:rFonts w:ascii="Times New Roman" w:hAnsi="Times New Roman" w:cs="Times New Roman"/>
        </w:rPr>
        <w:t xml:space="preserve">8-1-1] EPROR states that in designing the </w:t>
      </w:r>
      <w:r w:rsidR="00D80662" w:rsidRPr="00097CBD">
        <w:rPr>
          <w:rFonts w:ascii="Times New Roman" w:hAnsi="Times New Roman" w:cs="Times New Roman"/>
        </w:rPr>
        <w:t>fixed charge portion of an average customer’s bill it considered a number of listed factors. Yet, the evidence does not explain how those factors resulted in the fixed/variable split that it chose. Please provide further details to explain the basis of its decision.</w:t>
      </w:r>
    </w:p>
    <w:p w:rsidR="00BF0AD6" w:rsidRPr="00097CBD" w:rsidRDefault="00BF0AD6" w:rsidP="00BF0AD6">
      <w:pPr>
        <w:spacing w:after="0" w:line="240" w:lineRule="auto"/>
        <w:rPr>
          <w:rFonts w:ascii="Times New Roman" w:hAnsi="Times New Roman" w:cs="Times New Roman"/>
          <w:b/>
        </w:rPr>
      </w:pPr>
      <w:r w:rsidRPr="00097CBD">
        <w:rPr>
          <w:rFonts w:ascii="Times New Roman" w:hAnsi="Times New Roman" w:cs="Times New Roman"/>
          <w:b/>
        </w:rPr>
        <w:t>1</w:t>
      </w:r>
      <w:r w:rsidR="002A2237">
        <w:rPr>
          <w:rFonts w:ascii="Times New Roman" w:hAnsi="Times New Roman" w:cs="Times New Roman"/>
          <w:b/>
        </w:rPr>
        <w:t>0-SEC-17</w:t>
      </w:r>
    </w:p>
    <w:p w:rsidR="00D80662" w:rsidRPr="00097CBD" w:rsidRDefault="00D80662" w:rsidP="00BF0AD6">
      <w:pPr>
        <w:rPr>
          <w:rFonts w:ascii="Times New Roman" w:hAnsi="Times New Roman" w:cs="Times New Roman"/>
        </w:rPr>
      </w:pPr>
      <w:r w:rsidRPr="00097CBD">
        <w:rPr>
          <w:rFonts w:ascii="Times New Roman" w:hAnsi="Times New Roman" w:cs="Times New Roman"/>
        </w:rPr>
        <w:t>[</w:t>
      </w:r>
      <w:r w:rsidR="00BF0AD6" w:rsidRPr="00097CBD">
        <w:rPr>
          <w:rFonts w:ascii="Times New Roman" w:hAnsi="Times New Roman" w:cs="Times New Roman"/>
        </w:rPr>
        <w:t>Ex.</w:t>
      </w:r>
      <w:r w:rsidRPr="00097CBD">
        <w:rPr>
          <w:rFonts w:ascii="Times New Roman" w:hAnsi="Times New Roman" w:cs="Times New Roman"/>
        </w:rPr>
        <w:t xml:space="preserve">10-1-1] </w:t>
      </w:r>
      <w:proofErr w:type="gramStart"/>
      <w:r w:rsidRPr="00097CBD">
        <w:rPr>
          <w:rFonts w:ascii="Times New Roman" w:hAnsi="Times New Roman" w:cs="Times New Roman"/>
        </w:rPr>
        <w:t>If</w:t>
      </w:r>
      <w:proofErr w:type="gramEnd"/>
      <w:r w:rsidRPr="00097CBD">
        <w:rPr>
          <w:rFonts w:ascii="Times New Roman" w:hAnsi="Times New Roman" w:cs="Times New Roman"/>
        </w:rPr>
        <w:t xml:space="preserve"> the Board generically changes the methodology for calculation</w:t>
      </w:r>
      <w:r w:rsidR="004A5784">
        <w:rPr>
          <w:rFonts w:ascii="Times New Roman" w:hAnsi="Times New Roman" w:cs="Times New Roman"/>
        </w:rPr>
        <w:t xml:space="preserve"> in</w:t>
      </w:r>
      <w:r w:rsidRPr="00097CBD">
        <w:rPr>
          <w:rFonts w:ascii="Times New Roman" w:hAnsi="Times New Roman" w:cs="Times New Roman"/>
        </w:rPr>
        <w:t xml:space="preserve"> its inflation factor during the 10 year term, is EPCOR’</w:t>
      </w:r>
      <w:r w:rsidR="006F46D3" w:rsidRPr="00097CBD">
        <w:rPr>
          <w:rFonts w:ascii="Times New Roman" w:hAnsi="Times New Roman" w:cs="Times New Roman"/>
        </w:rPr>
        <w:t>s proposal in this application that it retain the current 2-factor methodology or</w:t>
      </w:r>
      <w:r w:rsidR="004A5784">
        <w:rPr>
          <w:rFonts w:ascii="Times New Roman" w:hAnsi="Times New Roman" w:cs="Times New Roman"/>
        </w:rPr>
        <w:t>,</w:t>
      </w:r>
      <w:r w:rsidR="006F46D3" w:rsidRPr="00097CBD">
        <w:rPr>
          <w:rFonts w:ascii="Times New Roman" w:hAnsi="Times New Roman" w:cs="Times New Roman"/>
        </w:rPr>
        <w:t xml:space="preserve"> that it adopt whatever generic Board inflation factor that may exist in any given year</w:t>
      </w:r>
      <w:r w:rsidR="004A5784">
        <w:rPr>
          <w:rFonts w:ascii="Times New Roman" w:hAnsi="Times New Roman" w:cs="Times New Roman"/>
        </w:rPr>
        <w:t>?</w:t>
      </w:r>
      <w:r w:rsidR="006F46D3" w:rsidRPr="00097CBD">
        <w:rPr>
          <w:rFonts w:ascii="Times New Roman" w:hAnsi="Times New Roman" w:cs="Times New Roman"/>
        </w:rPr>
        <w:t xml:space="preserve"> </w:t>
      </w:r>
    </w:p>
    <w:p w:rsidR="00BF0AD6" w:rsidRPr="00097CBD" w:rsidRDefault="002A2237" w:rsidP="00BF0AD6">
      <w:pPr>
        <w:spacing w:after="0" w:line="240" w:lineRule="auto"/>
        <w:rPr>
          <w:rFonts w:ascii="Times New Roman" w:hAnsi="Times New Roman" w:cs="Times New Roman"/>
          <w:b/>
        </w:rPr>
      </w:pPr>
      <w:r>
        <w:rPr>
          <w:rFonts w:ascii="Times New Roman" w:hAnsi="Times New Roman" w:cs="Times New Roman"/>
          <w:b/>
        </w:rPr>
        <w:t>10-SEC-18</w:t>
      </w:r>
    </w:p>
    <w:p w:rsidR="006F46D3" w:rsidRPr="00097CBD" w:rsidRDefault="00CD3EF7" w:rsidP="00BF0AD6">
      <w:pPr>
        <w:rPr>
          <w:rFonts w:ascii="Times New Roman" w:hAnsi="Times New Roman" w:cs="Times New Roman"/>
        </w:rPr>
      </w:pPr>
      <w:r w:rsidRPr="00097CBD">
        <w:rPr>
          <w:rFonts w:ascii="Times New Roman" w:hAnsi="Times New Roman" w:cs="Times New Roman"/>
        </w:rPr>
        <w:t xml:space="preserve">[Ex.10-1-1, p.4] Please explain why EPCOR believes it is appropriate to have a Y-Factor for participation in Board hearings. </w:t>
      </w:r>
    </w:p>
    <w:p w:rsidR="00BF0AD6" w:rsidRPr="00097CBD" w:rsidRDefault="00F06AED" w:rsidP="00BF0AD6">
      <w:pPr>
        <w:spacing w:after="0" w:line="240" w:lineRule="auto"/>
        <w:rPr>
          <w:rFonts w:ascii="Times New Roman" w:hAnsi="Times New Roman" w:cs="Times New Roman"/>
          <w:b/>
        </w:rPr>
      </w:pPr>
      <w:r>
        <w:rPr>
          <w:rFonts w:ascii="Times New Roman" w:hAnsi="Times New Roman" w:cs="Times New Roman"/>
          <w:b/>
        </w:rPr>
        <w:t>10-SEC-19</w:t>
      </w:r>
    </w:p>
    <w:p w:rsidR="002A2237" w:rsidRDefault="00CD3EF7" w:rsidP="00BF0AD6">
      <w:pPr>
        <w:rPr>
          <w:rFonts w:ascii="Times New Roman" w:hAnsi="Times New Roman" w:cs="Times New Roman"/>
        </w:rPr>
      </w:pPr>
      <w:r w:rsidRPr="00097CBD">
        <w:rPr>
          <w:rFonts w:ascii="Times New Roman" w:hAnsi="Times New Roman" w:cs="Times New Roman"/>
        </w:rPr>
        <w:t>[Ex.10-1-1, p.6]</w:t>
      </w:r>
      <w:r w:rsidR="002A2237">
        <w:rPr>
          <w:rFonts w:ascii="Times New Roman" w:hAnsi="Times New Roman" w:cs="Times New Roman"/>
        </w:rPr>
        <w:t xml:space="preserve"> With respect to an ICM:</w:t>
      </w:r>
    </w:p>
    <w:p w:rsidR="00CD3EF7" w:rsidRDefault="00CD3EF7" w:rsidP="002A2237">
      <w:pPr>
        <w:pStyle w:val="ListParagraph"/>
        <w:numPr>
          <w:ilvl w:val="0"/>
          <w:numId w:val="4"/>
        </w:numPr>
        <w:rPr>
          <w:rFonts w:ascii="Times New Roman" w:hAnsi="Times New Roman" w:cs="Times New Roman"/>
        </w:rPr>
      </w:pPr>
      <w:r w:rsidRPr="002A2237">
        <w:rPr>
          <w:rFonts w:ascii="Times New Roman" w:hAnsi="Times New Roman" w:cs="Times New Roman"/>
        </w:rPr>
        <w:t xml:space="preserve"> At this time, does EPCOR foresee any </w:t>
      </w:r>
      <w:r w:rsidRPr="002A2237">
        <w:rPr>
          <w:rFonts w:ascii="Times New Roman" w:hAnsi="Times New Roman" w:cs="Times New Roman"/>
          <w:i/>
        </w:rPr>
        <w:t>potential</w:t>
      </w:r>
      <w:r w:rsidRPr="002A2237">
        <w:rPr>
          <w:rFonts w:ascii="Times New Roman" w:hAnsi="Times New Roman" w:cs="Times New Roman"/>
        </w:rPr>
        <w:t xml:space="preserve"> capital expenditures during the next 10 years that could result in an ICM? If so, please provide details. </w:t>
      </w:r>
    </w:p>
    <w:p w:rsidR="002A2237" w:rsidRPr="002A2237" w:rsidRDefault="002A2237" w:rsidP="002A2237">
      <w:pPr>
        <w:pStyle w:val="ListParagraph"/>
        <w:numPr>
          <w:ilvl w:val="0"/>
          <w:numId w:val="4"/>
        </w:numPr>
        <w:rPr>
          <w:rFonts w:ascii="Times New Roman" w:hAnsi="Times New Roman" w:cs="Times New Roman"/>
        </w:rPr>
      </w:pPr>
      <w:r>
        <w:rPr>
          <w:rFonts w:ascii="Times New Roman" w:hAnsi="Times New Roman" w:cs="Times New Roman"/>
        </w:rPr>
        <w:t xml:space="preserve">Please provide the ICM threshold calculation for each year of the stability period. </w:t>
      </w:r>
    </w:p>
    <w:p w:rsidR="00BF0AD6" w:rsidRDefault="00BF0AD6" w:rsidP="00BF0AD6">
      <w:pPr>
        <w:autoSpaceDE w:val="0"/>
        <w:autoSpaceDN w:val="0"/>
        <w:adjustRightInd w:val="0"/>
        <w:jc w:val="both"/>
        <w:rPr>
          <w:rFonts w:ascii="Times New Roman" w:hAnsi="Times New Roman" w:cs="Times New Roman"/>
          <w:color w:val="000000"/>
          <w:sz w:val="23"/>
          <w:szCs w:val="23"/>
        </w:rPr>
      </w:pPr>
    </w:p>
    <w:p w:rsidR="00BF0AD6" w:rsidRDefault="00BF0AD6" w:rsidP="00CA5F6D">
      <w:pPr>
        <w:autoSpaceDE w:val="0"/>
        <w:autoSpaceDN w:val="0"/>
        <w:adjustRightInd w:val="0"/>
        <w:jc w:val="center"/>
        <w:rPr>
          <w:rFonts w:ascii="Times New Roman" w:hAnsi="Times New Roman" w:cs="Times New Roman"/>
          <w:color w:val="000000"/>
          <w:sz w:val="23"/>
          <w:szCs w:val="23"/>
        </w:rPr>
      </w:pPr>
      <w:proofErr w:type="gramStart"/>
      <w:r w:rsidRPr="0005673A">
        <w:rPr>
          <w:rFonts w:ascii="Times New Roman" w:hAnsi="Times New Roman" w:cs="Times New Roman"/>
          <w:color w:val="000000"/>
          <w:sz w:val="23"/>
          <w:szCs w:val="23"/>
        </w:rPr>
        <w:t xml:space="preserve">Respectfully submitted on behalf of the School Energy Coalition this </w:t>
      </w:r>
      <w:r>
        <w:rPr>
          <w:rFonts w:ascii="Times New Roman" w:hAnsi="Times New Roman" w:cs="Times New Roman"/>
          <w:color w:val="000000"/>
          <w:sz w:val="23"/>
          <w:szCs w:val="23"/>
        </w:rPr>
        <w:t>June 10</w:t>
      </w:r>
      <w:r w:rsidR="00CA5F6D">
        <w:rPr>
          <w:rFonts w:ascii="Times New Roman" w:hAnsi="Times New Roman" w:cs="Times New Roman"/>
          <w:color w:val="000000"/>
          <w:sz w:val="23"/>
          <w:szCs w:val="23"/>
        </w:rPr>
        <w:t>,</w:t>
      </w:r>
      <w:r>
        <w:rPr>
          <w:rFonts w:ascii="Times New Roman" w:hAnsi="Times New Roman" w:cs="Times New Roman"/>
          <w:color w:val="000000"/>
          <w:sz w:val="23"/>
          <w:szCs w:val="23"/>
        </w:rPr>
        <w:t xml:space="preserve"> 2019.</w:t>
      </w:r>
      <w:proofErr w:type="gramEnd"/>
    </w:p>
    <w:p w:rsidR="00BF0AD6" w:rsidRDefault="00BF0AD6" w:rsidP="00BF0AD6">
      <w:pPr>
        <w:pBdr>
          <w:bottom w:val="single" w:sz="12" w:space="1" w:color="auto"/>
        </w:pBdr>
        <w:autoSpaceDE w:val="0"/>
        <w:autoSpaceDN w:val="0"/>
        <w:adjustRightInd w:val="0"/>
        <w:ind w:left="5760" w:hanging="373"/>
        <w:rPr>
          <w:rFonts w:ascii="Times New Roman" w:hAnsi="Times New Roman" w:cs="Times New Roman"/>
          <w:i/>
          <w:color w:val="000000"/>
          <w:sz w:val="23"/>
          <w:szCs w:val="23"/>
        </w:rPr>
      </w:pPr>
    </w:p>
    <w:p w:rsidR="00BF0AD6" w:rsidRDefault="00BF0AD6" w:rsidP="00BF0AD6">
      <w:pPr>
        <w:pBdr>
          <w:bottom w:val="single" w:sz="12" w:space="1" w:color="auto"/>
        </w:pBdr>
        <w:autoSpaceDE w:val="0"/>
        <w:autoSpaceDN w:val="0"/>
        <w:adjustRightInd w:val="0"/>
        <w:ind w:left="5760" w:hanging="373"/>
        <w:rPr>
          <w:rFonts w:ascii="Times New Roman" w:hAnsi="Times New Roman" w:cs="Times New Roman"/>
          <w:color w:val="000000"/>
          <w:sz w:val="23"/>
          <w:szCs w:val="23"/>
        </w:rPr>
      </w:pPr>
    </w:p>
    <w:p w:rsidR="002271B9" w:rsidRPr="0005673A" w:rsidRDefault="002271B9" w:rsidP="00BF0AD6">
      <w:pPr>
        <w:pBdr>
          <w:bottom w:val="single" w:sz="12" w:space="1" w:color="auto"/>
        </w:pBdr>
        <w:autoSpaceDE w:val="0"/>
        <w:autoSpaceDN w:val="0"/>
        <w:adjustRightInd w:val="0"/>
        <w:ind w:left="5760" w:hanging="373"/>
        <w:rPr>
          <w:rFonts w:ascii="Times New Roman" w:hAnsi="Times New Roman" w:cs="Times New Roman"/>
          <w:color w:val="000000"/>
          <w:sz w:val="23"/>
          <w:szCs w:val="23"/>
        </w:rPr>
      </w:pPr>
      <w:bookmarkStart w:id="0" w:name="_GoBack"/>
      <w:bookmarkEnd w:id="0"/>
    </w:p>
    <w:p w:rsidR="00BF0AD6" w:rsidRPr="0005673A" w:rsidRDefault="00BF0AD6" w:rsidP="00BF0AD6">
      <w:pPr>
        <w:autoSpaceDE w:val="0"/>
        <w:autoSpaceDN w:val="0"/>
        <w:adjustRightInd w:val="0"/>
        <w:spacing w:after="0"/>
        <w:ind w:left="5760" w:hanging="373"/>
        <w:rPr>
          <w:rFonts w:ascii="Times New Roman" w:hAnsi="Times New Roman" w:cs="Times New Roman"/>
          <w:color w:val="000000"/>
          <w:sz w:val="23"/>
          <w:szCs w:val="23"/>
        </w:rPr>
      </w:pPr>
      <w:r w:rsidRPr="0005673A">
        <w:rPr>
          <w:rFonts w:ascii="Times New Roman" w:hAnsi="Times New Roman" w:cs="Times New Roman"/>
          <w:color w:val="000000"/>
          <w:sz w:val="23"/>
          <w:szCs w:val="23"/>
        </w:rPr>
        <w:t>Mark Rubenstein</w:t>
      </w:r>
    </w:p>
    <w:p w:rsidR="00BF0AD6" w:rsidRPr="0005673A" w:rsidRDefault="00BF0AD6" w:rsidP="00BF0AD6">
      <w:pPr>
        <w:spacing w:after="0"/>
        <w:ind w:left="5387"/>
        <w:rPr>
          <w:sz w:val="23"/>
          <w:szCs w:val="23"/>
        </w:rPr>
      </w:pPr>
      <w:r w:rsidRPr="0005673A">
        <w:rPr>
          <w:rFonts w:ascii="Times New Roman" w:hAnsi="Times New Roman" w:cs="Times New Roman"/>
          <w:color w:val="000000"/>
          <w:sz w:val="23"/>
          <w:szCs w:val="23"/>
        </w:rPr>
        <w:t>Counsel for the School Energy Coalition</w:t>
      </w:r>
    </w:p>
    <w:p w:rsidR="00BF0AD6" w:rsidRDefault="00BF0AD6" w:rsidP="00C259F9"/>
    <w:sectPr w:rsidR="00BF0AD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7398" w:rsidRDefault="00CC7398" w:rsidP="00BF580D">
      <w:pPr>
        <w:spacing w:after="0" w:line="240" w:lineRule="auto"/>
      </w:pPr>
      <w:r>
        <w:separator/>
      </w:r>
    </w:p>
  </w:endnote>
  <w:endnote w:type="continuationSeparator" w:id="0">
    <w:p w:rsidR="00CC7398" w:rsidRDefault="00CC7398" w:rsidP="00BF58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7BF" w:rsidRDefault="002D37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8742445"/>
      <w:docPartObj>
        <w:docPartGallery w:val="Page Numbers (Bottom of Page)"/>
        <w:docPartUnique/>
      </w:docPartObj>
    </w:sdtPr>
    <w:sdtEndPr>
      <w:rPr>
        <w:noProof/>
      </w:rPr>
    </w:sdtEndPr>
    <w:sdtContent>
      <w:p w:rsidR="00BF580D" w:rsidRDefault="00BF580D">
        <w:pPr>
          <w:pStyle w:val="Footer"/>
          <w:jc w:val="center"/>
        </w:pPr>
        <w:r>
          <w:fldChar w:fldCharType="begin"/>
        </w:r>
        <w:r>
          <w:instrText xml:space="preserve"> PAGE   \* MERGEFORMAT </w:instrText>
        </w:r>
        <w:r>
          <w:fldChar w:fldCharType="separate"/>
        </w:r>
        <w:r w:rsidR="002D37BF">
          <w:rPr>
            <w:noProof/>
          </w:rPr>
          <w:t>3</w:t>
        </w:r>
        <w:r>
          <w:rPr>
            <w:noProof/>
          </w:rPr>
          <w:fldChar w:fldCharType="end"/>
        </w:r>
      </w:p>
    </w:sdtContent>
  </w:sdt>
  <w:p w:rsidR="00BF580D" w:rsidRDefault="00BF580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7BF" w:rsidRDefault="002D37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7398" w:rsidRDefault="00CC7398" w:rsidP="00BF580D">
      <w:pPr>
        <w:spacing w:after="0" w:line="240" w:lineRule="auto"/>
      </w:pPr>
      <w:r>
        <w:separator/>
      </w:r>
    </w:p>
  </w:footnote>
  <w:footnote w:type="continuationSeparator" w:id="0">
    <w:p w:rsidR="00CC7398" w:rsidRDefault="00CC7398" w:rsidP="00BF58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7BF" w:rsidRDefault="002D37B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7BF" w:rsidRDefault="002D37B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7BF" w:rsidRDefault="002D37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0C0106"/>
    <w:multiLevelType w:val="hybridMultilevel"/>
    <w:tmpl w:val="AAF61A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402796"/>
    <w:multiLevelType w:val="hybridMultilevel"/>
    <w:tmpl w:val="4280AE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8A5E06"/>
    <w:multiLevelType w:val="hybridMultilevel"/>
    <w:tmpl w:val="3F7E4770"/>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7B1B0AFA"/>
    <w:multiLevelType w:val="hybridMultilevel"/>
    <w:tmpl w:val="214261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DEzsTA2MjeyNDE0NrFU0lEKTi0uzszPAykwqgUAjpPb6iwAAAA="/>
  </w:docVars>
  <w:rsids>
    <w:rsidRoot w:val="001C4418"/>
    <w:rsid w:val="00057A2E"/>
    <w:rsid w:val="000618A7"/>
    <w:rsid w:val="00073920"/>
    <w:rsid w:val="00097CBD"/>
    <w:rsid w:val="000C032A"/>
    <w:rsid w:val="001C4418"/>
    <w:rsid w:val="001E2FAA"/>
    <w:rsid w:val="002271B9"/>
    <w:rsid w:val="00245544"/>
    <w:rsid w:val="0025278E"/>
    <w:rsid w:val="002538CB"/>
    <w:rsid w:val="00273293"/>
    <w:rsid w:val="002A2237"/>
    <w:rsid w:val="002D37BF"/>
    <w:rsid w:val="003670AF"/>
    <w:rsid w:val="003C0205"/>
    <w:rsid w:val="003F76F6"/>
    <w:rsid w:val="00446E30"/>
    <w:rsid w:val="004758AE"/>
    <w:rsid w:val="004A5784"/>
    <w:rsid w:val="004A5AC7"/>
    <w:rsid w:val="005C3247"/>
    <w:rsid w:val="005D3477"/>
    <w:rsid w:val="0060118F"/>
    <w:rsid w:val="006F46D3"/>
    <w:rsid w:val="007C6541"/>
    <w:rsid w:val="007D705A"/>
    <w:rsid w:val="00963B60"/>
    <w:rsid w:val="00AB53B6"/>
    <w:rsid w:val="00B703A8"/>
    <w:rsid w:val="00BF0AD6"/>
    <w:rsid w:val="00BF580D"/>
    <w:rsid w:val="00C259F9"/>
    <w:rsid w:val="00CA5F6D"/>
    <w:rsid w:val="00CC25DE"/>
    <w:rsid w:val="00CC7398"/>
    <w:rsid w:val="00CD3EF7"/>
    <w:rsid w:val="00D15808"/>
    <w:rsid w:val="00D341C3"/>
    <w:rsid w:val="00D370B7"/>
    <w:rsid w:val="00D80662"/>
    <w:rsid w:val="00E018C5"/>
    <w:rsid w:val="00EA08A9"/>
    <w:rsid w:val="00EE6561"/>
    <w:rsid w:val="00F06AED"/>
    <w:rsid w:val="00F16475"/>
    <w:rsid w:val="00F84F02"/>
    <w:rsid w:val="00FB5372"/>
    <w:rsid w:val="00FC3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3477"/>
    <w:pPr>
      <w:ind w:left="720"/>
      <w:contextualSpacing/>
    </w:pPr>
  </w:style>
  <w:style w:type="paragraph" w:styleId="BalloonText">
    <w:name w:val="Balloon Text"/>
    <w:basedOn w:val="Normal"/>
    <w:link w:val="BalloonTextChar"/>
    <w:uiPriority w:val="99"/>
    <w:semiHidden/>
    <w:unhideWhenUsed/>
    <w:rsid w:val="007D70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05A"/>
    <w:rPr>
      <w:rFonts w:ascii="Tahoma" w:hAnsi="Tahoma" w:cs="Tahoma"/>
      <w:sz w:val="16"/>
      <w:szCs w:val="16"/>
    </w:rPr>
  </w:style>
  <w:style w:type="paragraph" w:styleId="Header">
    <w:name w:val="header"/>
    <w:basedOn w:val="Normal"/>
    <w:link w:val="HeaderChar"/>
    <w:uiPriority w:val="99"/>
    <w:unhideWhenUsed/>
    <w:rsid w:val="00BF58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580D"/>
  </w:style>
  <w:style w:type="paragraph" w:styleId="Footer">
    <w:name w:val="footer"/>
    <w:basedOn w:val="Normal"/>
    <w:link w:val="FooterChar"/>
    <w:uiPriority w:val="99"/>
    <w:unhideWhenUsed/>
    <w:rsid w:val="00BF58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58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3477"/>
    <w:pPr>
      <w:ind w:left="720"/>
      <w:contextualSpacing/>
    </w:pPr>
  </w:style>
  <w:style w:type="paragraph" w:styleId="BalloonText">
    <w:name w:val="Balloon Text"/>
    <w:basedOn w:val="Normal"/>
    <w:link w:val="BalloonTextChar"/>
    <w:uiPriority w:val="99"/>
    <w:semiHidden/>
    <w:unhideWhenUsed/>
    <w:rsid w:val="007D70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05A"/>
    <w:rPr>
      <w:rFonts w:ascii="Tahoma" w:hAnsi="Tahoma" w:cs="Tahoma"/>
      <w:sz w:val="16"/>
      <w:szCs w:val="16"/>
    </w:rPr>
  </w:style>
  <w:style w:type="paragraph" w:styleId="Header">
    <w:name w:val="header"/>
    <w:basedOn w:val="Normal"/>
    <w:link w:val="HeaderChar"/>
    <w:uiPriority w:val="99"/>
    <w:unhideWhenUsed/>
    <w:rsid w:val="00BF58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580D"/>
  </w:style>
  <w:style w:type="paragraph" w:styleId="Footer">
    <w:name w:val="footer"/>
    <w:basedOn w:val="Normal"/>
    <w:link w:val="FooterChar"/>
    <w:uiPriority w:val="99"/>
    <w:unhideWhenUsed/>
    <w:rsid w:val="00BF58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58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30BA1-EC5F-4455-BCF7-F1AECF778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895</Words>
  <Characters>5103</Characters>
  <Application>Microsoft Office Word</Application>
  <DocSecurity>0</DocSecurity>
  <Lines>42</Lines>
  <Paragraphs>11</Paragraphs>
  <ScaleCrop>false</ScaleCrop>
  <Company/>
  <LinksUpToDate>false</LinksUpToDate>
  <CharactersWithSpaces>5987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2019-06-10T19:14:00Z</dcterms:created>
  <dcterms:modified xsi:type="dcterms:W3CDTF">2019-06-10T19:14:00Z</dcterms:modified>
</cp:coreProperties>
</file>