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39A" w:rsidRPr="00AE4843" w:rsidRDefault="001B699F" w:rsidP="00AE4843">
      <w:pPr>
        <w:spacing w:after="0" w:line="276" w:lineRule="auto"/>
        <w:jc w:val="center"/>
        <w:rPr>
          <w:rFonts w:eastAsia="Times New Roman" w:cstheme="minorHAnsi"/>
          <w:b/>
          <w:sz w:val="28"/>
        </w:rPr>
      </w:pPr>
      <w:r w:rsidRPr="00AE4843">
        <w:rPr>
          <w:rFonts w:eastAsia="Times New Roman" w:cstheme="minorHAnsi"/>
          <w:b/>
          <w:sz w:val="28"/>
        </w:rPr>
        <w:t>Appendix A</w:t>
      </w:r>
    </w:p>
    <w:p w:rsidR="001B699F" w:rsidRPr="00AE4843" w:rsidRDefault="00B832D8" w:rsidP="00AE4843">
      <w:pPr>
        <w:spacing w:after="0" w:line="276" w:lineRule="auto"/>
        <w:jc w:val="center"/>
        <w:rPr>
          <w:rFonts w:eastAsia="Times New Roman" w:cstheme="minorHAnsi"/>
          <w:b/>
          <w:sz w:val="24"/>
        </w:rPr>
      </w:pPr>
      <w:r w:rsidRPr="00AE4843">
        <w:rPr>
          <w:rFonts w:eastAsia="Times New Roman" w:cstheme="minorHAnsi"/>
          <w:b/>
          <w:sz w:val="24"/>
        </w:rPr>
        <w:t xml:space="preserve">Oakville Hydro </w:t>
      </w:r>
      <w:r w:rsidR="0080038B" w:rsidRPr="00AE4843">
        <w:rPr>
          <w:rFonts w:eastAsia="Times New Roman" w:cstheme="minorHAnsi"/>
          <w:b/>
          <w:sz w:val="24"/>
        </w:rPr>
        <w:t>GA Methodology Description</w:t>
      </w:r>
    </w:p>
    <w:p w:rsidR="001B699F" w:rsidRPr="00AE4843" w:rsidRDefault="001B699F" w:rsidP="00AE4843">
      <w:pPr>
        <w:spacing w:after="0" w:line="276" w:lineRule="auto"/>
        <w:jc w:val="center"/>
        <w:rPr>
          <w:rFonts w:eastAsia="Times New Roman" w:cstheme="minorHAnsi"/>
          <w:b/>
          <w:sz w:val="24"/>
        </w:rPr>
      </w:pPr>
      <w:r w:rsidRPr="00AE4843">
        <w:rPr>
          <w:rFonts w:eastAsia="Times New Roman" w:cstheme="minorHAnsi"/>
          <w:b/>
          <w:sz w:val="24"/>
        </w:rPr>
        <w:t>Questions on Accounts 1588 &amp; 1589</w:t>
      </w:r>
    </w:p>
    <w:p w:rsidR="0080038B" w:rsidRDefault="0080038B" w:rsidP="001B699F">
      <w:pPr>
        <w:spacing w:after="0" w:line="276" w:lineRule="auto"/>
        <w:rPr>
          <w:rFonts w:eastAsia="Times New Roman" w:cstheme="minorHAnsi"/>
          <w:b/>
        </w:rPr>
      </w:pPr>
    </w:p>
    <w:p w:rsidR="0080038B" w:rsidRPr="0080038B" w:rsidRDefault="0080038B" w:rsidP="0080038B">
      <w:pPr>
        <w:pStyle w:val="ListParagraph"/>
        <w:numPr>
          <w:ilvl w:val="0"/>
          <w:numId w:val="15"/>
        </w:numPr>
        <w:spacing w:after="0" w:line="276" w:lineRule="auto"/>
        <w:rPr>
          <w:rFonts w:eastAsia="Times New Roman" w:cstheme="minorHAnsi"/>
        </w:rPr>
      </w:pPr>
      <w:r w:rsidRPr="0080038B">
        <w:rPr>
          <w:rFonts w:eastAsia="Times New Roman" w:cstheme="minorHAnsi"/>
        </w:rPr>
        <w:t>Please complete the Table below for principal adjustments on the DVA Continuity Schedule for Account 1588:</w:t>
      </w:r>
    </w:p>
    <w:tbl>
      <w:tblPr>
        <w:tblW w:w="9840" w:type="dxa"/>
        <w:tblLook w:val="04A0" w:firstRow="1" w:lastRow="0" w:firstColumn="1" w:lastColumn="0" w:noHBand="0" w:noVBand="1"/>
      </w:tblPr>
      <w:tblGrid>
        <w:gridCol w:w="6120"/>
        <w:gridCol w:w="1940"/>
        <w:gridCol w:w="1780"/>
      </w:tblGrid>
      <w:tr w:rsidR="0080038B" w:rsidRPr="0080038B" w:rsidTr="00CF298D">
        <w:trPr>
          <w:trHeight w:val="288"/>
        </w:trPr>
        <w:tc>
          <w:tcPr>
            <w:tcW w:w="6120" w:type="dxa"/>
            <w:tcBorders>
              <w:top w:val="nil"/>
              <w:left w:val="nil"/>
              <w:bottom w:val="nil"/>
              <w:right w:val="nil"/>
            </w:tcBorders>
            <w:shd w:val="clear" w:color="auto" w:fill="auto"/>
            <w:vAlign w:val="bottom"/>
            <w:hideMark/>
          </w:tcPr>
          <w:p w:rsidR="0080038B" w:rsidRPr="0080038B" w:rsidRDefault="0080038B" w:rsidP="00CF298D">
            <w:pPr>
              <w:spacing w:after="0" w:line="240" w:lineRule="auto"/>
              <w:jc w:val="center"/>
              <w:rPr>
                <w:rFonts w:eastAsia="Times New Roman" w:cstheme="minorHAnsi"/>
                <w:b/>
                <w:bCs/>
                <w:color w:val="000000"/>
              </w:rPr>
            </w:pPr>
            <w:r w:rsidRPr="0080038B">
              <w:rPr>
                <w:rFonts w:eastAsia="Times New Roman" w:cstheme="minorHAnsi"/>
                <w:b/>
                <w:bCs/>
                <w:color w:val="000000"/>
              </w:rPr>
              <w:t>Reconciliation of Account 1588 - 2018</w:t>
            </w:r>
          </w:p>
        </w:tc>
        <w:tc>
          <w:tcPr>
            <w:tcW w:w="1940" w:type="dxa"/>
            <w:tcBorders>
              <w:top w:val="nil"/>
              <w:left w:val="nil"/>
              <w:bottom w:val="nil"/>
              <w:right w:val="nil"/>
            </w:tcBorders>
            <w:shd w:val="clear" w:color="auto" w:fill="auto"/>
            <w:vAlign w:val="bottom"/>
            <w:hideMark/>
          </w:tcPr>
          <w:p w:rsidR="0080038B" w:rsidRPr="0080038B" w:rsidRDefault="0080038B" w:rsidP="00CF298D">
            <w:pPr>
              <w:spacing w:after="0" w:line="240" w:lineRule="auto"/>
              <w:jc w:val="center"/>
              <w:rPr>
                <w:rFonts w:eastAsia="Times New Roman" w:cstheme="minorHAnsi"/>
                <w:b/>
                <w:bCs/>
                <w:color w:val="000000"/>
              </w:rPr>
            </w:pPr>
          </w:p>
        </w:tc>
        <w:tc>
          <w:tcPr>
            <w:tcW w:w="1780" w:type="dxa"/>
            <w:tcBorders>
              <w:top w:val="nil"/>
              <w:left w:val="nil"/>
              <w:bottom w:val="nil"/>
              <w:right w:val="nil"/>
            </w:tcBorders>
            <w:shd w:val="clear" w:color="auto" w:fill="auto"/>
            <w:noWrap/>
            <w:vAlign w:val="bottom"/>
            <w:hideMark/>
          </w:tcPr>
          <w:p w:rsidR="0080038B" w:rsidRPr="0080038B" w:rsidRDefault="0080038B" w:rsidP="00CF298D">
            <w:pPr>
              <w:spacing w:after="0" w:line="240" w:lineRule="auto"/>
              <w:jc w:val="center"/>
              <w:rPr>
                <w:rFonts w:eastAsia="Times New Roman" w:cstheme="minorHAnsi"/>
              </w:rPr>
            </w:pPr>
          </w:p>
        </w:tc>
      </w:tr>
      <w:tr w:rsidR="0080038B" w:rsidRPr="0080038B" w:rsidTr="00CF298D">
        <w:trPr>
          <w:trHeight w:val="288"/>
        </w:trPr>
        <w:tc>
          <w:tcPr>
            <w:tcW w:w="6120" w:type="dxa"/>
            <w:tcBorders>
              <w:top w:val="nil"/>
              <w:left w:val="nil"/>
              <w:bottom w:val="nil"/>
              <w:right w:val="nil"/>
            </w:tcBorders>
            <w:shd w:val="clear" w:color="auto" w:fill="auto"/>
            <w:vAlign w:val="bottom"/>
            <w:hideMark/>
          </w:tcPr>
          <w:p w:rsidR="0080038B" w:rsidRPr="0080038B" w:rsidRDefault="0080038B" w:rsidP="00CF298D">
            <w:pPr>
              <w:spacing w:after="0" w:line="240" w:lineRule="auto"/>
              <w:rPr>
                <w:rFonts w:eastAsia="Times New Roman" w:cstheme="minorHAnsi"/>
              </w:rPr>
            </w:pPr>
          </w:p>
        </w:tc>
        <w:tc>
          <w:tcPr>
            <w:tcW w:w="1940" w:type="dxa"/>
            <w:tcBorders>
              <w:top w:val="nil"/>
              <w:left w:val="nil"/>
              <w:bottom w:val="single" w:sz="4" w:space="0" w:color="auto"/>
              <w:right w:val="nil"/>
            </w:tcBorders>
            <w:shd w:val="clear" w:color="auto" w:fill="auto"/>
            <w:noWrap/>
            <w:vAlign w:val="bottom"/>
            <w:hideMark/>
          </w:tcPr>
          <w:p w:rsidR="0080038B" w:rsidRPr="0080038B" w:rsidRDefault="0080038B" w:rsidP="00CF298D">
            <w:pPr>
              <w:spacing w:after="0" w:line="240" w:lineRule="auto"/>
              <w:jc w:val="center"/>
              <w:rPr>
                <w:rFonts w:eastAsia="Times New Roman" w:cstheme="minorHAnsi"/>
              </w:rPr>
            </w:pPr>
          </w:p>
        </w:tc>
        <w:tc>
          <w:tcPr>
            <w:tcW w:w="1780" w:type="dxa"/>
            <w:tcBorders>
              <w:top w:val="nil"/>
              <w:left w:val="nil"/>
              <w:bottom w:val="single" w:sz="4" w:space="0" w:color="auto"/>
              <w:right w:val="nil"/>
            </w:tcBorders>
            <w:shd w:val="clear" w:color="auto" w:fill="auto"/>
            <w:vAlign w:val="bottom"/>
            <w:hideMark/>
          </w:tcPr>
          <w:p w:rsidR="0080038B" w:rsidRPr="0080038B" w:rsidRDefault="0080038B" w:rsidP="00CF298D">
            <w:pPr>
              <w:spacing w:after="0" w:line="240" w:lineRule="auto"/>
              <w:rPr>
                <w:rFonts w:eastAsia="Times New Roman" w:cstheme="minorHAnsi"/>
              </w:rPr>
            </w:pPr>
          </w:p>
        </w:tc>
      </w:tr>
      <w:tr w:rsidR="0080038B" w:rsidRPr="0080038B" w:rsidTr="00CF298D">
        <w:trPr>
          <w:trHeight w:val="1500"/>
        </w:trPr>
        <w:tc>
          <w:tcPr>
            <w:tcW w:w="6120" w:type="dxa"/>
            <w:tcBorders>
              <w:top w:val="nil"/>
              <w:left w:val="nil"/>
              <w:bottom w:val="single" w:sz="4" w:space="0" w:color="auto"/>
              <w:right w:val="single" w:sz="4" w:space="0" w:color="auto"/>
            </w:tcBorders>
            <w:shd w:val="clear" w:color="auto" w:fill="auto"/>
            <w:vAlign w:val="bottom"/>
            <w:hideMark/>
          </w:tcPr>
          <w:p w:rsidR="0080038B" w:rsidRPr="0080038B" w:rsidRDefault="0080038B" w:rsidP="00CF298D">
            <w:pPr>
              <w:spacing w:after="0" w:line="240" w:lineRule="auto"/>
              <w:jc w:val="center"/>
              <w:rPr>
                <w:rFonts w:eastAsia="Times New Roman" w:cstheme="minorHAnsi"/>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8B" w:rsidRPr="0080038B" w:rsidRDefault="0080038B" w:rsidP="00CF298D">
            <w:pPr>
              <w:spacing w:after="0" w:line="240" w:lineRule="auto"/>
              <w:jc w:val="center"/>
              <w:rPr>
                <w:rFonts w:eastAsia="Times New Roman" w:cstheme="minorHAnsi"/>
                <w:b/>
                <w:bCs/>
                <w:color w:val="000000"/>
              </w:rPr>
            </w:pPr>
            <w:r w:rsidRPr="0080038B">
              <w:rPr>
                <w:rFonts w:eastAsia="Times New Roman" w:cstheme="minorHAnsi"/>
                <w:b/>
                <w:bCs/>
                <w:color w:val="000000"/>
              </w:rPr>
              <w:t xml:space="preserve"> Principal Adjustments </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038B" w:rsidRPr="0080038B" w:rsidRDefault="0080038B" w:rsidP="00CF298D">
            <w:pPr>
              <w:spacing w:after="0" w:line="240" w:lineRule="auto"/>
              <w:jc w:val="center"/>
              <w:rPr>
                <w:rFonts w:eastAsia="Times New Roman" w:cstheme="minorHAnsi"/>
                <w:b/>
                <w:color w:val="000000"/>
              </w:rPr>
            </w:pPr>
            <w:r w:rsidRPr="0080038B">
              <w:rPr>
                <w:rFonts w:eastAsia="Times New Roman" w:cstheme="minorHAnsi"/>
                <w:b/>
                <w:color w:val="000000"/>
              </w:rPr>
              <w:t>Was the amount a "Principal Adjustment" in the previous year? (Y/N)</w:t>
            </w:r>
          </w:p>
        </w:tc>
      </w:tr>
      <w:tr w:rsidR="0080038B" w:rsidRPr="0080038B" w:rsidTr="00CF298D">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8B" w:rsidRPr="0080038B" w:rsidRDefault="0080038B" w:rsidP="00CF298D">
            <w:pPr>
              <w:spacing w:after="0" w:line="240" w:lineRule="auto"/>
              <w:jc w:val="right"/>
              <w:rPr>
                <w:rFonts w:eastAsia="Times New Roman" w:cstheme="minorHAnsi"/>
                <w:b/>
                <w:bCs/>
                <w:color w:val="000000"/>
              </w:rPr>
            </w:pPr>
            <w:r w:rsidRPr="0080038B">
              <w:rPr>
                <w:rFonts w:eastAsia="Times New Roman" w:cstheme="minorHAnsi"/>
                <w:b/>
                <w:bCs/>
                <w:color w:val="000000"/>
              </w:rPr>
              <w:t>Balance December 31, 2018</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8B" w:rsidRPr="0080038B" w:rsidRDefault="0080038B" w:rsidP="00CF298D">
            <w:pPr>
              <w:spacing w:after="0" w:line="240" w:lineRule="auto"/>
              <w:rPr>
                <w:rFonts w:eastAsia="Times New Roman" w:cstheme="minorHAnsi"/>
                <w:color w:val="000000"/>
              </w:rPr>
            </w:pPr>
            <w:r w:rsidRPr="0080038B">
              <w:rPr>
                <w:rFonts w:eastAsia="Times New Roman" w:cstheme="minorHAnsi"/>
                <w:color w:val="000000"/>
              </w:rPr>
              <w:t> </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80038B" w:rsidRPr="0080038B" w:rsidRDefault="0080038B" w:rsidP="00CF298D">
            <w:pPr>
              <w:spacing w:after="0" w:line="240" w:lineRule="auto"/>
              <w:rPr>
                <w:rFonts w:eastAsia="Times New Roman" w:cstheme="minorHAnsi"/>
                <w:color w:val="000000"/>
              </w:rPr>
            </w:pPr>
            <w:r w:rsidRPr="0080038B">
              <w:rPr>
                <w:rFonts w:eastAsia="Times New Roman" w:cstheme="minorHAnsi"/>
                <w:color w:val="000000"/>
              </w:rPr>
              <w:t> </w:t>
            </w:r>
          </w:p>
        </w:tc>
      </w:tr>
      <w:tr w:rsidR="0080038B" w:rsidRPr="0080038B" w:rsidTr="00CF298D">
        <w:trPr>
          <w:trHeight w:val="288"/>
        </w:trPr>
        <w:tc>
          <w:tcPr>
            <w:tcW w:w="9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8B" w:rsidRPr="0080038B" w:rsidRDefault="0080038B" w:rsidP="00CF298D">
            <w:pPr>
              <w:spacing w:after="0" w:line="240" w:lineRule="auto"/>
              <w:rPr>
                <w:rFonts w:eastAsia="Times New Roman" w:cstheme="minorHAnsi"/>
                <w:color w:val="000000"/>
              </w:rPr>
            </w:pPr>
            <w:r w:rsidRPr="0080038B">
              <w:rPr>
                <w:rFonts w:eastAsia="Times New Roman" w:cstheme="minorHAnsi"/>
                <w:b/>
                <w:bCs/>
                <w:color w:val="000000"/>
              </w:rPr>
              <w:t>Reversals of Principal Adjustments - previous year</w:t>
            </w:r>
            <w:r w:rsidRPr="0080038B">
              <w:rPr>
                <w:rFonts w:eastAsia="Times New Roman" w:cstheme="minorHAnsi"/>
                <w:color w:val="000000"/>
              </w:rPr>
              <w:t> </w:t>
            </w:r>
          </w:p>
        </w:tc>
      </w:tr>
      <w:tr w:rsidR="0080038B" w:rsidRPr="0080038B" w:rsidTr="00CF298D">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8B" w:rsidRPr="0080038B" w:rsidRDefault="0080038B" w:rsidP="0080038B">
            <w:pPr>
              <w:pStyle w:val="ListParagraph"/>
              <w:numPr>
                <w:ilvl w:val="0"/>
                <w:numId w:val="23"/>
              </w:numPr>
              <w:spacing w:after="0" w:line="240" w:lineRule="auto"/>
              <w:ind w:left="526" w:hanging="464"/>
              <w:rPr>
                <w:rFonts w:eastAsia="Times New Roman" w:cstheme="minorHAnsi"/>
                <w:color w:val="000000"/>
              </w:rPr>
            </w:pPr>
            <w:r w:rsidRPr="0080038B">
              <w:rPr>
                <w:rFonts w:eastAsia="Times New Roman" w:cstheme="minorHAnsi"/>
                <w:color w:val="000000"/>
              </w:rPr>
              <w:t xml:space="preserve">Reversal of Cost of Power accrual from previous year </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8B" w:rsidRPr="0080038B" w:rsidRDefault="0080038B" w:rsidP="00CF298D">
            <w:pPr>
              <w:spacing w:after="0" w:line="240" w:lineRule="auto"/>
              <w:rPr>
                <w:rFonts w:eastAsia="Times New Roman" w:cstheme="minorHAnsi"/>
                <w:color w:val="00000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8B" w:rsidRPr="0080038B" w:rsidRDefault="0080038B" w:rsidP="00CF298D">
            <w:pPr>
              <w:spacing w:after="0" w:line="240" w:lineRule="auto"/>
              <w:rPr>
                <w:rFonts w:eastAsia="Times New Roman" w:cstheme="minorHAnsi"/>
              </w:rPr>
            </w:pPr>
          </w:p>
        </w:tc>
      </w:tr>
      <w:tr w:rsidR="0080038B" w:rsidRPr="0080038B" w:rsidTr="00CF298D">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8B" w:rsidRPr="0080038B" w:rsidRDefault="0080038B" w:rsidP="0080038B">
            <w:pPr>
              <w:pStyle w:val="ListParagraph"/>
              <w:numPr>
                <w:ilvl w:val="0"/>
                <w:numId w:val="23"/>
              </w:numPr>
              <w:spacing w:after="0" w:line="240" w:lineRule="auto"/>
              <w:ind w:left="526" w:hanging="464"/>
              <w:rPr>
                <w:rFonts w:eastAsia="Times New Roman" w:cstheme="minorHAnsi"/>
                <w:color w:val="000000"/>
              </w:rPr>
            </w:pPr>
            <w:r w:rsidRPr="0080038B">
              <w:rPr>
                <w:rFonts w:eastAsia="Times New Roman" w:cstheme="minorHAnsi"/>
                <w:color w:val="000000"/>
              </w:rPr>
              <w:t xml:space="preserve">Reversal of CT 1142 true-up from the previous year </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8B" w:rsidRPr="0080038B" w:rsidRDefault="0080038B" w:rsidP="00CF298D">
            <w:pPr>
              <w:spacing w:after="0" w:line="240" w:lineRule="auto"/>
              <w:rPr>
                <w:rFonts w:eastAsia="Times New Roman" w:cstheme="minorHAnsi"/>
                <w:color w:val="00000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8B" w:rsidRPr="0080038B" w:rsidRDefault="0080038B" w:rsidP="00CF298D">
            <w:pPr>
              <w:spacing w:after="0" w:line="240" w:lineRule="auto"/>
              <w:rPr>
                <w:rFonts w:eastAsia="Times New Roman" w:cstheme="minorHAnsi"/>
              </w:rPr>
            </w:pPr>
          </w:p>
        </w:tc>
      </w:tr>
      <w:tr w:rsidR="0080038B" w:rsidRPr="0080038B" w:rsidTr="00CF298D">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8B" w:rsidRPr="0080038B" w:rsidRDefault="0080038B" w:rsidP="0080038B">
            <w:pPr>
              <w:pStyle w:val="ListParagraph"/>
              <w:numPr>
                <w:ilvl w:val="0"/>
                <w:numId w:val="23"/>
              </w:numPr>
              <w:spacing w:after="0" w:line="240" w:lineRule="auto"/>
              <w:ind w:left="526" w:hanging="464"/>
              <w:rPr>
                <w:rFonts w:eastAsia="Times New Roman" w:cstheme="minorHAnsi"/>
                <w:color w:val="000000"/>
              </w:rPr>
            </w:pPr>
            <w:r w:rsidRPr="0080038B">
              <w:rPr>
                <w:rFonts w:eastAsia="Times New Roman" w:cstheme="minorHAnsi"/>
                <w:color w:val="000000"/>
              </w:rPr>
              <w:t>Unbilled to billed adjustment for previous year</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8B" w:rsidRPr="0080038B" w:rsidRDefault="00610A51" w:rsidP="00CF298D">
            <w:pPr>
              <w:spacing w:after="0" w:line="240" w:lineRule="auto"/>
              <w:rPr>
                <w:rFonts w:eastAsia="Times New Roman" w:cstheme="minorHAnsi"/>
                <w:color w:val="000000"/>
              </w:rPr>
            </w:pPr>
            <w:r w:rsidRPr="00610A51">
              <w:rPr>
                <w:rFonts w:eastAsia="Times New Roman" w:cstheme="minorHAnsi"/>
                <w:color w:val="000000"/>
              </w:rPr>
              <w:t>$353,932</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8B" w:rsidRPr="0080038B" w:rsidRDefault="00610A51" w:rsidP="00CF298D">
            <w:pPr>
              <w:spacing w:after="0" w:line="240" w:lineRule="auto"/>
              <w:rPr>
                <w:rFonts w:eastAsia="Times New Roman" w:cstheme="minorHAnsi"/>
              </w:rPr>
            </w:pPr>
            <w:r>
              <w:rPr>
                <w:rFonts w:eastAsia="Times New Roman" w:cstheme="minorHAnsi"/>
              </w:rPr>
              <w:t>Y</w:t>
            </w:r>
          </w:p>
        </w:tc>
      </w:tr>
      <w:tr w:rsidR="0080038B" w:rsidRPr="0080038B" w:rsidTr="00CF298D">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038B" w:rsidRPr="0080038B" w:rsidRDefault="0080038B" w:rsidP="0080038B">
            <w:pPr>
              <w:pStyle w:val="ListParagraph"/>
              <w:numPr>
                <w:ilvl w:val="0"/>
                <w:numId w:val="23"/>
              </w:numPr>
              <w:spacing w:after="0" w:line="240" w:lineRule="auto"/>
              <w:ind w:left="526" w:hanging="464"/>
              <w:rPr>
                <w:rFonts w:eastAsia="Times New Roman" w:cstheme="minorHAnsi"/>
                <w:color w:val="000000"/>
              </w:rPr>
            </w:pPr>
            <w:r w:rsidRPr="0080038B">
              <w:rPr>
                <w:rFonts w:eastAsia="Times New Roman" w:cstheme="minorHAnsi"/>
                <w:color w:val="000000"/>
              </w:rPr>
              <w:t>Reversal of RPP vs. Non-RPP allocation</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038B" w:rsidRPr="0080038B" w:rsidRDefault="0080038B" w:rsidP="00CF298D">
            <w:pPr>
              <w:spacing w:after="0" w:line="240" w:lineRule="auto"/>
              <w:rPr>
                <w:rFonts w:eastAsia="Times New Roman" w:cstheme="minorHAnsi"/>
                <w:color w:val="000000"/>
              </w:rPr>
            </w:pPr>
          </w:p>
        </w:tc>
        <w:tc>
          <w:tcPr>
            <w:tcW w:w="1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038B" w:rsidRPr="0080038B" w:rsidRDefault="0080038B" w:rsidP="00CF298D">
            <w:pPr>
              <w:spacing w:after="0" w:line="240" w:lineRule="auto"/>
              <w:jc w:val="center"/>
              <w:rPr>
                <w:rFonts w:eastAsia="Times New Roman" w:cstheme="minorHAnsi"/>
              </w:rPr>
            </w:pPr>
          </w:p>
        </w:tc>
      </w:tr>
      <w:tr w:rsidR="0080038B" w:rsidRPr="0080038B" w:rsidTr="00CF298D">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038B" w:rsidRPr="0080038B" w:rsidRDefault="0080038B" w:rsidP="00CF298D">
            <w:pPr>
              <w:spacing w:after="0" w:line="240" w:lineRule="auto"/>
              <w:ind w:left="526" w:hanging="464"/>
              <w:jc w:val="right"/>
              <w:rPr>
                <w:rFonts w:eastAsia="Times New Roman" w:cstheme="minorHAnsi"/>
                <w:b/>
                <w:bCs/>
                <w:color w:val="000000"/>
              </w:rPr>
            </w:pPr>
            <w:r w:rsidRPr="0080038B">
              <w:rPr>
                <w:rFonts w:eastAsia="Times New Roman" w:cstheme="minorHAnsi"/>
                <w:b/>
                <w:bCs/>
                <w:color w:val="000000"/>
              </w:rPr>
              <w:t>Sub-Total Reversals from previous year (A):</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038B" w:rsidRPr="0080038B" w:rsidRDefault="00610A51" w:rsidP="00610A51">
            <w:pPr>
              <w:spacing w:after="0" w:line="240" w:lineRule="auto"/>
              <w:rPr>
                <w:rFonts w:eastAsia="Times New Roman" w:cstheme="minorHAnsi"/>
                <w:color w:val="000000"/>
              </w:rPr>
            </w:pPr>
            <w:r w:rsidRPr="00610A51">
              <w:rPr>
                <w:rFonts w:eastAsia="Times New Roman" w:cstheme="minorHAnsi"/>
                <w:color w:val="000000"/>
              </w:rPr>
              <w:t>$353,932</w:t>
            </w:r>
            <w:r w:rsidR="0080038B" w:rsidRPr="0080038B">
              <w:rPr>
                <w:rFonts w:eastAsia="Times New Roman" w:cstheme="minorHAnsi"/>
                <w:color w:val="000000"/>
              </w:rPr>
              <w:t> </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80038B" w:rsidRPr="0080038B" w:rsidRDefault="0080038B" w:rsidP="00CF298D">
            <w:pPr>
              <w:spacing w:after="0" w:line="240" w:lineRule="auto"/>
              <w:rPr>
                <w:rFonts w:eastAsia="Times New Roman" w:cstheme="minorHAnsi"/>
                <w:color w:val="000000"/>
              </w:rPr>
            </w:pPr>
            <w:r w:rsidRPr="0080038B">
              <w:rPr>
                <w:rFonts w:eastAsia="Times New Roman" w:cstheme="minorHAnsi"/>
                <w:color w:val="000000"/>
              </w:rPr>
              <w:t> </w:t>
            </w:r>
          </w:p>
        </w:tc>
      </w:tr>
      <w:tr w:rsidR="0080038B" w:rsidRPr="0080038B" w:rsidTr="00CF298D">
        <w:trPr>
          <w:trHeight w:val="288"/>
        </w:trPr>
        <w:tc>
          <w:tcPr>
            <w:tcW w:w="6120" w:type="dxa"/>
            <w:tcBorders>
              <w:top w:val="single" w:sz="4" w:space="0" w:color="auto"/>
              <w:left w:val="nil"/>
              <w:bottom w:val="single" w:sz="4" w:space="0" w:color="auto"/>
              <w:right w:val="nil"/>
            </w:tcBorders>
            <w:shd w:val="clear" w:color="auto" w:fill="auto"/>
            <w:noWrap/>
            <w:vAlign w:val="bottom"/>
            <w:hideMark/>
          </w:tcPr>
          <w:p w:rsidR="0080038B" w:rsidRPr="0080038B" w:rsidRDefault="0080038B" w:rsidP="00CF298D">
            <w:pPr>
              <w:spacing w:after="0" w:line="240" w:lineRule="auto"/>
              <w:rPr>
                <w:rFonts w:eastAsia="Times New Roman" w:cstheme="minorHAnsi"/>
                <w:color w:val="000000"/>
              </w:rPr>
            </w:pPr>
          </w:p>
        </w:tc>
        <w:tc>
          <w:tcPr>
            <w:tcW w:w="1940" w:type="dxa"/>
            <w:tcBorders>
              <w:top w:val="single" w:sz="4" w:space="0" w:color="auto"/>
              <w:left w:val="nil"/>
              <w:bottom w:val="single" w:sz="4" w:space="0" w:color="auto"/>
              <w:right w:val="nil"/>
            </w:tcBorders>
            <w:shd w:val="clear" w:color="auto" w:fill="auto"/>
            <w:noWrap/>
            <w:vAlign w:val="bottom"/>
            <w:hideMark/>
          </w:tcPr>
          <w:p w:rsidR="0080038B" w:rsidRPr="0080038B" w:rsidRDefault="0080038B" w:rsidP="00CF298D">
            <w:pPr>
              <w:spacing w:after="0" w:line="240" w:lineRule="auto"/>
              <w:rPr>
                <w:rFonts w:eastAsia="Times New Roman" w:cstheme="minorHAnsi"/>
              </w:rPr>
            </w:pPr>
          </w:p>
        </w:tc>
        <w:tc>
          <w:tcPr>
            <w:tcW w:w="1780" w:type="dxa"/>
            <w:tcBorders>
              <w:top w:val="single" w:sz="4" w:space="0" w:color="auto"/>
              <w:left w:val="nil"/>
              <w:bottom w:val="single" w:sz="4" w:space="0" w:color="auto"/>
              <w:right w:val="nil"/>
            </w:tcBorders>
            <w:shd w:val="clear" w:color="000000" w:fill="F2F2F2"/>
            <w:noWrap/>
            <w:vAlign w:val="bottom"/>
            <w:hideMark/>
          </w:tcPr>
          <w:p w:rsidR="0080038B" w:rsidRPr="0080038B" w:rsidRDefault="0080038B" w:rsidP="00CF298D">
            <w:pPr>
              <w:spacing w:after="0" w:line="240" w:lineRule="auto"/>
              <w:rPr>
                <w:rFonts w:eastAsia="Times New Roman" w:cstheme="minorHAnsi"/>
                <w:color w:val="000000"/>
              </w:rPr>
            </w:pPr>
            <w:r w:rsidRPr="0080038B">
              <w:rPr>
                <w:rFonts w:eastAsia="Times New Roman" w:cstheme="minorHAnsi"/>
                <w:color w:val="000000"/>
              </w:rPr>
              <w:t> </w:t>
            </w:r>
          </w:p>
        </w:tc>
      </w:tr>
      <w:tr w:rsidR="0080038B" w:rsidRPr="0080038B" w:rsidTr="00CF298D">
        <w:trPr>
          <w:trHeight w:val="288"/>
        </w:trPr>
        <w:tc>
          <w:tcPr>
            <w:tcW w:w="9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8B" w:rsidRPr="0080038B" w:rsidRDefault="0080038B" w:rsidP="00CF298D">
            <w:pPr>
              <w:spacing w:after="0" w:line="240" w:lineRule="auto"/>
              <w:rPr>
                <w:rFonts w:eastAsia="Times New Roman" w:cstheme="minorHAnsi"/>
                <w:color w:val="000000"/>
              </w:rPr>
            </w:pPr>
            <w:r w:rsidRPr="0080038B">
              <w:rPr>
                <w:rFonts w:eastAsia="Times New Roman" w:cstheme="minorHAnsi"/>
                <w:b/>
                <w:bCs/>
                <w:color w:val="000000"/>
              </w:rPr>
              <w:t>Principal Adjustments - current year</w:t>
            </w:r>
            <w:r w:rsidRPr="0080038B">
              <w:rPr>
                <w:rFonts w:eastAsia="Times New Roman" w:cstheme="minorHAnsi"/>
                <w:color w:val="000000"/>
              </w:rPr>
              <w:t> </w:t>
            </w:r>
          </w:p>
        </w:tc>
      </w:tr>
      <w:tr w:rsidR="0080038B" w:rsidRPr="0080038B" w:rsidTr="00CF298D">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8B" w:rsidRPr="0080038B" w:rsidRDefault="0080038B" w:rsidP="0080038B">
            <w:pPr>
              <w:pStyle w:val="ListParagraph"/>
              <w:numPr>
                <w:ilvl w:val="0"/>
                <w:numId w:val="23"/>
              </w:numPr>
              <w:spacing w:after="0" w:line="240" w:lineRule="auto"/>
              <w:ind w:left="526" w:hanging="450"/>
              <w:rPr>
                <w:rFonts w:eastAsia="Times New Roman" w:cstheme="minorHAnsi"/>
                <w:color w:val="000000"/>
              </w:rPr>
            </w:pPr>
            <w:r w:rsidRPr="0080038B">
              <w:rPr>
                <w:rFonts w:eastAsia="Times New Roman" w:cstheme="minorHAnsi"/>
                <w:color w:val="000000"/>
              </w:rPr>
              <w:t>Cost of power accrual for 2018 vs Actual per IESO bill</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8B" w:rsidRPr="0080038B" w:rsidRDefault="0080038B" w:rsidP="00CF298D">
            <w:pPr>
              <w:spacing w:after="0" w:line="240" w:lineRule="auto"/>
              <w:rPr>
                <w:rFonts w:eastAsia="Times New Roman" w:cstheme="minorHAnsi"/>
                <w:color w:val="000000"/>
              </w:rPr>
            </w:pP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80038B" w:rsidRPr="0080038B" w:rsidRDefault="0080038B" w:rsidP="00CF298D">
            <w:pPr>
              <w:spacing w:after="0" w:line="240" w:lineRule="auto"/>
              <w:rPr>
                <w:rFonts w:eastAsia="Times New Roman" w:cstheme="minorHAnsi"/>
                <w:color w:val="000000"/>
              </w:rPr>
            </w:pPr>
            <w:r w:rsidRPr="0080038B">
              <w:rPr>
                <w:rFonts w:eastAsia="Times New Roman" w:cstheme="minorHAnsi"/>
                <w:color w:val="000000"/>
              </w:rPr>
              <w:t> </w:t>
            </w:r>
          </w:p>
        </w:tc>
      </w:tr>
      <w:tr w:rsidR="0080038B" w:rsidRPr="0080038B" w:rsidTr="00CF298D">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8B" w:rsidRPr="0080038B" w:rsidRDefault="0080038B" w:rsidP="0080038B">
            <w:pPr>
              <w:pStyle w:val="ListParagraph"/>
              <w:numPr>
                <w:ilvl w:val="0"/>
                <w:numId w:val="23"/>
              </w:numPr>
              <w:spacing w:after="0" w:line="240" w:lineRule="auto"/>
              <w:ind w:left="526" w:hanging="450"/>
              <w:rPr>
                <w:rFonts w:eastAsia="Times New Roman" w:cstheme="minorHAnsi"/>
                <w:color w:val="000000"/>
              </w:rPr>
            </w:pPr>
            <w:r w:rsidRPr="0080038B">
              <w:rPr>
                <w:rFonts w:eastAsia="Times New Roman" w:cstheme="minorHAnsi"/>
                <w:color w:val="000000"/>
              </w:rPr>
              <w:t>True-up of CT 1142 for 2018 consumption recorded in 2019 GL</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8B" w:rsidRPr="0080038B" w:rsidRDefault="0080038B" w:rsidP="00CF298D">
            <w:pPr>
              <w:spacing w:after="0" w:line="240" w:lineRule="auto"/>
              <w:rPr>
                <w:rFonts w:eastAsia="Times New Roman" w:cstheme="minorHAnsi"/>
                <w:color w:val="000000"/>
              </w:rPr>
            </w:pP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80038B" w:rsidRPr="0080038B" w:rsidRDefault="0080038B" w:rsidP="00CF298D">
            <w:pPr>
              <w:spacing w:after="0" w:line="240" w:lineRule="auto"/>
              <w:rPr>
                <w:rFonts w:eastAsia="Times New Roman" w:cstheme="minorHAnsi"/>
                <w:color w:val="000000"/>
              </w:rPr>
            </w:pPr>
            <w:r w:rsidRPr="0080038B">
              <w:rPr>
                <w:rFonts w:eastAsia="Times New Roman" w:cstheme="minorHAnsi"/>
                <w:color w:val="000000"/>
              </w:rPr>
              <w:t> </w:t>
            </w:r>
          </w:p>
        </w:tc>
      </w:tr>
      <w:tr w:rsidR="0080038B" w:rsidRPr="0080038B" w:rsidTr="00CF298D">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8B" w:rsidRPr="0080038B" w:rsidRDefault="0080038B" w:rsidP="0080038B">
            <w:pPr>
              <w:pStyle w:val="ListParagraph"/>
              <w:numPr>
                <w:ilvl w:val="0"/>
                <w:numId w:val="23"/>
              </w:numPr>
              <w:spacing w:after="0" w:line="240" w:lineRule="auto"/>
              <w:ind w:left="526" w:hanging="450"/>
              <w:rPr>
                <w:rFonts w:eastAsia="Times New Roman" w:cstheme="minorHAnsi"/>
                <w:color w:val="000000"/>
              </w:rPr>
            </w:pPr>
            <w:r w:rsidRPr="0080038B">
              <w:rPr>
                <w:rFonts w:eastAsia="Times New Roman" w:cstheme="minorHAnsi"/>
                <w:color w:val="000000"/>
              </w:rPr>
              <w:t>Unbilled accrued vs. billed for 2018 consumption</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8B" w:rsidRPr="0080038B" w:rsidRDefault="00610A51" w:rsidP="00CF298D">
            <w:pPr>
              <w:spacing w:after="0" w:line="240" w:lineRule="auto"/>
              <w:rPr>
                <w:rFonts w:eastAsia="Times New Roman" w:cstheme="minorHAnsi"/>
                <w:color w:val="000000"/>
              </w:rPr>
            </w:pPr>
            <w:r w:rsidRPr="00610A51">
              <w:rPr>
                <w:rFonts w:eastAsia="Times New Roman" w:cstheme="minorHAnsi"/>
                <w:color w:val="000000"/>
              </w:rPr>
              <w:t>$182,591</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80038B" w:rsidRPr="0080038B" w:rsidRDefault="00610A51" w:rsidP="00CF298D">
            <w:pPr>
              <w:spacing w:after="0" w:line="240" w:lineRule="auto"/>
              <w:rPr>
                <w:rFonts w:eastAsia="Times New Roman" w:cstheme="minorHAnsi"/>
                <w:color w:val="000000"/>
              </w:rPr>
            </w:pPr>
            <w:r>
              <w:rPr>
                <w:rFonts w:eastAsia="Times New Roman" w:cstheme="minorHAnsi"/>
                <w:color w:val="000000"/>
              </w:rPr>
              <w:t>N</w:t>
            </w:r>
          </w:p>
        </w:tc>
      </w:tr>
      <w:tr w:rsidR="0080038B" w:rsidRPr="0080038B" w:rsidTr="00CF298D">
        <w:trPr>
          <w:trHeight w:val="588"/>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038B" w:rsidRPr="0080038B" w:rsidRDefault="0080038B" w:rsidP="0080038B">
            <w:pPr>
              <w:pStyle w:val="ListParagraph"/>
              <w:numPr>
                <w:ilvl w:val="0"/>
                <w:numId w:val="23"/>
              </w:numPr>
              <w:spacing w:after="0" w:line="240" w:lineRule="auto"/>
              <w:ind w:left="526" w:hanging="450"/>
              <w:rPr>
                <w:rFonts w:eastAsia="Times New Roman" w:cstheme="minorHAnsi"/>
                <w:color w:val="000000"/>
              </w:rPr>
            </w:pPr>
            <w:r w:rsidRPr="0080038B">
              <w:rPr>
                <w:rFonts w:eastAsia="Times New Roman" w:cstheme="minorHAnsi"/>
                <w:color w:val="000000"/>
              </w:rPr>
              <w:t>True-up of RPP vs. Non-RPP allocation of CT 148 based on actual 2018 consumption</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8B" w:rsidRPr="0080038B" w:rsidRDefault="00610A51" w:rsidP="00CF298D">
            <w:pPr>
              <w:spacing w:after="0" w:line="240" w:lineRule="auto"/>
              <w:rPr>
                <w:rFonts w:eastAsia="Times New Roman" w:cstheme="minorHAnsi"/>
                <w:color w:val="000000"/>
              </w:rPr>
            </w:pPr>
            <w:r w:rsidRPr="00610A51">
              <w:rPr>
                <w:rFonts w:eastAsia="Times New Roman" w:cstheme="minorHAnsi"/>
                <w:color w:val="000000"/>
              </w:rPr>
              <w:t>$(864,908)</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80038B" w:rsidRPr="0080038B" w:rsidRDefault="00610A51" w:rsidP="00CF298D">
            <w:pPr>
              <w:spacing w:after="0" w:line="240" w:lineRule="auto"/>
              <w:rPr>
                <w:rFonts w:eastAsia="Times New Roman" w:cstheme="minorHAnsi"/>
                <w:color w:val="000000"/>
              </w:rPr>
            </w:pPr>
            <w:r>
              <w:rPr>
                <w:rFonts w:eastAsia="Times New Roman" w:cstheme="minorHAnsi"/>
                <w:color w:val="000000"/>
              </w:rPr>
              <w:t>N</w:t>
            </w:r>
          </w:p>
        </w:tc>
      </w:tr>
      <w:tr w:rsidR="0080038B" w:rsidRPr="0080038B" w:rsidTr="00CF298D">
        <w:trPr>
          <w:trHeight w:val="342"/>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tcPr>
          <w:p w:rsidR="0080038B" w:rsidRPr="0080038B" w:rsidRDefault="0080038B" w:rsidP="0080038B">
            <w:pPr>
              <w:pStyle w:val="ListParagraph"/>
              <w:numPr>
                <w:ilvl w:val="0"/>
                <w:numId w:val="23"/>
              </w:numPr>
              <w:spacing w:after="0" w:line="240" w:lineRule="auto"/>
              <w:ind w:left="526" w:hanging="450"/>
              <w:rPr>
                <w:rFonts w:eastAsia="Times New Roman" w:cstheme="minorHAnsi"/>
                <w:color w:val="000000"/>
              </w:rPr>
            </w:pPr>
            <w:r w:rsidRPr="0080038B">
              <w:rPr>
                <w:rFonts w:eastAsia="Times New Roman" w:cstheme="minorHAnsi"/>
                <w:color w:val="000000"/>
              </w:rPr>
              <w:t>Other</w:t>
            </w:r>
            <w:r w:rsidR="00610A51">
              <w:rPr>
                <w:rFonts w:eastAsia="Times New Roman" w:cstheme="minorHAnsi"/>
                <w:color w:val="000000"/>
              </w:rPr>
              <w:t xml:space="preserve"> ( Class A)</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038B" w:rsidRPr="0080038B" w:rsidRDefault="00610A51" w:rsidP="00CF298D">
            <w:pPr>
              <w:spacing w:after="0" w:line="240" w:lineRule="auto"/>
              <w:rPr>
                <w:rFonts w:eastAsia="Times New Roman" w:cstheme="minorHAnsi"/>
                <w:color w:val="000000"/>
              </w:rPr>
            </w:pPr>
            <w:r w:rsidRPr="00610A51">
              <w:rPr>
                <w:rFonts w:eastAsia="Times New Roman" w:cstheme="minorHAnsi"/>
                <w:color w:val="000000"/>
              </w:rPr>
              <w:t>$401,039</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tcPr>
          <w:p w:rsidR="0080038B" w:rsidRPr="0080038B" w:rsidRDefault="00610A51" w:rsidP="00CF298D">
            <w:pPr>
              <w:spacing w:after="0" w:line="240" w:lineRule="auto"/>
              <w:rPr>
                <w:rFonts w:eastAsia="Times New Roman" w:cstheme="minorHAnsi"/>
                <w:color w:val="000000"/>
              </w:rPr>
            </w:pPr>
            <w:r>
              <w:rPr>
                <w:rFonts w:eastAsia="Times New Roman" w:cstheme="minorHAnsi"/>
                <w:color w:val="000000"/>
              </w:rPr>
              <w:t>N</w:t>
            </w:r>
          </w:p>
        </w:tc>
      </w:tr>
      <w:tr w:rsidR="0080038B" w:rsidRPr="0080038B" w:rsidTr="00CF298D">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8B" w:rsidRPr="0080038B" w:rsidRDefault="0080038B" w:rsidP="00CF298D">
            <w:pPr>
              <w:spacing w:after="0" w:line="240" w:lineRule="auto"/>
              <w:jc w:val="right"/>
              <w:rPr>
                <w:rFonts w:eastAsia="Times New Roman" w:cstheme="minorHAnsi"/>
                <w:b/>
                <w:bCs/>
                <w:color w:val="000000"/>
              </w:rPr>
            </w:pPr>
            <w:r w:rsidRPr="0080038B">
              <w:rPr>
                <w:rFonts w:eastAsia="Times New Roman" w:cstheme="minorHAnsi"/>
                <w:b/>
                <w:bCs/>
                <w:color w:val="000000"/>
              </w:rPr>
              <w:t>Sub-Total Principal Adjustments for 2018 consumption (B)</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8B" w:rsidRPr="0080038B" w:rsidRDefault="00610A51" w:rsidP="00610A51">
            <w:pPr>
              <w:spacing w:after="0" w:line="240" w:lineRule="auto"/>
              <w:rPr>
                <w:rFonts w:eastAsia="Times New Roman" w:cstheme="minorHAnsi"/>
                <w:color w:val="000000"/>
              </w:rPr>
            </w:pPr>
            <w:r w:rsidRPr="00610A51">
              <w:rPr>
                <w:rFonts w:eastAsia="Times New Roman" w:cstheme="minorHAnsi"/>
                <w:color w:val="000000"/>
              </w:rPr>
              <w:t>$(</w:t>
            </w:r>
            <w:r>
              <w:rPr>
                <w:rFonts w:eastAsia="Times New Roman" w:cstheme="minorHAnsi"/>
                <w:color w:val="000000"/>
              </w:rPr>
              <w:t>281</w:t>
            </w:r>
            <w:r w:rsidRPr="00610A51">
              <w:rPr>
                <w:rFonts w:eastAsia="Times New Roman" w:cstheme="minorHAnsi"/>
                <w:color w:val="000000"/>
              </w:rPr>
              <w:t>,</w:t>
            </w:r>
            <w:r>
              <w:rPr>
                <w:rFonts w:eastAsia="Times New Roman" w:cstheme="minorHAnsi"/>
                <w:color w:val="000000"/>
              </w:rPr>
              <w:t>279</w:t>
            </w:r>
            <w:r w:rsidRPr="00610A51">
              <w:rPr>
                <w:rFonts w:eastAsia="Times New Roman" w:cstheme="minorHAnsi"/>
                <w:color w:val="000000"/>
              </w:rPr>
              <w:t>)</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80038B" w:rsidRPr="0080038B" w:rsidRDefault="0080038B" w:rsidP="00CF298D">
            <w:pPr>
              <w:spacing w:after="0" w:line="240" w:lineRule="auto"/>
              <w:rPr>
                <w:rFonts w:eastAsia="Times New Roman" w:cstheme="minorHAnsi"/>
                <w:color w:val="000000"/>
              </w:rPr>
            </w:pPr>
            <w:r w:rsidRPr="0080038B">
              <w:rPr>
                <w:rFonts w:eastAsia="Times New Roman" w:cstheme="minorHAnsi"/>
                <w:color w:val="000000"/>
              </w:rPr>
              <w:t> </w:t>
            </w:r>
          </w:p>
        </w:tc>
      </w:tr>
      <w:tr w:rsidR="0080038B" w:rsidRPr="0080038B" w:rsidTr="00CF298D">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8B" w:rsidRPr="0080038B" w:rsidRDefault="0080038B" w:rsidP="00CF298D">
            <w:pPr>
              <w:spacing w:after="0" w:line="240" w:lineRule="auto"/>
              <w:jc w:val="right"/>
              <w:rPr>
                <w:rFonts w:eastAsia="Times New Roman" w:cstheme="minorHAnsi"/>
                <w:b/>
                <w:bCs/>
                <w:color w:val="000000"/>
              </w:rPr>
            </w:pPr>
            <w:r w:rsidRPr="0080038B">
              <w:rPr>
                <w:rFonts w:eastAsia="Times New Roman" w:cstheme="minorHAnsi"/>
                <w:b/>
                <w:bCs/>
                <w:color w:val="000000"/>
              </w:rPr>
              <w:t>Total Principal Adjustments shown for 2018 (A + B)</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8B" w:rsidRPr="0080038B" w:rsidRDefault="00610A51" w:rsidP="00CF298D">
            <w:pPr>
              <w:spacing w:after="0" w:line="240" w:lineRule="auto"/>
              <w:rPr>
                <w:rFonts w:eastAsia="Times New Roman" w:cstheme="minorHAnsi"/>
                <w:color w:val="000000"/>
              </w:rPr>
            </w:pPr>
            <w:r>
              <w:rPr>
                <w:rFonts w:eastAsia="Times New Roman" w:cstheme="minorHAnsi"/>
                <w:color w:val="000000"/>
              </w:rPr>
              <w:t>$72,654</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80038B" w:rsidRPr="0080038B" w:rsidRDefault="0080038B" w:rsidP="00CF298D">
            <w:pPr>
              <w:spacing w:after="0" w:line="240" w:lineRule="auto"/>
              <w:rPr>
                <w:rFonts w:eastAsia="Times New Roman" w:cstheme="minorHAnsi"/>
                <w:color w:val="000000"/>
              </w:rPr>
            </w:pPr>
            <w:r w:rsidRPr="0080038B">
              <w:rPr>
                <w:rFonts w:eastAsia="Times New Roman" w:cstheme="minorHAnsi"/>
                <w:color w:val="000000"/>
              </w:rPr>
              <w:t> </w:t>
            </w:r>
          </w:p>
        </w:tc>
      </w:tr>
      <w:tr w:rsidR="0080038B" w:rsidRPr="0080038B" w:rsidTr="00CF298D">
        <w:trPr>
          <w:trHeight w:val="588"/>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038B" w:rsidRPr="0080038B" w:rsidRDefault="0080038B" w:rsidP="00CF298D">
            <w:pPr>
              <w:spacing w:after="0" w:line="240" w:lineRule="auto"/>
              <w:jc w:val="right"/>
              <w:rPr>
                <w:rFonts w:eastAsia="Times New Roman" w:cstheme="minorHAnsi"/>
                <w:b/>
                <w:bCs/>
                <w:color w:val="000000"/>
              </w:rPr>
            </w:pPr>
            <w:r w:rsidRPr="0080038B">
              <w:rPr>
                <w:rFonts w:eastAsia="Times New Roman" w:cstheme="minorHAnsi"/>
                <w:b/>
                <w:bCs/>
                <w:color w:val="000000"/>
              </w:rPr>
              <w:t>Bal. For Disposition - 1588 (should match Total Claim column on DVA Continuity Schedule</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38B" w:rsidRPr="0080038B" w:rsidRDefault="00610A51" w:rsidP="00CF298D">
            <w:pPr>
              <w:spacing w:after="0" w:line="240" w:lineRule="auto"/>
              <w:rPr>
                <w:rFonts w:eastAsia="Times New Roman" w:cstheme="minorHAnsi"/>
                <w:color w:val="000000"/>
              </w:rPr>
            </w:pPr>
            <w:r>
              <w:rPr>
                <w:rFonts w:eastAsia="Times New Roman" w:cstheme="minorHAnsi"/>
                <w:color w:val="000000"/>
              </w:rPr>
              <w:t>$72,654</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80038B" w:rsidRPr="0080038B" w:rsidRDefault="0080038B" w:rsidP="00CF298D">
            <w:pPr>
              <w:spacing w:after="0" w:line="240" w:lineRule="auto"/>
              <w:rPr>
                <w:rFonts w:eastAsia="Times New Roman" w:cstheme="minorHAnsi"/>
                <w:color w:val="000000"/>
              </w:rPr>
            </w:pPr>
            <w:r w:rsidRPr="0080038B">
              <w:rPr>
                <w:rFonts w:eastAsia="Times New Roman" w:cstheme="minorHAnsi"/>
                <w:color w:val="000000"/>
              </w:rPr>
              <w:t> </w:t>
            </w:r>
          </w:p>
        </w:tc>
      </w:tr>
      <w:tr w:rsidR="0080038B" w:rsidRPr="0045412A" w:rsidTr="00CF298D">
        <w:trPr>
          <w:trHeight w:val="300"/>
        </w:trPr>
        <w:tc>
          <w:tcPr>
            <w:tcW w:w="6120" w:type="dxa"/>
            <w:tcBorders>
              <w:top w:val="single" w:sz="4" w:space="0" w:color="auto"/>
              <w:left w:val="nil"/>
              <w:bottom w:val="nil"/>
              <w:right w:val="nil"/>
            </w:tcBorders>
            <w:shd w:val="clear" w:color="auto" w:fill="auto"/>
            <w:noWrap/>
            <w:vAlign w:val="bottom"/>
            <w:hideMark/>
          </w:tcPr>
          <w:p w:rsidR="0080038B" w:rsidRPr="0045412A" w:rsidRDefault="0080038B" w:rsidP="00CF298D">
            <w:pPr>
              <w:spacing w:after="0" w:line="240" w:lineRule="auto"/>
              <w:rPr>
                <w:rFonts w:ascii="Calibri" w:eastAsia="Times New Roman" w:hAnsi="Calibri" w:cs="Calibri"/>
                <w:color w:val="000000"/>
              </w:rPr>
            </w:pPr>
          </w:p>
        </w:tc>
        <w:tc>
          <w:tcPr>
            <w:tcW w:w="1940" w:type="dxa"/>
            <w:tcBorders>
              <w:top w:val="single" w:sz="4" w:space="0" w:color="auto"/>
              <w:left w:val="nil"/>
              <w:bottom w:val="nil"/>
              <w:right w:val="nil"/>
            </w:tcBorders>
            <w:shd w:val="clear" w:color="auto" w:fill="auto"/>
            <w:noWrap/>
            <w:vAlign w:val="bottom"/>
            <w:hideMark/>
          </w:tcPr>
          <w:p w:rsidR="0080038B" w:rsidRPr="0045412A" w:rsidRDefault="0080038B" w:rsidP="00CF298D">
            <w:pPr>
              <w:spacing w:after="0" w:line="240" w:lineRule="auto"/>
              <w:rPr>
                <w:rFonts w:ascii="Times New Roman" w:eastAsia="Times New Roman" w:hAnsi="Times New Roman" w:cs="Times New Roman"/>
                <w:sz w:val="20"/>
                <w:szCs w:val="20"/>
              </w:rPr>
            </w:pPr>
          </w:p>
        </w:tc>
        <w:tc>
          <w:tcPr>
            <w:tcW w:w="1780" w:type="dxa"/>
            <w:tcBorders>
              <w:top w:val="single" w:sz="4" w:space="0" w:color="auto"/>
              <w:left w:val="nil"/>
              <w:bottom w:val="nil"/>
              <w:right w:val="nil"/>
            </w:tcBorders>
            <w:shd w:val="clear" w:color="auto" w:fill="auto"/>
            <w:noWrap/>
            <w:vAlign w:val="bottom"/>
            <w:hideMark/>
          </w:tcPr>
          <w:p w:rsidR="0080038B" w:rsidRPr="0045412A" w:rsidRDefault="0080038B" w:rsidP="00CF298D">
            <w:pPr>
              <w:spacing w:after="0" w:line="240" w:lineRule="auto"/>
              <w:rPr>
                <w:rFonts w:ascii="Times New Roman" w:eastAsia="Times New Roman" w:hAnsi="Times New Roman" w:cs="Times New Roman"/>
                <w:sz w:val="20"/>
                <w:szCs w:val="20"/>
              </w:rPr>
            </w:pPr>
          </w:p>
        </w:tc>
      </w:tr>
    </w:tbl>
    <w:p w:rsidR="0080038B" w:rsidRPr="00254513" w:rsidRDefault="0080038B" w:rsidP="001B699F">
      <w:pPr>
        <w:spacing w:after="0" w:line="276" w:lineRule="auto"/>
        <w:rPr>
          <w:rFonts w:eastAsia="Times New Roman" w:cstheme="minorHAnsi"/>
        </w:rPr>
      </w:pPr>
    </w:p>
    <w:p w:rsidR="001B699F" w:rsidRPr="00C6162C" w:rsidRDefault="001B699F" w:rsidP="004554CE">
      <w:pPr>
        <w:pStyle w:val="ListParagraph"/>
        <w:numPr>
          <w:ilvl w:val="0"/>
          <w:numId w:val="23"/>
        </w:numPr>
        <w:spacing w:after="0" w:line="276" w:lineRule="auto"/>
        <w:jc w:val="both"/>
        <w:rPr>
          <w:rFonts w:eastAsia="Times New Roman" w:cstheme="minorHAnsi"/>
        </w:rPr>
      </w:pPr>
      <w:bookmarkStart w:id="0" w:name="_GoBack"/>
      <w:bookmarkEnd w:id="0"/>
      <w:r w:rsidRPr="00254513">
        <w:rPr>
          <w:rFonts w:eastAsia="Times New Roman" w:cstheme="minorHAnsi"/>
        </w:rPr>
        <w:t xml:space="preserve">In booking expense journal entries for Charge Type (CT) 1142 and CT 148 from the IESO invoice, </w:t>
      </w:r>
      <w:r w:rsidRPr="00C6162C">
        <w:rPr>
          <w:rFonts w:eastAsia="Times New Roman" w:cstheme="minorHAnsi"/>
        </w:rPr>
        <w:t>please confirm which of the following approaches is used:</w:t>
      </w:r>
    </w:p>
    <w:p w:rsidR="005930BC" w:rsidRPr="00C6162C" w:rsidRDefault="00673822" w:rsidP="00DB1705">
      <w:pPr>
        <w:pStyle w:val="ListParagraph"/>
        <w:numPr>
          <w:ilvl w:val="0"/>
          <w:numId w:val="16"/>
        </w:numPr>
        <w:spacing w:after="0" w:line="276" w:lineRule="auto"/>
        <w:jc w:val="both"/>
        <w:rPr>
          <w:rFonts w:cstheme="minorHAnsi"/>
        </w:rPr>
      </w:pPr>
      <w:r w:rsidRPr="00C6162C">
        <w:rPr>
          <w:rFonts w:eastAsia="Times New Roman" w:cstheme="minorHAnsi"/>
        </w:rPr>
        <w:t>CT 1142 is booked into Account 1588. CT 148 is pro-rated based on RPP/non-RPP consumption and then booked into Account 1588 and 1589 respectively.</w:t>
      </w:r>
    </w:p>
    <w:p w:rsidR="005930BC" w:rsidRPr="00C6162C" w:rsidRDefault="005930BC" w:rsidP="00DB1705">
      <w:pPr>
        <w:pStyle w:val="ListParagraph"/>
        <w:numPr>
          <w:ilvl w:val="0"/>
          <w:numId w:val="16"/>
        </w:numPr>
        <w:spacing w:after="0" w:line="276" w:lineRule="auto"/>
        <w:jc w:val="both"/>
        <w:rPr>
          <w:rFonts w:eastAsia="Times New Roman" w:cstheme="minorHAnsi"/>
        </w:rPr>
      </w:pPr>
      <w:r w:rsidRPr="00C6162C">
        <w:rPr>
          <w:rFonts w:eastAsia="Times New Roman" w:cstheme="minorHAnsi"/>
        </w:rPr>
        <w:lastRenderedPageBreak/>
        <w:t xml:space="preserve">CT </w:t>
      </w:r>
      <w:r w:rsidR="005705A7" w:rsidRPr="00C6162C">
        <w:rPr>
          <w:rFonts w:eastAsia="Times New Roman" w:cstheme="minorHAnsi"/>
        </w:rPr>
        <w:t>148 is booked into Account 1589. The portion of CT 1142 equaling RPP minus HOEP for RPP consumption is booked into Account 1588. The portion of CT 1142 equaling GA RPP is credited into Account 1589.</w:t>
      </w:r>
    </w:p>
    <w:p w:rsidR="00EF651D" w:rsidRPr="00C6162C" w:rsidRDefault="005705A7" w:rsidP="00DB1705">
      <w:pPr>
        <w:pStyle w:val="ListParagraph"/>
        <w:numPr>
          <w:ilvl w:val="0"/>
          <w:numId w:val="16"/>
        </w:numPr>
        <w:spacing w:after="0" w:line="276" w:lineRule="auto"/>
        <w:jc w:val="both"/>
        <w:rPr>
          <w:rFonts w:eastAsia="Times New Roman" w:cstheme="minorHAnsi"/>
        </w:rPr>
      </w:pPr>
      <w:r w:rsidRPr="00C6162C">
        <w:rPr>
          <w:rFonts w:eastAsia="Times New Roman" w:cstheme="minorHAnsi"/>
        </w:rPr>
        <w:t>If another approach is used, please explain in detail.</w:t>
      </w:r>
    </w:p>
    <w:p w:rsidR="00B832D8" w:rsidRDefault="00B832D8" w:rsidP="00DB1705">
      <w:pPr>
        <w:pStyle w:val="ListParagraph"/>
        <w:spacing w:after="0" w:line="276" w:lineRule="auto"/>
        <w:ind w:left="1080"/>
        <w:jc w:val="both"/>
        <w:rPr>
          <w:rFonts w:cs="Times New Roman"/>
          <w:b/>
          <w:color w:val="BD2025"/>
          <w:sz w:val="24"/>
          <w:szCs w:val="24"/>
        </w:rPr>
      </w:pPr>
      <w:r w:rsidRPr="006B42BE">
        <w:rPr>
          <w:rFonts w:cs="Times New Roman"/>
          <w:b/>
          <w:color w:val="BD2025"/>
          <w:sz w:val="24"/>
          <w:szCs w:val="24"/>
        </w:rPr>
        <w:t xml:space="preserve">Response: </w:t>
      </w:r>
    </w:p>
    <w:p w:rsidR="007B7435" w:rsidRDefault="007B7435" w:rsidP="00DB1705">
      <w:pPr>
        <w:pStyle w:val="ListParagraph"/>
        <w:spacing w:after="0" w:line="276" w:lineRule="auto"/>
        <w:ind w:left="1080"/>
        <w:jc w:val="both"/>
        <w:rPr>
          <w:rFonts w:eastAsia="Times New Roman" w:cstheme="minorHAnsi"/>
        </w:rPr>
      </w:pPr>
      <w:r>
        <w:rPr>
          <w:rFonts w:eastAsia="Times New Roman" w:cstheme="minorHAnsi"/>
        </w:rPr>
        <w:t>Oakville Hydro uses approach b.</w:t>
      </w:r>
    </w:p>
    <w:p w:rsidR="00152EE3" w:rsidRPr="00254513" w:rsidRDefault="00152EE3" w:rsidP="00DB1705">
      <w:pPr>
        <w:spacing w:after="0" w:line="276" w:lineRule="auto"/>
        <w:ind w:left="720" w:firstLine="360"/>
        <w:jc w:val="both"/>
        <w:rPr>
          <w:rFonts w:eastAsia="Times New Roman" w:cstheme="minorHAnsi"/>
          <w:u w:val="single"/>
        </w:rPr>
      </w:pPr>
    </w:p>
    <w:p w:rsidR="00152EE3" w:rsidRPr="00254513" w:rsidRDefault="00152EE3" w:rsidP="004554CE">
      <w:pPr>
        <w:pStyle w:val="ListParagraph"/>
        <w:numPr>
          <w:ilvl w:val="0"/>
          <w:numId w:val="23"/>
        </w:numPr>
        <w:spacing w:after="0" w:line="276" w:lineRule="auto"/>
        <w:jc w:val="both"/>
        <w:rPr>
          <w:rFonts w:eastAsia="Times New Roman" w:cstheme="minorHAnsi"/>
          <w:b/>
          <w:u w:val="single"/>
        </w:rPr>
      </w:pPr>
      <w:r w:rsidRPr="00254513">
        <w:rPr>
          <w:rFonts w:eastAsia="Times New Roman" w:cstheme="minorHAnsi"/>
          <w:b/>
          <w:u w:val="single"/>
        </w:rPr>
        <w:t>Questions on CT 1142</w:t>
      </w:r>
    </w:p>
    <w:p w:rsidR="00152EE3" w:rsidRPr="00254513" w:rsidRDefault="00152EE3" w:rsidP="00001593">
      <w:pPr>
        <w:pStyle w:val="ListParagraph"/>
        <w:numPr>
          <w:ilvl w:val="1"/>
          <w:numId w:val="15"/>
        </w:numPr>
        <w:spacing w:after="0" w:line="276" w:lineRule="auto"/>
        <w:ind w:left="1080"/>
        <w:jc w:val="both"/>
        <w:rPr>
          <w:rFonts w:eastAsia="Times New Roman" w:cstheme="minorHAnsi"/>
        </w:rPr>
      </w:pPr>
      <w:r w:rsidRPr="00254513">
        <w:rPr>
          <w:rFonts w:eastAsia="Times New Roman" w:cstheme="minorHAnsi"/>
        </w:rPr>
        <w:t>Please describe how the initial RPP related GA is determined for settlement forms submitted by day 4 after the month-end (resulting in CT 1142 on the IESO invoice).</w:t>
      </w:r>
    </w:p>
    <w:p w:rsidR="00B832D8" w:rsidRDefault="00B832D8" w:rsidP="00B832D8">
      <w:pPr>
        <w:pStyle w:val="ListParagraph"/>
        <w:spacing w:after="0" w:line="276" w:lineRule="auto"/>
        <w:ind w:left="1080"/>
        <w:jc w:val="both"/>
        <w:rPr>
          <w:rFonts w:cs="Times New Roman"/>
          <w:b/>
          <w:color w:val="BD2025"/>
          <w:sz w:val="24"/>
          <w:szCs w:val="24"/>
        </w:rPr>
      </w:pPr>
      <w:r w:rsidRPr="006B42BE">
        <w:rPr>
          <w:rFonts w:cs="Times New Roman"/>
          <w:b/>
          <w:color w:val="BD2025"/>
          <w:sz w:val="24"/>
          <w:szCs w:val="24"/>
        </w:rPr>
        <w:t xml:space="preserve">Response: </w:t>
      </w:r>
    </w:p>
    <w:p w:rsidR="00DB1705" w:rsidRPr="00254513" w:rsidRDefault="006865D8" w:rsidP="00001593">
      <w:pPr>
        <w:pStyle w:val="ListParagraph"/>
        <w:spacing w:after="0" w:line="276" w:lineRule="auto"/>
        <w:ind w:left="1080"/>
        <w:jc w:val="both"/>
        <w:rPr>
          <w:rFonts w:eastAsia="Times New Roman" w:cstheme="minorHAnsi"/>
        </w:rPr>
      </w:pPr>
      <w:r w:rsidRPr="00254513">
        <w:rPr>
          <w:rFonts w:eastAsia="Times New Roman" w:cstheme="minorHAnsi"/>
        </w:rPr>
        <w:t>The initial RPP related GA is calculated by us</w:t>
      </w:r>
      <w:r w:rsidR="00254513">
        <w:rPr>
          <w:rFonts w:eastAsia="Times New Roman" w:cstheme="minorHAnsi"/>
        </w:rPr>
        <w:t>ing the RPP consumption multiplied</w:t>
      </w:r>
      <w:r w:rsidRPr="00254513">
        <w:rPr>
          <w:rFonts w:eastAsia="Times New Roman" w:cstheme="minorHAnsi"/>
        </w:rPr>
        <w:t xml:space="preserve"> by the 2</w:t>
      </w:r>
      <w:r w:rsidRPr="00254513">
        <w:rPr>
          <w:rFonts w:eastAsia="Times New Roman" w:cstheme="minorHAnsi"/>
          <w:vertAlign w:val="superscript"/>
        </w:rPr>
        <w:t>nd</w:t>
      </w:r>
      <w:r w:rsidRPr="00254513">
        <w:rPr>
          <w:rFonts w:eastAsia="Times New Roman" w:cstheme="minorHAnsi"/>
        </w:rPr>
        <w:t xml:space="preserve"> estimated GA rate</w:t>
      </w:r>
      <w:r w:rsidR="006F2482" w:rsidRPr="00254513">
        <w:rPr>
          <w:rFonts w:eastAsia="Times New Roman" w:cstheme="minorHAnsi"/>
        </w:rPr>
        <w:t xml:space="preserve"> for settlement forms submitted by </w:t>
      </w:r>
      <w:r w:rsidR="007B7435">
        <w:rPr>
          <w:rFonts w:eastAsia="Times New Roman" w:cstheme="minorHAnsi"/>
        </w:rPr>
        <w:t>the fourth business day of the month</w:t>
      </w:r>
      <w:r w:rsidR="006F2482" w:rsidRPr="00254513">
        <w:rPr>
          <w:rFonts w:eastAsia="Times New Roman" w:cstheme="minorHAnsi"/>
        </w:rPr>
        <w:t>.</w:t>
      </w:r>
    </w:p>
    <w:p w:rsidR="006F2482" w:rsidRPr="00254513" w:rsidRDefault="006F2482" w:rsidP="00001593">
      <w:pPr>
        <w:pStyle w:val="ListParagraph"/>
        <w:spacing w:after="0" w:line="276" w:lineRule="auto"/>
        <w:ind w:left="1080"/>
        <w:jc w:val="both"/>
        <w:rPr>
          <w:rFonts w:eastAsia="Times New Roman" w:cstheme="minorHAnsi"/>
        </w:rPr>
      </w:pPr>
    </w:p>
    <w:p w:rsidR="00152EE3" w:rsidRPr="00254513" w:rsidRDefault="00152EE3" w:rsidP="00001593">
      <w:pPr>
        <w:pStyle w:val="ListParagraph"/>
        <w:numPr>
          <w:ilvl w:val="1"/>
          <w:numId w:val="15"/>
        </w:numPr>
        <w:spacing w:after="0" w:line="276" w:lineRule="auto"/>
        <w:ind w:left="1080"/>
        <w:jc w:val="both"/>
        <w:rPr>
          <w:rFonts w:eastAsia="Times New Roman" w:cstheme="minorHAnsi"/>
        </w:rPr>
      </w:pPr>
      <w:r w:rsidRPr="00254513">
        <w:rPr>
          <w:rFonts w:eastAsia="Times New Roman" w:cstheme="minorHAnsi"/>
        </w:rPr>
        <w:t>Please describe the process for truing up CT 1142 to actual RPP kWh, including which data is used for each TOU/Tier 1&amp;2 prices, as well as the timing of the true up.</w:t>
      </w:r>
    </w:p>
    <w:p w:rsidR="00B832D8" w:rsidRDefault="00B832D8" w:rsidP="00B832D8">
      <w:pPr>
        <w:pStyle w:val="ListParagraph"/>
        <w:spacing w:after="0" w:line="276" w:lineRule="auto"/>
        <w:ind w:left="1080"/>
        <w:jc w:val="both"/>
        <w:rPr>
          <w:rFonts w:cs="Times New Roman"/>
          <w:b/>
          <w:color w:val="BD2025"/>
          <w:sz w:val="24"/>
          <w:szCs w:val="24"/>
        </w:rPr>
      </w:pPr>
      <w:r w:rsidRPr="006B42BE">
        <w:rPr>
          <w:rFonts w:cs="Times New Roman"/>
          <w:b/>
          <w:color w:val="BD2025"/>
          <w:sz w:val="24"/>
          <w:szCs w:val="24"/>
        </w:rPr>
        <w:t xml:space="preserve">Response: </w:t>
      </w:r>
    </w:p>
    <w:p w:rsidR="00254513" w:rsidRDefault="00254513" w:rsidP="00001593">
      <w:pPr>
        <w:pStyle w:val="ListParagraph"/>
        <w:spacing w:after="0" w:line="276" w:lineRule="auto"/>
        <w:ind w:left="1080"/>
        <w:jc w:val="both"/>
        <w:rPr>
          <w:rFonts w:eastAsia="Times New Roman" w:cstheme="minorHAnsi"/>
        </w:rPr>
      </w:pPr>
      <w:r>
        <w:rPr>
          <w:rFonts w:eastAsia="Times New Roman" w:cstheme="minorHAnsi"/>
        </w:rPr>
        <w:t>Oakville Hydro uses billed data from its Customer Information System and unbilled data from its Smart Meters to true up CT 1142 to actual RPP kWh. Oakville Hydro trues up to actual kWh prior to the disposition of accounts 1588 and 1589.</w:t>
      </w:r>
    </w:p>
    <w:p w:rsidR="00254513" w:rsidRPr="00254513" w:rsidRDefault="00254513" w:rsidP="00001593">
      <w:pPr>
        <w:pStyle w:val="ListParagraph"/>
        <w:spacing w:after="0" w:line="276" w:lineRule="auto"/>
        <w:ind w:left="1080"/>
        <w:jc w:val="both"/>
        <w:rPr>
          <w:rFonts w:eastAsia="Times New Roman" w:cstheme="minorHAnsi"/>
        </w:rPr>
      </w:pPr>
    </w:p>
    <w:p w:rsidR="00152EE3" w:rsidRPr="00254513" w:rsidRDefault="00152EE3" w:rsidP="00001593">
      <w:pPr>
        <w:pStyle w:val="ListParagraph"/>
        <w:numPr>
          <w:ilvl w:val="1"/>
          <w:numId w:val="15"/>
        </w:numPr>
        <w:spacing w:after="0" w:line="276" w:lineRule="auto"/>
        <w:ind w:left="1080"/>
        <w:jc w:val="both"/>
        <w:rPr>
          <w:rFonts w:eastAsia="Times New Roman" w:cstheme="minorHAnsi"/>
        </w:rPr>
      </w:pPr>
      <w:r w:rsidRPr="00254513">
        <w:rPr>
          <w:rFonts w:eastAsia="Times New Roman" w:cstheme="minorHAnsi"/>
        </w:rPr>
        <w:t>Has CT 1142 been trued up for wi</w:t>
      </w:r>
      <w:r w:rsidR="004554CE">
        <w:rPr>
          <w:rFonts w:eastAsia="Times New Roman" w:cstheme="minorHAnsi"/>
        </w:rPr>
        <w:t>th the IESO for all of 2018</w:t>
      </w:r>
      <w:r w:rsidRPr="00254513">
        <w:rPr>
          <w:rFonts w:eastAsia="Times New Roman" w:cstheme="minorHAnsi"/>
        </w:rPr>
        <w:t xml:space="preserve">? </w:t>
      </w:r>
    </w:p>
    <w:p w:rsidR="00B832D8" w:rsidRDefault="00B832D8" w:rsidP="00B832D8">
      <w:pPr>
        <w:pStyle w:val="ListParagraph"/>
        <w:spacing w:after="0" w:line="276" w:lineRule="auto"/>
        <w:ind w:left="1080"/>
        <w:jc w:val="both"/>
        <w:rPr>
          <w:rFonts w:cs="Times New Roman"/>
          <w:b/>
          <w:color w:val="BD2025"/>
          <w:sz w:val="24"/>
          <w:szCs w:val="24"/>
        </w:rPr>
      </w:pPr>
      <w:r w:rsidRPr="006B42BE">
        <w:rPr>
          <w:rFonts w:cs="Times New Roman"/>
          <w:b/>
          <w:color w:val="BD2025"/>
          <w:sz w:val="24"/>
          <w:szCs w:val="24"/>
        </w:rPr>
        <w:t xml:space="preserve">Response: </w:t>
      </w:r>
    </w:p>
    <w:p w:rsidR="00FB5375" w:rsidRDefault="00FB5375" w:rsidP="00A4262A">
      <w:pPr>
        <w:pStyle w:val="ListParagraph"/>
        <w:spacing w:after="0" w:line="276" w:lineRule="auto"/>
        <w:ind w:left="1080"/>
        <w:jc w:val="both"/>
        <w:rPr>
          <w:rFonts w:eastAsia="Times New Roman" w:cstheme="minorHAnsi"/>
        </w:rPr>
      </w:pPr>
      <w:r>
        <w:rPr>
          <w:rFonts w:eastAsia="Times New Roman" w:cstheme="minorHAnsi"/>
        </w:rPr>
        <w:t>Oakville Hydro has trued up CT 1142 to</w:t>
      </w:r>
      <w:r w:rsidR="004554CE">
        <w:rPr>
          <w:rFonts w:eastAsia="Times New Roman" w:cstheme="minorHAnsi"/>
        </w:rPr>
        <w:t xml:space="preserve"> actual GA rates for all of 2018</w:t>
      </w:r>
      <w:r>
        <w:rPr>
          <w:rFonts w:eastAsia="Times New Roman" w:cstheme="minorHAnsi"/>
        </w:rPr>
        <w:t>.</w:t>
      </w:r>
    </w:p>
    <w:p w:rsidR="00FB5375" w:rsidRPr="00254513" w:rsidRDefault="00FB5375" w:rsidP="00A4262A">
      <w:pPr>
        <w:pStyle w:val="ListParagraph"/>
        <w:spacing w:after="0" w:line="276" w:lineRule="auto"/>
        <w:ind w:left="1080"/>
        <w:jc w:val="both"/>
        <w:rPr>
          <w:rFonts w:eastAsia="Times New Roman" w:cstheme="minorHAnsi"/>
        </w:rPr>
      </w:pPr>
    </w:p>
    <w:p w:rsidR="00152EE3" w:rsidRPr="00B832D8" w:rsidRDefault="00152EE3" w:rsidP="00001593">
      <w:pPr>
        <w:pStyle w:val="ListParagraph"/>
        <w:numPr>
          <w:ilvl w:val="1"/>
          <w:numId w:val="15"/>
        </w:numPr>
        <w:spacing w:after="0" w:line="276" w:lineRule="auto"/>
        <w:ind w:left="1080"/>
        <w:jc w:val="both"/>
        <w:rPr>
          <w:rFonts w:eastAsia="Times New Roman" w:cstheme="minorHAnsi"/>
        </w:rPr>
      </w:pPr>
      <w:r w:rsidRPr="00B832D8">
        <w:rPr>
          <w:rFonts w:eastAsia="Times New Roman" w:cstheme="minorHAnsi"/>
        </w:rPr>
        <w:t>Which months from 201</w:t>
      </w:r>
      <w:r w:rsidR="004554CE" w:rsidRPr="00B832D8">
        <w:rPr>
          <w:rFonts w:eastAsia="Times New Roman" w:cstheme="minorHAnsi"/>
        </w:rPr>
        <w:t>8</w:t>
      </w:r>
      <w:r w:rsidRPr="00B832D8">
        <w:rPr>
          <w:rFonts w:eastAsia="Times New Roman" w:cstheme="minorHAnsi"/>
        </w:rPr>
        <w:t xml:space="preserve"> were trued up in 201</w:t>
      </w:r>
      <w:r w:rsidR="004554CE" w:rsidRPr="00B832D8">
        <w:rPr>
          <w:rFonts w:eastAsia="Times New Roman" w:cstheme="minorHAnsi"/>
        </w:rPr>
        <w:t>9</w:t>
      </w:r>
      <w:r w:rsidRPr="00B832D8">
        <w:rPr>
          <w:rFonts w:eastAsia="Times New Roman" w:cstheme="minorHAnsi"/>
        </w:rPr>
        <w:t>?</w:t>
      </w:r>
    </w:p>
    <w:p w:rsidR="004554CE" w:rsidRPr="00B832D8" w:rsidRDefault="004554CE" w:rsidP="004554CE">
      <w:pPr>
        <w:pStyle w:val="ListParagraph"/>
        <w:numPr>
          <w:ilvl w:val="2"/>
          <w:numId w:val="15"/>
        </w:numPr>
        <w:spacing w:after="0" w:line="276" w:lineRule="auto"/>
        <w:jc w:val="both"/>
        <w:rPr>
          <w:rFonts w:eastAsia="Times New Roman" w:cstheme="minorHAnsi"/>
        </w:rPr>
      </w:pPr>
      <w:r w:rsidRPr="00B832D8">
        <w:rPr>
          <w:rFonts w:eastAsia="Times New Roman" w:cstheme="minorHAnsi"/>
        </w:rPr>
        <w:t xml:space="preserve">Were these true ups recorded in the 2018 or 2019 </w:t>
      </w:r>
      <w:r w:rsidR="00507F12" w:rsidRPr="00B832D8">
        <w:rPr>
          <w:rFonts w:eastAsia="Times New Roman" w:cstheme="minorHAnsi"/>
        </w:rPr>
        <w:t>balance in the General Ledger?</w:t>
      </w:r>
    </w:p>
    <w:p w:rsidR="00B832D8" w:rsidRPr="00B832D8" w:rsidRDefault="00B832D8" w:rsidP="00B832D8">
      <w:pPr>
        <w:pStyle w:val="ListParagraph"/>
        <w:spacing w:after="0" w:line="276" w:lineRule="auto"/>
        <w:ind w:left="1080"/>
        <w:jc w:val="both"/>
        <w:rPr>
          <w:rFonts w:cs="Times New Roman"/>
          <w:b/>
          <w:color w:val="BD2025"/>
          <w:sz w:val="24"/>
          <w:szCs w:val="24"/>
        </w:rPr>
      </w:pPr>
      <w:r w:rsidRPr="00B832D8">
        <w:rPr>
          <w:rFonts w:cs="Times New Roman"/>
          <w:b/>
          <w:color w:val="BD2025"/>
          <w:sz w:val="24"/>
          <w:szCs w:val="24"/>
        </w:rPr>
        <w:t xml:space="preserve">Response: </w:t>
      </w:r>
    </w:p>
    <w:p w:rsidR="00A4262A" w:rsidRPr="00254513" w:rsidRDefault="00A4262A" w:rsidP="00A4262A">
      <w:pPr>
        <w:pStyle w:val="ListParagraph"/>
        <w:spacing w:after="0" w:line="276" w:lineRule="auto"/>
        <w:ind w:left="1080"/>
        <w:jc w:val="both"/>
        <w:rPr>
          <w:rFonts w:eastAsia="Times New Roman" w:cstheme="minorHAnsi"/>
        </w:rPr>
      </w:pPr>
      <w:r w:rsidRPr="00B832D8">
        <w:rPr>
          <w:rFonts w:eastAsia="Times New Roman" w:cstheme="minorHAnsi"/>
        </w:rPr>
        <w:t>December 201</w:t>
      </w:r>
      <w:r w:rsidR="004554CE" w:rsidRPr="00B832D8">
        <w:rPr>
          <w:rFonts w:eastAsia="Times New Roman" w:cstheme="minorHAnsi"/>
        </w:rPr>
        <w:t>8</w:t>
      </w:r>
      <w:r w:rsidRPr="00B832D8">
        <w:rPr>
          <w:rFonts w:eastAsia="Times New Roman" w:cstheme="minorHAnsi"/>
        </w:rPr>
        <w:t xml:space="preserve"> </w:t>
      </w:r>
      <w:r w:rsidR="007B7435" w:rsidRPr="00B832D8">
        <w:rPr>
          <w:rFonts w:eastAsia="Times New Roman" w:cstheme="minorHAnsi"/>
        </w:rPr>
        <w:t xml:space="preserve">was </w:t>
      </w:r>
      <w:r w:rsidRPr="00B832D8">
        <w:rPr>
          <w:rFonts w:eastAsia="Times New Roman" w:cstheme="minorHAnsi"/>
        </w:rPr>
        <w:t>trued up in January 201</w:t>
      </w:r>
      <w:r w:rsidR="004554CE" w:rsidRPr="00B832D8">
        <w:rPr>
          <w:rFonts w:eastAsia="Times New Roman" w:cstheme="minorHAnsi"/>
        </w:rPr>
        <w:t>9</w:t>
      </w:r>
      <w:r w:rsidR="00507F12" w:rsidRPr="00B832D8">
        <w:rPr>
          <w:rFonts w:eastAsia="Times New Roman" w:cstheme="minorHAnsi"/>
        </w:rPr>
        <w:t xml:space="preserve"> and recorded in 2019 balance in the General Ledger.</w:t>
      </w:r>
    </w:p>
    <w:p w:rsidR="00A4262A" w:rsidRPr="00254513" w:rsidRDefault="00A4262A" w:rsidP="00A4262A">
      <w:pPr>
        <w:pStyle w:val="ListParagraph"/>
        <w:spacing w:after="0" w:line="276" w:lineRule="auto"/>
        <w:ind w:left="1080"/>
        <w:jc w:val="both"/>
        <w:rPr>
          <w:rFonts w:eastAsia="Times New Roman" w:cstheme="minorHAnsi"/>
        </w:rPr>
      </w:pPr>
    </w:p>
    <w:p w:rsidR="00152EE3" w:rsidRPr="00254513" w:rsidRDefault="00152EE3" w:rsidP="00001593">
      <w:pPr>
        <w:pStyle w:val="ListParagraph"/>
        <w:numPr>
          <w:ilvl w:val="1"/>
          <w:numId w:val="15"/>
        </w:numPr>
        <w:spacing w:after="0" w:line="276" w:lineRule="auto"/>
        <w:ind w:left="1080"/>
        <w:jc w:val="both"/>
        <w:rPr>
          <w:rFonts w:eastAsia="Times New Roman" w:cstheme="minorHAnsi"/>
        </w:rPr>
      </w:pPr>
      <w:r w:rsidRPr="00254513">
        <w:rPr>
          <w:rFonts w:eastAsia="Times New Roman" w:cstheme="minorHAnsi"/>
        </w:rPr>
        <w:t>Ha</w:t>
      </w:r>
      <w:r w:rsidR="00325817" w:rsidRPr="00254513">
        <w:rPr>
          <w:rFonts w:eastAsia="Times New Roman" w:cstheme="minorHAnsi"/>
        </w:rPr>
        <w:t>ve</w:t>
      </w:r>
      <w:r w:rsidRPr="00254513">
        <w:rPr>
          <w:rFonts w:eastAsia="Times New Roman" w:cstheme="minorHAnsi"/>
        </w:rPr>
        <w:t xml:space="preserve"> all of the 201</w:t>
      </w:r>
      <w:r w:rsidR="00E042A8">
        <w:rPr>
          <w:rFonts w:eastAsia="Times New Roman" w:cstheme="minorHAnsi"/>
        </w:rPr>
        <w:t>8</w:t>
      </w:r>
      <w:r w:rsidRPr="00254513">
        <w:rPr>
          <w:rFonts w:eastAsia="Times New Roman" w:cstheme="minorHAnsi"/>
        </w:rPr>
        <w:t xml:space="preserve"> related </w:t>
      </w:r>
      <w:r w:rsidR="00D10060" w:rsidRPr="00254513">
        <w:rPr>
          <w:rFonts w:eastAsia="Times New Roman" w:cstheme="minorHAnsi"/>
        </w:rPr>
        <w:t>true</w:t>
      </w:r>
      <w:r w:rsidR="00D10060">
        <w:rPr>
          <w:rFonts w:eastAsia="Times New Roman" w:cstheme="minorHAnsi"/>
        </w:rPr>
        <w:t xml:space="preserve"> up</w:t>
      </w:r>
      <w:r w:rsidRPr="00254513">
        <w:rPr>
          <w:rFonts w:eastAsia="Times New Roman" w:cstheme="minorHAnsi"/>
        </w:rPr>
        <w:t xml:space="preserve"> been reflected in the applicant’s DVA Continuity Schedule in this proceeding?</w:t>
      </w:r>
    </w:p>
    <w:p w:rsidR="00B832D8" w:rsidRDefault="00B832D8" w:rsidP="00B832D8">
      <w:pPr>
        <w:pStyle w:val="ListParagraph"/>
        <w:spacing w:after="0" w:line="276" w:lineRule="auto"/>
        <w:ind w:left="1080"/>
        <w:jc w:val="both"/>
        <w:rPr>
          <w:rFonts w:cs="Times New Roman"/>
          <w:b/>
          <w:color w:val="BD2025"/>
          <w:sz w:val="24"/>
          <w:szCs w:val="24"/>
        </w:rPr>
      </w:pPr>
      <w:r w:rsidRPr="006B42BE">
        <w:rPr>
          <w:rFonts w:cs="Times New Roman"/>
          <w:b/>
          <w:color w:val="BD2025"/>
          <w:sz w:val="24"/>
          <w:szCs w:val="24"/>
        </w:rPr>
        <w:t xml:space="preserve">Response: </w:t>
      </w:r>
    </w:p>
    <w:p w:rsidR="00A4262A" w:rsidRPr="00254513" w:rsidRDefault="00A4262A" w:rsidP="00A4262A">
      <w:pPr>
        <w:pStyle w:val="ListParagraph"/>
        <w:spacing w:after="0" w:line="276" w:lineRule="auto"/>
        <w:ind w:left="1080"/>
        <w:jc w:val="both"/>
        <w:rPr>
          <w:rFonts w:eastAsia="Times New Roman" w:cstheme="minorHAnsi"/>
        </w:rPr>
      </w:pPr>
      <w:r w:rsidRPr="00254513">
        <w:rPr>
          <w:rFonts w:eastAsia="Times New Roman" w:cstheme="minorHAnsi"/>
        </w:rPr>
        <w:t>Yes, all of the 201</w:t>
      </w:r>
      <w:r w:rsidR="00E042A8">
        <w:rPr>
          <w:rFonts w:eastAsia="Times New Roman" w:cstheme="minorHAnsi"/>
        </w:rPr>
        <w:t>8</w:t>
      </w:r>
      <w:r w:rsidRPr="00254513">
        <w:rPr>
          <w:rFonts w:eastAsia="Times New Roman" w:cstheme="minorHAnsi"/>
        </w:rPr>
        <w:t xml:space="preserve"> related true-up</w:t>
      </w:r>
      <w:r w:rsidR="007B7435">
        <w:rPr>
          <w:rFonts w:eastAsia="Times New Roman" w:cstheme="minorHAnsi"/>
        </w:rPr>
        <w:t>s</w:t>
      </w:r>
      <w:r w:rsidRPr="00254513">
        <w:rPr>
          <w:rFonts w:eastAsia="Times New Roman" w:cstheme="minorHAnsi"/>
        </w:rPr>
        <w:t xml:space="preserve"> have been reflected in Oakville Hydro’s DVA Continuity Schedule in this proceeding. </w:t>
      </w:r>
    </w:p>
    <w:p w:rsidR="00894C5F" w:rsidRPr="00254513" w:rsidRDefault="00894C5F" w:rsidP="00A4262A">
      <w:pPr>
        <w:pStyle w:val="ListParagraph"/>
        <w:spacing w:after="0" w:line="276" w:lineRule="auto"/>
        <w:ind w:left="1080"/>
        <w:jc w:val="both"/>
        <w:rPr>
          <w:rFonts w:eastAsia="Times New Roman" w:cstheme="minorHAnsi"/>
        </w:rPr>
      </w:pPr>
    </w:p>
    <w:p w:rsidR="00152EE3" w:rsidRPr="00254513" w:rsidRDefault="00152EE3" w:rsidP="004554CE">
      <w:pPr>
        <w:pStyle w:val="ListParagraph"/>
        <w:numPr>
          <w:ilvl w:val="0"/>
          <w:numId w:val="23"/>
        </w:numPr>
        <w:spacing w:after="0" w:line="276" w:lineRule="auto"/>
        <w:jc w:val="both"/>
        <w:rPr>
          <w:rFonts w:eastAsia="Times New Roman" w:cstheme="minorHAnsi"/>
          <w:b/>
        </w:rPr>
      </w:pPr>
      <w:r w:rsidRPr="00254513">
        <w:rPr>
          <w:rFonts w:eastAsia="Times New Roman" w:cstheme="minorHAnsi"/>
          <w:b/>
          <w:u w:val="single"/>
        </w:rPr>
        <w:t>Questions on CT 148</w:t>
      </w:r>
    </w:p>
    <w:p w:rsidR="005A539A" w:rsidRPr="00254513" w:rsidRDefault="00152EE3" w:rsidP="00DB1705">
      <w:pPr>
        <w:pStyle w:val="ListParagraph"/>
        <w:numPr>
          <w:ilvl w:val="0"/>
          <w:numId w:val="22"/>
        </w:numPr>
        <w:spacing w:after="0" w:line="276" w:lineRule="auto"/>
        <w:jc w:val="both"/>
        <w:rPr>
          <w:rFonts w:eastAsia="Times New Roman" w:cstheme="minorHAnsi"/>
        </w:rPr>
      </w:pPr>
      <w:r w:rsidRPr="00254513">
        <w:rPr>
          <w:rFonts w:eastAsia="Times New Roman" w:cstheme="minorHAnsi"/>
        </w:rPr>
        <w:lastRenderedPageBreak/>
        <w:t>Please describe the process for the initial recording of CT 148 in the accounts (i.e. 1588 and 1589)</w:t>
      </w:r>
      <w:r w:rsidR="005A539A" w:rsidRPr="00254513">
        <w:rPr>
          <w:rFonts w:eastAsia="Times New Roman" w:cstheme="minorHAnsi"/>
        </w:rPr>
        <w:t>.</w:t>
      </w:r>
    </w:p>
    <w:p w:rsidR="00B832D8" w:rsidRDefault="00B832D8" w:rsidP="00B832D8">
      <w:pPr>
        <w:pStyle w:val="ListParagraph"/>
        <w:spacing w:after="0" w:line="276" w:lineRule="auto"/>
        <w:ind w:left="1080"/>
        <w:jc w:val="both"/>
        <w:rPr>
          <w:rFonts w:cs="Times New Roman"/>
          <w:b/>
          <w:color w:val="BD2025"/>
          <w:sz w:val="24"/>
          <w:szCs w:val="24"/>
        </w:rPr>
      </w:pPr>
      <w:r w:rsidRPr="006B42BE">
        <w:rPr>
          <w:rFonts w:cs="Times New Roman"/>
          <w:b/>
          <w:color w:val="BD2025"/>
          <w:sz w:val="24"/>
          <w:szCs w:val="24"/>
        </w:rPr>
        <w:t xml:space="preserve">Response: </w:t>
      </w:r>
    </w:p>
    <w:p w:rsidR="00506348" w:rsidRDefault="005358AA" w:rsidP="00E5020B">
      <w:pPr>
        <w:pStyle w:val="ListParagraph"/>
        <w:spacing w:after="0" w:line="276" w:lineRule="auto"/>
        <w:ind w:left="1080"/>
        <w:jc w:val="both"/>
        <w:rPr>
          <w:rFonts w:eastAsia="Times New Roman" w:cstheme="minorHAnsi"/>
        </w:rPr>
      </w:pPr>
      <w:r w:rsidRPr="00B832D8">
        <w:rPr>
          <w:rFonts w:eastAsia="Times New Roman" w:cstheme="minorHAnsi"/>
        </w:rPr>
        <w:t xml:space="preserve">Oakville Hydro calculates the RPP related GA costs and </w:t>
      </w:r>
      <w:r w:rsidR="003D411F" w:rsidRPr="00B832D8">
        <w:rPr>
          <w:rFonts w:eastAsia="Times New Roman" w:cstheme="minorHAnsi"/>
        </w:rPr>
        <w:t>records</w:t>
      </w:r>
      <w:r w:rsidR="00C54650" w:rsidRPr="00B832D8">
        <w:rPr>
          <w:rFonts w:eastAsia="Times New Roman" w:cstheme="minorHAnsi"/>
        </w:rPr>
        <w:t xml:space="preserve"> the portion of RPP related GA costs </w:t>
      </w:r>
      <w:r w:rsidR="003D411F" w:rsidRPr="00B832D8">
        <w:rPr>
          <w:rFonts w:eastAsia="Times New Roman" w:cstheme="minorHAnsi"/>
        </w:rPr>
        <w:t xml:space="preserve">in </w:t>
      </w:r>
      <w:r w:rsidRPr="00B832D8">
        <w:rPr>
          <w:rFonts w:eastAsia="Times New Roman" w:cstheme="minorHAnsi"/>
        </w:rPr>
        <w:t>account 158</w:t>
      </w:r>
      <w:r w:rsidR="003D411F" w:rsidRPr="00B832D8">
        <w:rPr>
          <w:rFonts w:eastAsia="Times New Roman" w:cstheme="minorHAnsi"/>
        </w:rPr>
        <w:t>8. The n</w:t>
      </w:r>
      <w:r w:rsidR="00B832D8" w:rsidRPr="00B832D8">
        <w:rPr>
          <w:rFonts w:eastAsia="Times New Roman" w:cstheme="minorHAnsi"/>
        </w:rPr>
        <w:t>on-RPP GA costs are recorded in</w:t>
      </w:r>
      <w:r w:rsidRPr="00B832D8">
        <w:rPr>
          <w:rFonts w:eastAsia="Times New Roman" w:cstheme="minorHAnsi"/>
        </w:rPr>
        <w:t xml:space="preserve"> account 158</w:t>
      </w:r>
      <w:r w:rsidR="003D411F" w:rsidRPr="00B832D8">
        <w:rPr>
          <w:rFonts w:eastAsia="Times New Roman" w:cstheme="minorHAnsi"/>
        </w:rPr>
        <w:t>9</w:t>
      </w:r>
      <w:r w:rsidRPr="00B832D8">
        <w:rPr>
          <w:rFonts w:eastAsia="Times New Roman" w:cstheme="minorHAnsi"/>
        </w:rPr>
        <w:t>.</w:t>
      </w:r>
    </w:p>
    <w:p w:rsidR="005358AA" w:rsidRPr="00254513" w:rsidRDefault="005358AA" w:rsidP="00E5020B">
      <w:pPr>
        <w:pStyle w:val="ListParagraph"/>
        <w:spacing w:after="0" w:line="276" w:lineRule="auto"/>
        <w:ind w:left="1080"/>
        <w:jc w:val="both"/>
        <w:rPr>
          <w:rFonts w:eastAsia="Times New Roman" w:cstheme="minorHAnsi"/>
        </w:rPr>
      </w:pPr>
    </w:p>
    <w:p w:rsidR="00152EE3" w:rsidRPr="00254513" w:rsidRDefault="00152EE3" w:rsidP="00DB1705">
      <w:pPr>
        <w:pStyle w:val="ListParagraph"/>
        <w:numPr>
          <w:ilvl w:val="0"/>
          <w:numId w:val="22"/>
        </w:numPr>
        <w:spacing w:after="0" w:line="276" w:lineRule="auto"/>
        <w:jc w:val="both"/>
        <w:rPr>
          <w:rFonts w:eastAsia="Times New Roman" w:cstheme="minorHAnsi"/>
        </w:rPr>
      </w:pPr>
      <w:r w:rsidRPr="00254513">
        <w:rPr>
          <w:rFonts w:eastAsia="Times New Roman" w:cstheme="minorHAnsi"/>
        </w:rPr>
        <w:t xml:space="preserve">Please describe the process for true up of the GA related cost to ensure that the amounts reflected in Account 1588 are related to RPP GA costs and amounts in 1589 are related to only non-RPP GA costs. </w:t>
      </w:r>
    </w:p>
    <w:p w:rsidR="00B832D8" w:rsidRDefault="00B832D8" w:rsidP="00B832D8">
      <w:pPr>
        <w:pStyle w:val="ListParagraph"/>
        <w:spacing w:after="0" w:line="276" w:lineRule="auto"/>
        <w:ind w:left="1080"/>
        <w:jc w:val="both"/>
        <w:rPr>
          <w:rFonts w:cs="Times New Roman"/>
          <w:b/>
          <w:color w:val="BD2025"/>
          <w:sz w:val="24"/>
          <w:szCs w:val="24"/>
        </w:rPr>
      </w:pPr>
      <w:r w:rsidRPr="006B42BE">
        <w:rPr>
          <w:rFonts w:cs="Times New Roman"/>
          <w:b/>
          <w:color w:val="BD2025"/>
          <w:sz w:val="24"/>
          <w:szCs w:val="24"/>
        </w:rPr>
        <w:t xml:space="preserve">Response: </w:t>
      </w:r>
    </w:p>
    <w:p w:rsidR="009733DE" w:rsidRPr="00254513" w:rsidRDefault="009733DE" w:rsidP="00B54A83">
      <w:pPr>
        <w:pStyle w:val="ListParagraph"/>
        <w:spacing w:after="0" w:line="276" w:lineRule="auto"/>
        <w:ind w:left="1080"/>
        <w:jc w:val="both"/>
        <w:rPr>
          <w:rFonts w:eastAsia="Times New Roman" w:cstheme="minorHAnsi"/>
        </w:rPr>
      </w:pPr>
      <w:r w:rsidRPr="00B832D8">
        <w:rPr>
          <w:rFonts w:eastAsia="Times New Roman" w:cstheme="minorHAnsi"/>
        </w:rPr>
        <w:t>Oakville Hydro</w:t>
      </w:r>
      <w:r w:rsidR="00B54A83" w:rsidRPr="00B832D8">
        <w:rPr>
          <w:rFonts w:eastAsia="Times New Roman" w:cstheme="minorHAnsi"/>
        </w:rPr>
        <w:t xml:space="preserve"> </w:t>
      </w:r>
      <w:r w:rsidRPr="00B832D8">
        <w:rPr>
          <w:rFonts w:eastAsia="Times New Roman" w:cstheme="minorHAnsi"/>
        </w:rPr>
        <w:t>allocate</w:t>
      </w:r>
      <w:r w:rsidR="007B7435" w:rsidRPr="00B832D8">
        <w:rPr>
          <w:rFonts w:eastAsia="Times New Roman" w:cstheme="minorHAnsi"/>
        </w:rPr>
        <w:t>s</w:t>
      </w:r>
      <w:r w:rsidRPr="00B832D8">
        <w:rPr>
          <w:rFonts w:eastAsia="Times New Roman" w:cstheme="minorHAnsi"/>
        </w:rPr>
        <w:t xml:space="preserve"> the true-up of RPP related GA costs betwee</w:t>
      </w:r>
      <w:r w:rsidR="00B54A83" w:rsidRPr="00B832D8">
        <w:rPr>
          <w:rFonts w:eastAsia="Times New Roman" w:cstheme="minorHAnsi"/>
        </w:rPr>
        <w:t>n Account 1588 and Account 1589 on a monthly basis.</w:t>
      </w:r>
      <w:r w:rsidR="005F4B1F" w:rsidRPr="00B832D8">
        <w:rPr>
          <w:rFonts w:eastAsia="Times New Roman" w:cstheme="minorHAnsi"/>
        </w:rPr>
        <w:t xml:space="preserve"> </w:t>
      </w:r>
    </w:p>
    <w:p w:rsidR="008458FA" w:rsidRPr="00254513" w:rsidRDefault="008458FA" w:rsidP="008458FA">
      <w:pPr>
        <w:pStyle w:val="ListParagraph"/>
        <w:spacing w:after="0" w:line="276" w:lineRule="auto"/>
        <w:ind w:left="1080"/>
        <w:jc w:val="both"/>
        <w:rPr>
          <w:rFonts w:eastAsia="Times New Roman" w:cstheme="minorHAnsi"/>
        </w:rPr>
      </w:pPr>
    </w:p>
    <w:p w:rsidR="00152EE3" w:rsidRPr="00254513" w:rsidRDefault="00152EE3" w:rsidP="00DB1705">
      <w:pPr>
        <w:pStyle w:val="ListParagraph"/>
        <w:numPr>
          <w:ilvl w:val="0"/>
          <w:numId w:val="22"/>
        </w:numPr>
        <w:spacing w:after="0" w:line="276" w:lineRule="auto"/>
        <w:jc w:val="both"/>
        <w:rPr>
          <w:rFonts w:eastAsia="Times New Roman" w:cstheme="minorHAnsi"/>
        </w:rPr>
      </w:pPr>
      <w:r w:rsidRPr="00254513">
        <w:rPr>
          <w:rFonts w:eastAsia="Times New Roman" w:cstheme="minorHAnsi"/>
        </w:rPr>
        <w:t>What data is used to determine the non-RPP kWh volume that is multiplied with the actual GA per kWh rate (based on CT 148) for recording as expense in Account 1589 for initial recording of the GA expense?</w:t>
      </w:r>
    </w:p>
    <w:p w:rsidR="00B832D8" w:rsidRDefault="00B832D8" w:rsidP="00B832D8">
      <w:pPr>
        <w:pStyle w:val="ListParagraph"/>
        <w:spacing w:after="0" w:line="276" w:lineRule="auto"/>
        <w:ind w:left="1080"/>
        <w:jc w:val="both"/>
        <w:rPr>
          <w:rFonts w:cs="Times New Roman"/>
          <w:b/>
          <w:color w:val="BD2025"/>
          <w:sz w:val="24"/>
          <w:szCs w:val="24"/>
        </w:rPr>
      </w:pPr>
      <w:r w:rsidRPr="006B42BE">
        <w:rPr>
          <w:rFonts w:cs="Times New Roman"/>
          <w:b/>
          <w:color w:val="BD2025"/>
          <w:sz w:val="24"/>
          <w:szCs w:val="24"/>
        </w:rPr>
        <w:t xml:space="preserve">Response: </w:t>
      </w:r>
    </w:p>
    <w:p w:rsidR="009733DE" w:rsidRPr="00254513" w:rsidRDefault="005F4B1F" w:rsidP="009733DE">
      <w:pPr>
        <w:pStyle w:val="ListParagraph"/>
        <w:spacing w:after="0" w:line="276" w:lineRule="auto"/>
        <w:ind w:left="1080"/>
        <w:jc w:val="both"/>
        <w:rPr>
          <w:rFonts w:eastAsia="Times New Roman" w:cstheme="minorHAnsi"/>
        </w:rPr>
      </w:pPr>
      <w:r>
        <w:rPr>
          <w:rFonts w:eastAsia="Times New Roman" w:cstheme="minorHAnsi"/>
        </w:rPr>
        <w:t>Oakville Hydro uses billed data from its Customer Information System and unbilled data from its Smart Meters to determine the RPP</w:t>
      </w:r>
      <w:r w:rsidR="00277771">
        <w:rPr>
          <w:rFonts w:eastAsia="Times New Roman" w:cstheme="minorHAnsi"/>
        </w:rPr>
        <w:t xml:space="preserve"> volume. The non-RPP volume is the difference between the total volumes and the RPP volumes.</w:t>
      </w:r>
    </w:p>
    <w:p w:rsidR="009733DE" w:rsidRPr="00254513" w:rsidRDefault="009733DE" w:rsidP="009733DE">
      <w:pPr>
        <w:pStyle w:val="ListParagraph"/>
        <w:spacing w:after="0" w:line="276" w:lineRule="auto"/>
        <w:ind w:left="1080"/>
        <w:jc w:val="both"/>
        <w:rPr>
          <w:rFonts w:eastAsia="Times New Roman" w:cstheme="minorHAnsi"/>
        </w:rPr>
      </w:pPr>
    </w:p>
    <w:p w:rsidR="00152EE3" w:rsidRPr="00254513" w:rsidRDefault="00152EE3" w:rsidP="00DB1705">
      <w:pPr>
        <w:pStyle w:val="ListParagraph"/>
        <w:numPr>
          <w:ilvl w:val="0"/>
          <w:numId w:val="22"/>
        </w:numPr>
        <w:spacing w:after="0" w:line="276" w:lineRule="auto"/>
        <w:jc w:val="both"/>
        <w:rPr>
          <w:rFonts w:eastAsia="Times New Roman" w:cstheme="minorHAnsi"/>
        </w:rPr>
      </w:pPr>
      <w:r w:rsidRPr="00254513">
        <w:rPr>
          <w:rFonts w:eastAsia="Times New Roman" w:cstheme="minorHAnsi"/>
        </w:rPr>
        <w:t>Does the utility true up the initial recording of CT 148 in Accounts 1588 and 1589 based on estimated proportions to actuals based on actual consumption proportions for RPP and non-RPP?</w:t>
      </w:r>
    </w:p>
    <w:p w:rsidR="00B832D8" w:rsidRDefault="00B832D8" w:rsidP="00B832D8">
      <w:pPr>
        <w:pStyle w:val="ListParagraph"/>
        <w:spacing w:after="0" w:line="276" w:lineRule="auto"/>
        <w:ind w:left="1080"/>
        <w:jc w:val="both"/>
        <w:rPr>
          <w:rFonts w:cs="Times New Roman"/>
          <w:b/>
          <w:color w:val="BD2025"/>
          <w:sz w:val="24"/>
          <w:szCs w:val="24"/>
        </w:rPr>
      </w:pPr>
      <w:r w:rsidRPr="006B42BE">
        <w:rPr>
          <w:rFonts w:cs="Times New Roman"/>
          <w:b/>
          <w:color w:val="BD2025"/>
          <w:sz w:val="24"/>
          <w:szCs w:val="24"/>
        </w:rPr>
        <w:t xml:space="preserve">Response: </w:t>
      </w:r>
    </w:p>
    <w:p w:rsidR="00277771" w:rsidRDefault="00647823" w:rsidP="009D68ED">
      <w:pPr>
        <w:pStyle w:val="ListParagraph"/>
        <w:spacing w:after="0" w:line="276" w:lineRule="auto"/>
        <w:ind w:left="1080"/>
        <w:jc w:val="both"/>
        <w:rPr>
          <w:rFonts w:eastAsia="Times New Roman" w:cstheme="minorHAnsi"/>
        </w:rPr>
      </w:pPr>
      <w:r>
        <w:rPr>
          <w:rFonts w:eastAsia="Times New Roman" w:cstheme="minorHAnsi"/>
        </w:rPr>
        <w:t xml:space="preserve">Oakville Hydro trues-up actual consumption for CT 148 prior to disposition of accounts 1588 and 1589. </w:t>
      </w:r>
    </w:p>
    <w:p w:rsidR="00277771" w:rsidRPr="00254513" w:rsidRDefault="00277771" w:rsidP="009D68ED">
      <w:pPr>
        <w:pStyle w:val="ListParagraph"/>
        <w:spacing w:after="0" w:line="276" w:lineRule="auto"/>
        <w:ind w:left="1080"/>
        <w:jc w:val="both"/>
        <w:rPr>
          <w:rFonts w:eastAsia="Times New Roman" w:cstheme="minorHAnsi"/>
        </w:rPr>
      </w:pPr>
    </w:p>
    <w:p w:rsidR="00152EE3" w:rsidRDefault="00152EE3" w:rsidP="00DB1705">
      <w:pPr>
        <w:pStyle w:val="ListParagraph"/>
        <w:numPr>
          <w:ilvl w:val="0"/>
          <w:numId w:val="22"/>
        </w:numPr>
        <w:spacing w:after="0" w:line="276" w:lineRule="auto"/>
        <w:jc w:val="both"/>
        <w:rPr>
          <w:rFonts w:eastAsia="Times New Roman" w:cstheme="minorHAnsi"/>
        </w:rPr>
      </w:pPr>
      <w:r w:rsidRPr="00254513">
        <w:rPr>
          <w:rFonts w:eastAsia="Times New Roman" w:cstheme="minorHAnsi"/>
        </w:rPr>
        <w:t>Please indicate which months from 201</w:t>
      </w:r>
      <w:r w:rsidR="009063B8">
        <w:rPr>
          <w:rFonts w:eastAsia="Times New Roman" w:cstheme="minorHAnsi"/>
        </w:rPr>
        <w:t>8</w:t>
      </w:r>
      <w:r w:rsidRPr="00254513">
        <w:rPr>
          <w:rFonts w:eastAsia="Times New Roman" w:cstheme="minorHAnsi"/>
        </w:rPr>
        <w:t xml:space="preserve"> w</w:t>
      </w:r>
      <w:r w:rsidR="00325817" w:rsidRPr="00254513">
        <w:rPr>
          <w:rFonts w:eastAsia="Times New Roman" w:cstheme="minorHAnsi"/>
        </w:rPr>
        <w:t>ere</w:t>
      </w:r>
      <w:r w:rsidRPr="00254513">
        <w:rPr>
          <w:rFonts w:eastAsia="Times New Roman" w:cstheme="minorHAnsi"/>
        </w:rPr>
        <w:t xml:space="preserve"> trued</w:t>
      </w:r>
      <w:r w:rsidR="00647823">
        <w:rPr>
          <w:rFonts w:eastAsia="Times New Roman" w:cstheme="minorHAnsi"/>
        </w:rPr>
        <w:t>-</w:t>
      </w:r>
      <w:r w:rsidRPr="00254513">
        <w:rPr>
          <w:rFonts w:eastAsia="Times New Roman" w:cstheme="minorHAnsi"/>
        </w:rPr>
        <w:t>up in 201</w:t>
      </w:r>
      <w:r w:rsidR="009063B8">
        <w:rPr>
          <w:rFonts w:eastAsia="Times New Roman" w:cstheme="minorHAnsi"/>
        </w:rPr>
        <w:t>9</w:t>
      </w:r>
      <w:r w:rsidRPr="00254513">
        <w:rPr>
          <w:rFonts w:eastAsia="Times New Roman" w:cstheme="minorHAnsi"/>
        </w:rPr>
        <w:t xml:space="preserve"> for CT 148 proportions between RPP and non-RPP.</w:t>
      </w:r>
    </w:p>
    <w:p w:rsidR="009063B8" w:rsidRPr="00254513" w:rsidRDefault="009063B8" w:rsidP="009063B8">
      <w:pPr>
        <w:pStyle w:val="ListParagraph"/>
        <w:numPr>
          <w:ilvl w:val="2"/>
          <w:numId w:val="22"/>
        </w:numPr>
        <w:spacing w:after="0" w:line="276" w:lineRule="auto"/>
        <w:jc w:val="both"/>
        <w:rPr>
          <w:rFonts w:eastAsia="Times New Roman" w:cstheme="minorHAnsi"/>
        </w:rPr>
      </w:pPr>
      <w:r>
        <w:rPr>
          <w:rFonts w:eastAsia="Times New Roman" w:cstheme="minorHAnsi"/>
        </w:rPr>
        <w:t>Were these true ups recorded in the 2018 or 2019 balance in the General Ledger?</w:t>
      </w:r>
    </w:p>
    <w:p w:rsidR="00B832D8" w:rsidRDefault="00B832D8" w:rsidP="00B832D8">
      <w:pPr>
        <w:pStyle w:val="ListParagraph"/>
        <w:spacing w:after="0" w:line="276" w:lineRule="auto"/>
        <w:ind w:left="1080"/>
        <w:jc w:val="both"/>
        <w:rPr>
          <w:rFonts w:cs="Times New Roman"/>
          <w:b/>
          <w:color w:val="BD2025"/>
          <w:sz w:val="24"/>
          <w:szCs w:val="24"/>
        </w:rPr>
      </w:pPr>
      <w:r w:rsidRPr="006B42BE">
        <w:rPr>
          <w:rFonts w:cs="Times New Roman"/>
          <w:b/>
          <w:color w:val="BD2025"/>
          <w:sz w:val="24"/>
          <w:szCs w:val="24"/>
        </w:rPr>
        <w:t xml:space="preserve">Response: </w:t>
      </w:r>
    </w:p>
    <w:p w:rsidR="009063B8" w:rsidRPr="00254513" w:rsidRDefault="009063B8" w:rsidP="009063B8">
      <w:pPr>
        <w:pStyle w:val="ListParagraph"/>
        <w:spacing w:after="0" w:line="276" w:lineRule="auto"/>
        <w:ind w:left="1080"/>
        <w:jc w:val="both"/>
        <w:rPr>
          <w:rFonts w:eastAsia="Times New Roman" w:cstheme="minorHAnsi"/>
        </w:rPr>
      </w:pPr>
      <w:r w:rsidRPr="00B832D8">
        <w:rPr>
          <w:rFonts w:eastAsia="Times New Roman" w:cstheme="minorHAnsi"/>
        </w:rPr>
        <w:t xml:space="preserve">December 2018 </w:t>
      </w:r>
      <w:r w:rsidR="007B7435" w:rsidRPr="00B832D8">
        <w:rPr>
          <w:rFonts w:eastAsia="Times New Roman" w:cstheme="minorHAnsi"/>
        </w:rPr>
        <w:t xml:space="preserve">was </w:t>
      </w:r>
      <w:r w:rsidRPr="00B832D8">
        <w:rPr>
          <w:rFonts w:eastAsia="Times New Roman" w:cstheme="minorHAnsi"/>
        </w:rPr>
        <w:t>trued up in January 2019 and recorded in 2019 balance in the General Ledger.</w:t>
      </w:r>
    </w:p>
    <w:p w:rsidR="009D68ED" w:rsidRPr="00254513" w:rsidRDefault="009D68ED" w:rsidP="009D68ED">
      <w:pPr>
        <w:pStyle w:val="ListParagraph"/>
        <w:spacing w:after="0" w:line="276" w:lineRule="auto"/>
        <w:ind w:left="1080"/>
        <w:jc w:val="both"/>
        <w:rPr>
          <w:rFonts w:eastAsia="Times New Roman" w:cstheme="minorHAnsi"/>
        </w:rPr>
      </w:pPr>
    </w:p>
    <w:p w:rsidR="00152EE3" w:rsidRPr="00254513" w:rsidRDefault="00152EE3" w:rsidP="00DB1705">
      <w:pPr>
        <w:pStyle w:val="ListParagraph"/>
        <w:numPr>
          <w:ilvl w:val="0"/>
          <w:numId w:val="22"/>
        </w:numPr>
        <w:spacing w:after="0" w:line="276" w:lineRule="auto"/>
        <w:jc w:val="both"/>
        <w:rPr>
          <w:rFonts w:eastAsia="Times New Roman" w:cstheme="minorHAnsi"/>
        </w:rPr>
      </w:pPr>
      <w:r w:rsidRPr="00254513">
        <w:rPr>
          <w:rFonts w:eastAsia="Times New Roman" w:cstheme="minorHAnsi"/>
        </w:rPr>
        <w:t>Are all true-ups for 201</w:t>
      </w:r>
      <w:r w:rsidR="009063B8">
        <w:rPr>
          <w:rFonts w:eastAsia="Times New Roman" w:cstheme="minorHAnsi"/>
        </w:rPr>
        <w:t>8</w:t>
      </w:r>
      <w:r w:rsidRPr="00254513">
        <w:rPr>
          <w:rFonts w:eastAsia="Times New Roman" w:cstheme="minorHAnsi"/>
        </w:rPr>
        <w:t xml:space="preserve"> consumption reflected in the DV</w:t>
      </w:r>
      <w:r w:rsidR="00891DB1" w:rsidRPr="00254513">
        <w:rPr>
          <w:rFonts w:eastAsia="Times New Roman" w:cstheme="minorHAnsi"/>
        </w:rPr>
        <w:t>A Continuity Schedule under 201</w:t>
      </w:r>
      <w:r w:rsidR="009063B8">
        <w:rPr>
          <w:rFonts w:eastAsia="Times New Roman" w:cstheme="minorHAnsi"/>
        </w:rPr>
        <w:t>8</w:t>
      </w:r>
      <w:r w:rsidR="00891DB1" w:rsidRPr="00254513">
        <w:rPr>
          <w:rFonts w:eastAsia="Times New Roman" w:cstheme="minorHAnsi"/>
        </w:rPr>
        <w:t>?</w:t>
      </w:r>
    </w:p>
    <w:p w:rsidR="00B832D8" w:rsidRDefault="00B832D8" w:rsidP="00B832D8">
      <w:pPr>
        <w:pStyle w:val="ListParagraph"/>
        <w:spacing w:after="0" w:line="276" w:lineRule="auto"/>
        <w:ind w:left="1080"/>
        <w:jc w:val="both"/>
        <w:rPr>
          <w:rFonts w:cs="Times New Roman"/>
          <w:b/>
          <w:color w:val="BD2025"/>
          <w:sz w:val="24"/>
          <w:szCs w:val="24"/>
        </w:rPr>
      </w:pPr>
      <w:r w:rsidRPr="006B42BE">
        <w:rPr>
          <w:rFonts w:cs="Times New Roman"/>
          <w:b/>
          <w:color w:val="BD2025"/>
          <w:sz w:val="24"/>
          <w:szCs w:val="24"/>
        </w:rPr>
        <w:t xml:space="preserve">Response: </w:t>
      </w:r>
    </w:p>
    <w:p w:rsidR="009D68ED" w:rsidRPr="00254513" w:rsidRDefault="009D68ED" w:rsidP="009D68ED">
      <w:pPr>
        <w:pStyle w:val="ListParagraph"/>
        <w:spacing w:after="0" w:line="276" w:lineRule="auto"/>
        <w:ind w:left="1080"/>
        <w:jc w:val="both"/>
        <w:rPr>
          <w:rFonts w:eastAsia="Times New Roman" w:cstheme="minorHAnsi"/>
        </w:rPr>
      </w:pPr>
      <w:r w:rsidRPr="00254513">
        <w:rPr>
          <w:rFonts w:eastAsia="Times New Roman" w:cstheme="minorHAnsi"/>
        </w:rPr>
        <w:t>Yes, all of the 201</w:t>
      </w:r>
      <w:r w:rsidR="009063B8">
        <w:rPr>
          <w:rFonts w:eastAsia="Times New Roman" w:cstheme="minorHAnsi"/>
        </w:rPr>
        <w:t>8</w:t>
      </w:r>
      <w:r w:rsidRPr="00254513">
        <w:rPr>
          <w:rFonts w:eastAsia="Times New Roman" w:cstheme="minorHAnsi"/>
        </w:rPr>
        <w:t xml:space="preserve"> related true-up</w:t>
      </w:r>
      <w:r w:rsidR="00FB5375">
        <w:rPr>
          <w:rFonts w:eastAsia="Times New Roman" w:cstheme="minorHAnsi"/>
        </w:rPr>
        <w:t>s</w:t>
      </w:r>
      <w:r w:rsidRPr="00254513">
        <w:rPr>
          <w:rFonts w:eastAsia="Times New Roman" w:cstheme="minorHAnsi"/>
        </w:rPr>
        <w:t xml:space="preserve"> have been reflected in Oakville Hydro’s DVA Continuity Schedule </w:t>
      </w:r>
      <w:r w:rsidR="009063B8">
        <w:rPr>
          <w:rFonts w:eastAsia="Times New Roman" w:cstheme="minorHAnsi"/>
        </w:rPr>
        <w:t xml:space="preserve">under 2018 </w:t>
      </w:r>
      <w:r w:rsidRPr="00254513">
        <w:rPr>
          <w:rFonts w:eastAsia="Times New Roman" w:cstheme="minorHAnsi"/>
        </w:rPr>
        <w:t xml:space="preserve">in this proceeding. </w:t>
      </w:r>
    </w:p>
    <w:p w:rsidR="00B832D8" w:rsidRDefault="00B832D8">
      <w:pPr>
        <w:rPr>
          <w:rFonts w:eastAsia="Times New Roman" w:cstheme="minorHAnsi"/>
        </w:rPr>
      </w:pPr>
      <w:r>
        <w:rPr>
          <w:rFonts w:eastAsia="Times New Roman" w:cstheme="minorHAnsi"/>
        </w:rPr>
        <w:br w:type="page"/>
      </w:r>
    </w:p>
    <w:p w:rsidR="005705A7" w:rsidRPr="00254513" w:rsidRDefault="005705A7" w:rsidP="004554CE">
      <w:pPr>
        <w:pStyle w:val="ListParagraph"/>
        <w:numPr>
          <w:ilvl w:val="0"/>
          <w:numId w:val="23"/>
        </w:numPr>
        <w:spacing w:after="0" w:line="276" w:lineRule="auto"/>
        <w:jc w:val="both"/>
        <w:rPr>
          <w:rFonts w:eastAsia="Times New Roman" w:cstheme="minorHAnsi"/>
        </w:rPr>
      </w:pPr>
      <w:r w:rsidRPr="00254513">
        <w:rPr>
          <w:rFonts w:eastAsia="Times New Roman" w:cstheme="minorHAnsi"/>
        </w:rPr>
        <w:t>Questions regarding principal adjustments and reversals on the DVA Continuity Schedule:</w:t>
      </w:r>
    </w:p>
    <w:p w:rsidR="005705A7" w:rsidRPr="00254513" w:rsidRDefault="005705A7" w:rsidP="00DB1705">
      <w:pPr>
        <w:spacing w:after="0" w:line="276" w:lineRule="auto"/>
        <w:ind w:left="720"/>
        <w:jc w:val="both"/>
        <w:rPr>
          <w:rFonts w:eastAsia="Times New Roman" w:cstheme="minorHAnsi"/>
        </w:rPr>
      </w:pPr>
    </w:p>
    <w:p w:rsidR="00550838" w:rsidRPr="00254513" w:rsidRDefault="00550838" w:rsidP="00DB1705">
      <w:pPr>
        <w:spacing w:after="0" w:line="276" w:lineRule="auto"/>
        <w:ind w:left="720"/>
        <w:jc w:val="both"/>
        <w:rPr>
          <w:rFonts w:eastAsia="Times New Roman" w:cstheme="minorHAnsi"/>
          <w:u w:val="single"/>
        </w:rPr>
      </w:pPr>
      <w:r w:rsidRPr="00254513">
        <w:rPr>
          <w:rFonts w:eastAsia="Times New Roman" w:cstheme="minorHAnsi"/>
          <w:u w:val="single"/>
        </w:rPr>
        <w:t>Questions on Principal Adjustments - Account</w:t>
      </w:r>
      <w:r w:rsidR="00A235E0" w:rsidRPr="00254513">
        <w:rPr>
          <w:rFonts w:eastAsia="Times New Roman" w:cstheme="minorHAnsi"/>
          <w:u w:val="single"/>
        </w:rPr>
        <w:t>s</w:t>
      </w:r>
      <w:r w:rsidRPr="00254513">
        <w:rPr>
          <w:rFonts w:eastAsia="Times New Roman" w:cstheme="minorHAnsi"/>
          <w:u w:val="single"/>
        </w:rPr>
        <w:t xml:space="preserve"> 1588</w:t>
      </w:r>
      <w:r w:rsidR="00A235E0" w:rsidRPr="00254513">
        <w:rPr>
          <w:rFonts w:eastAsia="Times New Roman" w:cstheme="minorHAnsi"/>
          <w:u w:val="single"/>
        </w:rPr>
        <w:t xml:space="preserve"> and 1589</w:t>
      </w:r>
    </w:p>
    <w:p w:rsidR="0000233E" w:rsidRPr="00254513" w:rsidRDefault="0000233E" w:rsidP="00DB1705">
      <w:pPr>
        <w:pStyle w:val="ListParagraph"/>
        <w:numPr>
          <w:ilvl w:val="0"/>
          <w:numId w:val="20"/>
        </w:numPr>
        <w:spacing w:after="0" w:line="276" w:lineRule="auto"/>
        <w:jc w:val="both"/>
        <w:rPr>
          <w:rFonts w:eastAsia="Times New Roman" w:cstheme="minorHAnsi"/>
        </w:rPr>
      </w:pPr>
      <w:r w:rsidRPr="00254513">
        <w:rPr>
          <w:rFonts w:eastAsia="Times New Roman" w:cstheme="minorHAnsi"/>
        </w:rPr>
        <w:t>Did the applicant have principal adjustments</w:t>
      </w:r>
      <w:r w:rsidR="00A235E0" w:rsidRPr="00254513">
        <w:rPr>
          <w:rFonts w:eastAsia="Times New Roman" w:cstheme="minorHAnsi"/>
        </w:rPr>
        <w:t xml:space="preserve"> </w:t>
      </w:r>
      <w:r w:rsidRPr="00254513">
        <w:rPr>
          <w:rFonts w:eastAsia="Times New Roman" w:cstheme="minorHAnsi"/>
        </w:rPr>
        <w:t>in its 201</w:t>
      </w:r>
      <w:r w:rsidR="00917075">
        <w:rPr>
          <w:rFonts w:eastAsia="Times New Roman" w:cstheme="minorHAnsi"/>
        </w:rPr>
        <w:t>9</w:t>
      </w:r>
      <w:r w:rsidRPr="00254513">
        <w:rPr>
          <w:rFonts w:eastAsia="Times New Roman" w:cstheme="minorHAnsi"/>
        </w:rPr>
        <w:t xml:space="preserve"> rate proceeding which </w:t>
      </w:r>
      <w:r w:rsidR="00550838" w:rsidRPr="00254513">
        <w:rPr>
          <w:rFonts w:eastAsia="Times New Roman" w:cstheme="minorHAnsi"/>
        </w:rPr>
        <w:t>were</w:t>
      </w:r>
      <w:r w:rsidRPr="00254513">
        <w:rPr>
          <w:rFonts w:eastAsia="Times New Roman" w:cstheme="minorHAnsi"/>
        </w:rPr>
        <w:t xml:space="preserve"> approved for disposition?</w:t>
      </w:r>
    </w:p>
    <w:p w:rsidR="00B832D8" w:rsidRDefault="00B832D8" w:rsidP="00B832D8">
      <w:pPr>
        <w:pStyle w:val="ListParagraph"/>
        <w:spacing w:after="0" w:line="276" w:lineRule="auto"/>
        <w:ind w:left="1080"/>
        <w:jc w:val="both"/>
        <w:rPr>
          <w:rFonts w:cs="Times New Roman"/>
          <w:b/>
          <w:color w:val="BD2025"/>
          <w:sz w:val="24"/>
          <w:szCs w:val="24"/>
        </w:rPr>
      </w:pPr>
      <w:r w:rsidRPr="006B42BE">
        <w:rPr>
          <w:rFonts w:cs="Times New Roman"/>
          <w:b/>
          <w:color w:val="BD2025"/>
          <w:sz w:val="24"/>
          <w:szCs w:val="24"/>
        </w:rPr>
        <w:t xml:space="preserve">Response: </w:t>
      </w:r>
    </w:p>
    <w:p w:rsidR="00891DB1" w:rsidRPr="00254513" w:rsidRDefault="007B7435" w:rsidP="00891DB1">
      <w:pPr>
        <w:pStyle w:val="ListParagraph"/>
        <w:spacing w:after="0" w:line="276" w:lineRule="auto"/>
        <w:ind w:left="1080"/>
        <w:jc w:val="both"/>
        <w:rPr>
          <w:rFonts w:eastAsia="Times New Roman" w:cstheme="minorHAnsi"/>
        </w:rPr>
      </w:pPr>
      <w:r w:rsidRPr="00B832D8">
        <w:rPr>
          <w:rFonts w:eastAsia="Times New Roman" w:cstheme="minorHAnsi"/>
        </w:rPr>
        <w:t xml:space="preserve">Yes, </w:t>
      </w:r>
      <w:r w:rsidR="003D411F" w:rsidRPr="00B832D8">
        <w:rPr>
          <w:rFonts w:eastAsia="Times New Roman" w:cstheme="minorHAnsi"/>
        </w:rPr>
        <w:t xml:space="preserve">Oakville Hydro received approval for </w:t>
      </w:r>
      <w:r w:rsidR="009E4B59" w:rsidRPr="00B832D8">
        <w:rPr>
          <w:rFonts w:eastAsia="Times New Roman" w:cstheme="minorHAnsi"/>
        </w:rPr>
        <w:t>principal adjustments</w:t>
      </w:r>
      <w:r w:rsidRPr="00B832D8">
        <w:rPr>
          <w:rFonts w:eastAsia="Times New Roman" w:cstheme="minorHAnsi"/>
        </w:rPr>
        <w:t xml:space="preserve"> on an interim basis</w:t>
      </w:r>
      <w:r w:rsidR="003D411F" w:rsidRPr="00B832D8">
        <w:rPr>
          <w:rFonts w:eastAsia="Times New Roman" w:cstheme="minorHAnsi"/>
        </w:rPr>
        <w:t xml:space="preserve"> in its 2019 rate proceeding</w:t>
      </w:r>
      <w:r w:rsidRPr="00B832D8">
        <w:rPr>
          <w:rFonts w:eastAsia="Times New Roman" w:cstheme="minorHAnsi"/>
        </w:rPr>
        <w:t>.</w:t>
      </w:r>
    </w:p>
    <w:p w:rsidR="00891DB1" w:rsidRPr="00254513" w:rsidRDefault="00891DB1" w:rsidP="00891DB1">
      <w:pPr>
        <w:pStyle w:val="ListParagraph"/>
        <w:spacing w:after="0" w:line="276" w:lineRule="auto"/>
        <w:ind w:left="1080"/>
        <w:jc w:val="both"/>
        <w:rPr>
          <w:rFonts w:eastAsia="Times New Roman" w:cstheme="minorHAnsi"/>
        </w:rPr>
      </w:pPr>
    </w:p>
    <w:p w:rsidR="0000233E" w:rsidRDefault="0000233E" w:rsidP="00DB1705">
      <w:pPr>
        <w:pStyle w:val="ListParagraph"/>
        <w:numPr>
          <w:ilvl w:val="0"/>
          <w:numId w:val="20"/>
        </w:numPr>
        <w:spacing w:after="0" w:line="276" w:lineRule="auto"/>
        <w:jc w:val="both"/>
        <w:rPr>
          <w:rFonts w:eastAsia="Times New Roman" w:cstheme="minorHAnsi"/>
        </w:rPr>
      </w:pPr>
      <w:r w:rsidRPr="00254513">
        <w:rPr>
          <w:rFonts w:eastAsia="Times New Roman" w:cstheme="minorHAnsi"/>
        </w:rPr>
        <w:t xml:space="preserve">Please provide a break-down of the total amount of principal adjustments that were approved (e.g. </w:t>
      </w:r>
      <w:r w:rsidR="00A235E0" w:rsidRPr="00254513">
        <w:rPr>
          <w:rFonts w:eastAsia="Times New Roman" w:cstheme="minorHAnsi"/>
        </w:rPr>
        <w:t>true-up of unbilled</w:t>
      </w:r>
      <w:r w:rsidR="000306EA" w:rsidRPr="00254513">
        <w:rPr>
          <w:rFonts w:eastAsia="Times New Roman" w:cstheme="minorHAnsi"/>
        </w:rPr>
        <w:t xml:space="preserve"> (for 1589 only)</w:t>
      </w:r>
      <w:r w:rsidR="00A235E0" w:rsidRPr="00254513">
        <w:rPr>
          <w:rFonts w:eastAsia="Times New Roman" w:cstheme="minorHAnsi"/>
        </w:rPr>
        <w:t xml:space="preserve">, </w:t>
      </w:r>
      <w:r w:rsidRPr="00254513">
        <w:rPr>
          <w:rFonts w:eastAsia="Times New Roman" w:cstheme="minorHAnsi"/>
        </w:rPr>
        <w:t>true up of CT 1142, true up of CT 148 etc.).</w:t>
      </w:r>
    </w:p>
    <w:p w:rsidR="00B832D8" w:rsidRDefault="00B832D8" w:rsidP="00B832D8">
      <w:pPr>
        <w:pStyle w:val="ListParagraph"/>
        <w:spacing w:after="0" w:line="276" w:lineRule="auto"/>
        <w:ind w:left="1080"/>
        <w:jc w:val="both"/>
        <w:rPr>
          <w:rFonts w:cs="Times New Roman"/>
          <w:b/>
          <w:color w:val="BD2025"/>
          <w:sz w:val="24"/>
          <w:szCs w:val="24"/>
        </w:rPr>
      </w:pPr>
      <w:r w:rsidRPr="006B42BE">
        <w:rPr>
          <w:rFonts w:cs="Times New Roman"/>
          <w:b/>
          <w:color w:val="BD2025"/>
          <w:sz w:val="24"/>
          <w:szCs w:val="24"/>
        </w:rPr>
        <w:t xml:space="preserve">Response: </w:t>
      </w:r>
    </w:p>
    <w:p w:rsidR="0070601A" w:rsidRDefault="00832F8C" w:rsidP="00891DB1">
      <w:pPr>
        <w:pStyle w:val="ListParagraph"/>
        <w:spacing w:after="0" w:line="276" w:lineRule="auto"/>
        <w:ind w:left="1080"/>
        <w:jc w:val="both"/>
        <w:rPr>
          <w:rFonts w:eastAsia="Times New Roman" w:cstheme="minorHAnsi"/>
        </w:rPr>
      </w:pPr>
      <w:r w:rsidRPr="00832F8C">
        <w:rPr>
          <w:noProof/>
          <w:lang w:val="en-CA" w:eastAsia="en-CA"/>
        </w:rPr>
        <w:drawing>
          <wp:inline distT="0" distB="0" distL="0" distR="0">
            <wp:extent cx="5943600" cy="18138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13834"/>
                    </a:xfrm>
                    <a:prstGeom prst="rect">
                      <a:avLst/>
                    </a:prstGeom>
                    <a:noFill/>
                    <a:ln>
                      <a:noFill/>
                    </a:ln>
                  </pic:spPr>
                </pic:pic>
              </a:graphicData>
            </a:graphic>
          </wp:inline>
        </w:drawing>
      </w:r>
    </w:p>
    <w:p w:rsidR="00891DB1" w:rsidRPr="00254513" w:rsidRDefault="00891DB1" w:rsidP="00891DB1">
      <w:pPr>
        <w:pStyle w:val="ListParagraph"/>
        <w:spacing w:after="0" w:line="276" w:lineRule="auto"/>
        <w:ind w:left="1080"/>
        <w:jc w:val="both"/>
        <w:rPr>
          <w:rFonts w:eastAsia="Times New Roman" w:cstheme="minorHAnsi"/>
        </w:rPr>
      </w:pPr>
    </w:p>
    <w:p w:rsidR="00550838" w:rsidRDefault="0000233E" w:rsidP="00DB1705">
      <w:pPr>
        <w:pStyle w:val="ListParagraph"/>
        <w:numPr>
          <w:ilvl w:val="0"/>
          <w:numId w:val="20"/>
        </w:numPr>
        <w:spacing w:after="0" w:line="276" w:lineRule="auto"/>
        <w:jc w:val="both"/>
        <w:rPr>
          <w:rFonts w:eastAsia="Times New Roman" w:cstheme="minorHAnsi"/>
        </w:rPr>
      </w:pPr>
      <w:r w:rsidRPr="00254513">
        <w:rPr>
          <w:rFonts w:eastAsia="Times New Roman" w:cstheme="minorHAnsi"/>
        </w:rPr>
        <w:t xml:space="preserve">Has the applicant </w:t>
      </w:r>
      <w:r w:rsidR="00550838" w:rsidRPr="00254513">
        <w:rPr>
          <w:rFonts w:eastAsia="Times New Roman" w:cstheme="minorHAnsi"/>
        </w:rPr>
        <w:t>reversed the adjustment approved in 201</w:t>
      </w:r>
      <w:r w:rsidR="00917075">
        <w:rPr>
          <w:rFonts w:eastAsia="Times New Roman" w:cstheme="minorHAnsi"/>
        </w:rPr>
        <w:t>9</w:t>
      </w:r>
      <w:r w:rsidR="00550838" w:rsidRPr="00254513">
        <w:rPr>
          <w:rFonts w:eastAsia="Times New Roman" w:cstheme="minorHAnsi"/>
        </w:rPr>
        <w:t xml:space="preserve"> in its current proposed amount for disposition?</w:t>
      </w:r>
    </w:p>
    <w:p w:rsidR="00B832D8" w:rsidRDefault="00B832D8" w:rsidP="00B832D8">
      <w:pPr>
        <w:pStyle w:val="ListParagraph"/>
        <w:spacing w:after="0" w:line="276" w:lineRule="auto"/>
        <w:ind w:left="1080"/>
        <w:jc w:val="both"/>
        <w:rPr>
          <w:rFonts w:cs="Times New Roman"/>
          <w:b/>
          <w:color w:val="BD2025"/>
          <w:sz w:val="24"/>
          <w:szCs w:val="24"/>
        </w:rPr>
      </w:pPr>
      <w:r w:rsidRPr="006B42BE">
        <w:rPr>
          <w:rFonts w:cs="Times New Roman"/>
          <w:b/>
          <w:color w:val="BD2025"/>
          <w:sz w:val="24"/>
          <w:szCs w:val="24"/>
        </w:rPr>
        <w:t xml:space="preserve">Response: </w:t>
      </w:r>
    </w:p>
    <w:p w:rsidR="005B6CF2" w:rsidRPr="00B832D8" w:rsidRDefault="00832F8C" w:rsidP="005B6CF2">
      <w:pPr>
        <w:pStyle w:val="ListParagraph"/>
        <w:spacing w:after="0" w:line="276" w:lineRule="auto"/>
        <w:ind w:left="1080"/>
        <w:jc w:val="both"/>
        <w:rPr>
          <w:rFonts w:eastAsia="Times New Roman" w:cstheme="minorHAnsi"/>
        </w:rPr>
      </w:pPr>
      <w:r w:rsidRPr="00B832D8">
        <w:rPr>
          <w:rFonts w:eastAsia="Times New Roman" w:cstheme="minorHAnsi"/>
        </w:rPr>
        <w:t xml:space="preserve">Yes, Oakville Hydro has reversed the adjustment item d above approved in 2019 in its </w:t>
      </w:r>
      <w:r w:rsidR="003D411F" w:rsidRPr="00B832D8">
        <w:rPr>
          <w:rFonts w:eastAsia="Times New Roman" w:cstheme="minorHAnsi"/>
        </w:rPr>
        <w:t>continuity schedule. Oakville Hydro is not seeking approval for the disposition of the Group 1 balances in its 2019 application.</w:t>
      </w:r>
    </w:p>
    <w:p w:rsidR="005B6CF2" w:rsidRPr="00254513" w:rsidRDefault="005B6CF2" w:rsidP="005B6CF2">
      <w:pPr>
        <w:pStyle w:val="ListParagraph"/>
        <w:spacing w:after="0" w:line="276" w:lineRule="auto"/>
        <w:ind w:left="1080"/>
        <w:jc w:val="both"/>
        <w:rPr>
          <w:rFonts w:eastAsia="Times New Roman" w:cstheme="minorHAnsi"/>
        </w:rPr>
      </w:pPr>
    </w:p>
    <w:p w:rsidR="00917075" w:rsidRDefault="00550838" w:rsidP="00917075">
      <w:pPr>
        <w:pStyle w:val="ListParagraph"/>
        <w:numPr>
          <w:ilvl w:val="0"/>
          <w:numId w:val="20"/>
        </w:numPr>
        <w:jc w:val="both"/>
        <w:rPr>
          <w:rFonts w:eastAsia="Times New Roman" w:cstheme="minorHAnsi"/>
        </w:rPr>
      </w:pPr>
      <w:r w:rsidRPr="00254513">
        <w:rPr>
          <w:rFonts w:eastAsia="Times New Roman" w:cstheme="minorHAnsi"/>
        </w:rPr>
        <w:t>Please confirm that</w:t>
      </w:r>
      <w:r w:rsidR="00917075">
        <w:rPr>
          <w:rFonts w:eastAsia="Times New Roman" w:cstheme="minorHAnsi"/>
        </w:rPr>
        <w:t xml:space="preserve"> the allocation of charge type 148 has been trued up to actual proportion of RPP/ non-RPP consumption in the GL.</w:t>
      </w:r>
      <w:r w:rsidRPr="00254513">
        <w:rPr>
          <w:rFonts w:eastAsia="Times New Roman" w:cstheme="minorHAnsi"/>
        </w:rPr>
        <w:t xml:space="preserve"> </w:t>
      </w:r>
    </w:p>
    <w:p w:rsidR="00B832D8" w:rsidRDefault="00B832D8" w:rsidP="00B832D8">
      <w:pPr>
        <w:pStyle w:val="ListParagraph"/>
        <w:spacing w:after="0" w:line="276" w:lineRule="auto"/>
        <w:ind w:left="1080"/>
        <w:jc w:val="both"/>
        <w:rPr>
          <w:rFonts w:cs="Times New Roman"/>
          <w:b/>
          <w:color w:val="BD2025"/>
          <w:sz w:val="24"/>
          <w:szCs w:val="24"/>
        </w:rPr>
      </w:pPr>
      <w:r w:rsidRPr="006B42BE">
        <w:rPr>
          <w:rFonts w:cs="Times New Roman"/>
          <w:b/>
          <w:color w:val="BD2025"/>
          <w:sz w:val="24"/>
          <w:szCs w:val="24"/>
        </w:rPr>
        <w:t xml:space="preserve">Response: </w:t>
      </w:r>
    </w:p>
    <w:p w:rsidR="0070601A" w:rsidRPr="0070601A" w:rsidRDefault="0070601A" w:rsidP="00917075">
      <w:pPr>
        <w:pStyle w:val="ListParagraph"/>
        <w:ind w:left="1080"/>
        <w:jc w:val="both"/>
        <w:rPr>
          <w:rFonts w:eastAsia="Times New Roman" w:cstheme="minorHAnsi"/>
        </w:rPr>
      </w:pPr>
      <w:r w:rsidRPr="00B832D8">
        <w:rPr>
          <w:rFonts w:eastAsia="Times New Roman" w:cstheme="minorHAnsi"/>
        </w:rPr>
        <w:t xml:space="preserve">Oakville Hydro </w:t>
      </w:r>
      <w:r w:rsidR="00917075" w:rsidRPr="00B832D8">
        <w:rPr>
          <w:rFonts w:eastAsia="Times New Roman" w:cstheme="minorHAnsi"/>
        </w:rPr>
        <w:t>confirm</w:t>
      </w:r>
      <w:r w:rsidR="007B7435" w:rsidRPr="00B832D8">
        <w:rPr>
          <w:rFonts w:eastAsia="Times New Roman" w:cstheme="minorHAnsi"/>
        </w:rPr>
        <w:t>s</w:t>
      </w:r>
      <w:r w:rsidR="00917075" w:rsidRPr="00B832D8">
        <w:rPr>
          <w:rFonts w:eastAsia="Times New Roman" w:cstheme="minorHAnsi"/>
        </w:rPr>
        <w:t xml:space="preserve"> that the allocation of charge type 148 has been trued up to actual proportion of RPP/ non-RPP consumption in the GL.</w:t>
      </w:r>
    </w:p>
    <w:p w:rsidR="005B6CF2" w:rsidRPr="00254513" w:rsidRDefault="005B6CF2" w:rsidP="005B6CF2">
      <w:pPr>
        <w:pStyle w:val="ListParagraph"/>
        <w:ind w:left="1080"/>
        <w:jc w:val="both"/>
        <w:rPr>
          <w:rFonts w:eastAsia="Times New Roman" w:cstheme="minorHAnsi"/>
        </w:rPr>
      </w:pPr>
    </w:p>
    <w:sectPr w:rsidR="005B6CF2" w:rsidRPr="00254513" w:rsidSect="00CD3323">
      <w:headerReference w:type="default" r:id="rId9"/>
      <w:footerReference w:type="default" r:id="rId10"/>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935" w:rsidRDefault="00C72935" w:rsidP="00FB1EDF">
      <w:pPr>
        <w:spacing w:after="0" w:line="240" w:lineRule="auto"/>
      </w:pPr>
      <w:r>
        <w:separator/>
      </w:r>
    </w:p>
  </w:endnote>
  <w:endnote w:type="continuationSeparator" w:id="0">
    <w:p w:rsidR="00C72935" w:rsidRDefault="00C72935" w:rsidP="00FB1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panose1 w:val="00000000000000000000"/>
    <w:charset w:val="8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7545821"/>
      <w:docPartObj>
        <w:docPartGallery w:val="Page Numbers (Bottom of Page)"/>
        <w:docPartUnique/>
      </w:docPartObj>
    </w:sdtPr>
    <w:sdtEndPr>
      <w:rPr>
        <w:noProof/>
      </w:rPr>
    </w:sdtEndPr>
    <w:sdtContent>
      <w:p w:rsidR="0070601A" w:rsidRDefault="0070601A">
        <w:pPr>
          <w:pStyle w:val="Footer"/>
          <w:jc w:val="center"/>
        </w:pPr>
        <w:r>
          <w:fldChar w:fldCharType="begin"/>
        </w:r>
        <w:r>
          <w:instrText xml:space="preserve"> PAGE   \* MERGEFORMAT </w:instrText>
        </w:r>
        <w:r>
          <w:fldChar w:fldCharType="separate"/>
        </w:r>
        <w:r w:rsidR="00AE4843">
          <w:rPr>
            <w:noProof/>
          </w:rPr>
          <w:t>- 4 -</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935" w:rsidRDefault="00C72935" w:rsidP="00FB1EDF">
      <w:pPr>
        <w:spacing w:after="0" w:line="240" w:lineRule="auto"/>
      </w:pPr>
      <w:r>
        <w:separator/>
      </w:r>
    </w:p>
  </w:footnote>
  <w:footnote w:type="continuationSeparator" w:id="0">
    <w:p w:rsidR="00C72935" w:rsidRDefault="00C72935" w:rsidP="00FB1E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01A" w:rsidRDefault="0070601A" w:rsidP="005456CD">
    <w:pPr>
      <w:pStyle w:val="Header"/>
      <w:tabs>
        <w:tab w:val="clear" w:pos="9360"/>
        <w:tab w:val="right" w:pos="9630"/>
      </w:tabs>
      <w:ind w:right="-308"/>
    </w:pPr>
  </w:p>
  <w:p w:rsidR="0070601A" w:rsidRDefault="0070601A" w:rsidP="005456CD">
    <w:pPr>
      <w:pStyle w:val="Header"/>
      <w:tabs>
        <w:tab w:val="clear" w:pos="9360"/>
        <w:tab w:val="right" w:pos="9630"/>
      </w:tabs>
      <w:ind w:right="-308"/>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1096"/>
    <w:multiLevelType w:val="hybridMultilevel"/>
    <w:tmpl w:val="DCDC6760"/>
    <w:lvl w:ilvl="0" w:tplc="B990496E">
      <w:start w:val="2016"/>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2E0A90"/>
    <w:multiLevelType w:val="hybridMultilevel"/>
    <w:tmpl w:val="83CCC71A"/>
    <w:lvl w:ilvl="0" w:tplc="B990496E">
      <w:start w:val="2016"/>
      <w:numFmt w:val="bullet"/>
      <w:lvlText w:val="•"/>
      <w:lvlJc w:val="left"/>
      <w:pPr>
        <w:ind w:left="1079" w:hanging="360"/>
      </w:pPr>
      <w:rPr>
        <w:rFonts w:ascii="Arial" w:eastAsia="Times New Roman" w:hAnsi="Arial" w:cs="Arial" w:hint="default"/>
      </w:rPr>
    </w:lvl>
    <w:lvl w:ilvl="1" w:tplc="04090003">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 w15:restartNumberingAfterBreak="0">
    <w:nsid w:val="05F960D3"/>
    <w:multiLevelType w:val="hybridMultilevel"/>
    <w:tmpl w:val="60308D6E"/>
    <w:lvl w:ilvl="0" w:tplc="1A08189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46917"/>
    <w:multiLevelType w:val="hybridMultilevel"/>
    <w:tmpl w:val="E5E89D92"/>
    <w:lvl w:ilvl="0" w:tplc="04090017">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7892E6DA">
      <w:start w:val="7"/>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C6182F"/>
    <w:multiLevelType w:val="hybridMultilevel"/>
    <w:tmpl w:val="E9947928"/>
    <w:lvl w:ilvl="0" w:tplc="B990496E">
      <w:start w:val="2016"/>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597F74"/>
    <w:multiLevelType w:val="hybridMultilevel"/>
    <w:tmpl w:val="AA366606"/>
    <w:lvl w:ilvl="0" w:tplc="B990496E">
      <w:start w:val="2016"/>
      <w:numFmt w:val="bullet"/>
      <w:lvlText w:val="•"/>
      <w:lvlJc w:val="left"/>
      <w:pPr>
        <w:ind w:left="1800" w:hanging="360"/>
      </w:pPr>
      <w:rPr>
        <w:rFonts w:ascii="Arial" w:eastAsia="Times New Roman" w:hAnsi="Arial" w:cs="Arial"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3406839"/>
    <w:multiLevelType w:val="hybridMultilevel"/>
    <w:tmpl w:val="4594C708"/>
    <w:lvl w:ilvl="0" w:tplc="B990496E">
      <w:start w:val="2016"/>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31363B7"/>
    <w:multiLevelType w:val="hybridMultilevel"/>
    <w:tmpl w:val="9C7E3B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290B2C"/>
    <w:multiLevelType w:val="hybridMultilevel"/>
    <w:tmpl w:val="DB0876B0"/>
    <w:lvl w:ilvl="0" w:tplc="32A2BF5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6C5FE3"/>
    <w:multiLevelType w:val="hybridMultilevel"/>
    <w:tmpl w:val="9D289F34"/>
    <w:lvl w:ilvl="0" w:tplc="B990496E">
      <w:start w:val="2016"/>
      <w:numFmt w:val="bullet"/>
      <w:lvlText w:val="•"/>
      <w:lvlJc w:val="left"/>
      <w:pPr>
        <w:ind w:left="1080" w:hanging="360"/>
      </w:pPr>
      <w:rPr>
        <w:rFonts w:ascii="Arial" w:eastAsia="Times New Roman" w:hAnsi="Arial" w:cs="Arial"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5B0166"/>
    <w:multiLevelType w:val="hybridMultilevel"/>
    <w:tmpl w:val="78D4BE72"/>
    <w:lvl w:ilvl="0" w:tplc="B3266F22">
      <w:start w:val="1"/>
      <w:numFmt w:val="lowerLetter"/>
      <w:lvlText w:val="%1."/>
      <w:lvlJc w:val="left"/>
      <w:pPr>
        <w:ind w:left="1080" w:hanging="360"/>
      </w:pPr>
      <w:rPr>
        <w:rFonts w:ascii="Calibri" w:hAnsi="Calibri" w:cs="Calibri" w:hint="default"/>
        <w:sz w:val="22"/>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877AB4"/>
    <w:multiLevelType w:val="hybridMultilevel"/>
    <w:tmpl w:val="7C6242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9387EE7"/>
    <w:multiLevelType w:val="hybridMultilevel"/>
    <w:tmpl w:val="5CFCAD00"/>
    <w:lvl w:ilvl="0" w:tplc="B990496E">
      <w:start w:val="201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FCD11F3"/>
    <w:multiLevelType w:val="hybridMultilevel"/>
    <w:tmpl w:val="C67AC8CE"/>
    <w:lvl w:ilvl="0" w:tplc="04090019">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DE4C47"/>
    <w:multiLevelType w:val="hybridMultilevel"/>
    <w:tmpl w:val="FF142BE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1E670BC"/>
    <w:multiLevelType w:val="hybridMultilevel"/>
    <w:tmpl w:val="BC34AECC"/>
    <w:lvl w:ilvl="0" w:tplc="04090017">
      <w:start w:val="1"/>
      <w:numFmt w:val="lowerLetter"/>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49A3C4C"/>
    <w:multiLevelType w:val="hybridMultilevel"/>
    <w:tmpl w:val="FA0E9210"/>
    <w:lvl w:ilvl="0" w:tplc="B990496E">
      <w:start w:val="2016"/>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ABD26B2"/>
    <w:multiLevelType w:val="hybridMultilevel"/>
    <w:tmpl w:val="7C6242C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07349B3"/>
    <w:multiLevelType w:val="hybridMultilevel"/>
    <w:tmpl w:val="5CB61CFE"/>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4B0DFC"/>
    <w:multiLevelType w:val="hybridMultilevel"/>
    <w:tmpl w:val="7D5A6200"/>
    <w:lvl w:ilvl="0" w:tplc="2CA4F4A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06884"/>
    <w:multiLevelType w:val="hybridMultilevel"/>
    <w:tmpl w:val="956CE94E"/>
    <w:lvl w:ilvl="0" w:tplc="B990496E">
      <w:start w:val="2016"/>
      <w:numFmt w:val="bullet"/>
      <w:lvlText w:val="•"/>
      <w:lvlJc w:val="left"/>
      <w:pPr>
        <w:ind w:left="434" w:hanging="360"/>
      </w:pPr>
      <w:rPr>
        <w:rFonts w:ascii="Arial" w:eastAsia="Times New Roman" w:hAnsi="Arial" w:cs="Arial" w:hint="default"/>
      </w:rPr>
    </w:lvl>
    <w:lvl w:ilvl="1" w:tplc="B990496E">
      <w:start w:val="2016"/>
      <w:numFmt w:val="bullet"/>
      <w:lvlText w:val="•"/>
      <w:lvlJc w:val="left"/>
      <w:pPr>
        <w:ind w:left="1154" w:hanging="360"/>
      </w:pPr>
      <w:rPr>
        <w:rFonts w:ascii="Arial" w:eastAsia="Times New Roman" w:hAnsi="Arial" w:cs="Arial" w:hint="default"/>
      </w:rPr>
    </w:lvl>
    <w:lvl w:ilvl="2" w:tplc="04090005">
      <w:start w:val="1"/>
      <w:numFmt w:val="bullet"/>
      <w:lvlText w:val=""/>
      <w:lvlJc w:val="left"/>
      <w:pPr>
        <w:ind w:left="1874" w:hanging="360"/>
      </w:pPr>
      <w:rPr>
        <w:rFonts w:ascii="Wingdings" w:hAnsi="Wingdings" w:hint="default"/>
      </w:rPr>
    </w:lvl>
    <w:lvl w:ilvl="3" w:tplc="04090001" w:tentative="1">
      <w:start w:val="1"/>
      <w:numFmt w:val="bullet"/>
      <w:lvlText w:val=""/>
      <w:lvlJc w:val="left"/>
      <w:pPr>
        <w:ind w:left="2594" w:hanging="360"/>
      </w:pPr>
      <w:rPr>
        <w:rFonts w:ascii="Symbol" w:hAnsi="Symbol" w:hint="default"/>
      </w:rPr>
    </w:lvl>
    <w:lvl w:ilvl="4" w:tplc="04090003" w:tentative="1">
      <w:start w:val="1"/>
      <w:numFmt w:val="bullet"/>
      <w:lvlText w:val="o"/>
      <w:lvlJc w:val="left"/>
      <w:pPr>
        <w:ind w:left="3314" w:hanging="360"/>
      </w:pPr>
      <w:rPr>
        <w:rFonts w:ascii="Courier New" w:hAnsi="Courier New" w:cs="Courier New" w:hint="default"/>
      </w:rPr>
    </w:lvl>
    <w:lvl w:ilvl="5" w:tplc="04090005" w:tentative="1">
      <w:start w:val="1"/>
      <w:numFmt w:val="bullet"/>
      <w:lvlText w:val=""/>
      <w:lvlJc w:val="left"/>
      <w:pPr>
        <w:ind w:left="4034" w:hanging="360"/>
      </w:pPr>
      <w:rPr>
        <w:rFonts w:ascii="Wingdings" w:hAnsi="Wingdings" w:hint="default"/>
      </w:rPr>
    </w:lvl>
    <w:lvl w:ilvl="6" w:tplc="04090001" w:tentative="1">
      <w:start w:val="1"/>
      <w:numFmt w:val="bullet"/>
      <w:lvlText w:val=""/>
      <w:lvlJc w:val="left"/>
      <w:pPr>
        <w:ind w:left="4754" w:hanging="360"/>
      </w:pPr>
      <w:rPr>
        <w:rFonts w:ascii="Symbol" w:hAnsi="Symbol" w:hint="default"/>
      </w:rPr>
    </w:lvl>
    <w:lvl w:ilvl="7" w:tplc="04090003" w:tentative="1">
      <w:start w:val="1"/>
      <w:numFmt w:val="bullet"/>
      <w:lvlText w:val="o"/>
      <w:lvlJc w:val="left"/>
      <w:pPr>
        <w:ind w:left="5474" w:hanging="360"/>
      </w:pPr>
      <w:rPr>
        <w:rFonts w:ascii="Courier New" w:hAnsi="Courier New" w:cs="Courier New" w:hint="default"/>
      </w:rPr>
    </w:lvl>
    <w:lvl w:ilvl="8" w:tplc="04090005" w:tentative="1">
      <w:start w:val="1"/>
      <w:numFmt w:val="bullet"/>
      <w:lvlText w:val=""/>
      <w:lvlJc w:val="left"/>
      <w:pPr>
        <w:ind w:left="6194" w:hanging="360"/>
      </w:pPr>
      <w:rPr>
        <w:rFonts w:ascii="Wingdings" w:hAnsi="Wingdings" w:hint="default"/>
      </w:rPr>
    </w:lvl>
  </w:abstractNum>
  <w:abstractNum w:abstractNumId="21" w15:restartNumberingAfterBreak="0">
    <w:nsid w:val="7C646911"/>
    <w:multiLevelType w:val="hybridMultilevel"/>
    <w:tmpl w:val="28522D20"/>
    <w:lvl w:ilvl="0" w:tplc="B990496E">
      <w:start w:val="2016"/>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D9215BC"/>
    <w:multiLevelType w:val="hybridMultilevel"/>
    <w:tmpl w:val="A0A6ACF0"/>
    <w:lvl w:ilvl="0" w:tplc="04090019">
      <w:start w:val="1"/>
      <w:numFmt w:val="lowerLetter"/>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5"/>
  </w:num>
  <w:num w:numId="3">
    <w:abstractNumId w:val="5"/>
  </w:num>
  <w:num w:numId="4">
    <w:abstractNumId w:val="0"/>
  </w:num>
  <w:num w:numId="5">
    <w:abstractNumId w:val="21"/>
  </w:num>
  <w:num w:numId="6">
    <w:abstractNumId w:val="18"/>
  </w:num>
  <w:num w:numId="7">
    <w:abstractNumId w:val="19"/>
  </w:num>
  <w:num w:numId="8">
    <w:abstractNumId w:val="3"/>
  </w:num>
  <w:num w:numId="9">
    <w:abstractNumId w:val="1"/>
  </w:num>
  <w:num w:numId="10">
    <w:abstractNumId w:val="20"/>
  </w:num>
  <w:num w:numId="11">
    <w:abstractNumId w:val="16"/>
  </w:num>
  <w:num w:numId="12">
    <w:abstractNumId w:val="4"/>
  </w:num>
  <w:num w:numId="13">
    <w:abstractNumId w:val="9"/>
  </w:num>
  <w:num w:numId="14">
    <w:abstractNumId w:val="6"/>
  </w:num>
  <w:num w:numId="15">
    <w:abstractNumId w:val="7"/>
  </w:num>
  <w:num w:numId="16">
    <w:abstractNumId w:val="10"/>
  </w:num>
  <w:num w:numId="17">
    <w:abstractNumId w:val="22"/>
  </w:num>
  <w:num w:numId="18">
    <w:abstractNumId w:val="14"/>
  </w:num>
  <w:num w:numId="19">
    <w:abstractNumId w:val="2"/>
  </w:num>
  <w:num w:numId="20">
    <w:abstractNumId w:val="17"/>
  </w:num>
  <w:num w:numId="21">
    <w:abstractNumId w:val="11"/>
  </w:num>
  <w:num w:numId="22">
    <w:abstractNumId w:val="13"/>
  </w:num>
  <w:num w:numId="23">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EDF"/>
    <w:rsid w:val="00001593"/>
    <w:rsid w:val="0000233E"/>
    <w:rsid w:val="000201D5"/>
    <w:rsid w:val="000306EA"/>
    <w:rsid w:val="00030926"/>
    <w:rsid w:val="0006442D"/>
    <w:rsid w:val="00073734"/>
    <w:rsid w:val="00090D35"/>
    <w:rsid w:val="000F1FA6"/>
    <w:rsid w:val="00114C8C"/>
    <w:rsid w:val="0011626B"/>
    <w:rsid w:val="00152EE3"/>
    <w:rsid w:val="001A2777"/>
    <w:rsid w:val="001B699F"/>
    <w:rsid w:val="001B6B60"/>
    <w:rsid w:val="001C667F"/>
    <w:rsid w:val="001E3FF0"/>
    <w:rsid w:val="001F7E13"/>
    <w:rsid w:val="00202194"/>
    <w:rsid w:val="002112C8"/>
    <w:rsid w:val="00211EB2"/>
    <w:rsid w:val="0023632F"/>
    <w:rsid w:val="00246022"/>
    <w:rsid w:val="00254513"/>
    <w:rsid w:val="002651E6"/>
    <w:rsid w:val="00266953"/>
    <w:rsid w:val="00271F50"/>
    <w:rsid w:val="002749FC"/>
    <w:rsid w:val="00277771"/>
    <w:rsid w:val="00292776"/>
    <w:rsid w:val="00293665"/>
    <w:rsid w:val="002A2870"/>
    <w:rsid w:val="002A51FD"/>
    <w:rsid w:val="002A7B3A"/>
    <w:rsid w:val="002D1AEC"/>
    <w:rsid w:val="002F25DB"/>
    <w:rsid w:val="003072E1"/>
    <w:rsid w:val="00314304"/>
    <w:rsid w:val="00325817"/>
    <w:rsid w:val="00327BF7"/>
    <w:rsid w:val="00333867"/>
    <w:rsid w:val="00347ED2"/>
    <w:rsid w:val="0035377E"/>
    <w:rsid w:val="0037069F"/>
    <w:rsid w:val="0039570B"/>
    <w:rsid w:val="00396EAB"/>
    <w:rsid w:val="003B782E"/>
    <w:rsid w:val="003C03E1"/>
    <w:rsid w:val="003D411F"/>
    <w:rsid w:val="0040026A"/>
    <w:rsid w:val="00405880"/>
    <w:rsid w:val="00421DF5"/>
    <w:rsid w:val="004511EA"/>
    <w:rsid w:val="004554CE"/>
    <w:rsid w:val="004634B4"/>
    <w:rsid w:val="004677C0"/>
    <w:rsid w:val="00481EB6"/>
    <w:rsid w:val="004B4ED4"/>
    <w:rsid w:val="004D6721"/>
    <w:rsid w:val="004D7863"/>
    <w:rsid w:val="004E0B59"/>
    <w:rsid w:val="004F6549"/>
    <w:rsid w:val="00506348"/>
    <w:rsid w:val="00507F12"/>
    <w:rsid w:val="005358AA"/>
    <w:rsid w:val="00541FF6"/>
    <w:rsid w:val="00543367"/>
    <w:rsid w:val="005456CD"/>
    <w:rsid w:val="00550838"/>
    <w:rsid w:val="005705A7"/>
    <w:rsid w:val="00573864"/>
    <w:rsid w:val="00581014"/>
    <w:rsid w:val="00581191"/>
    <w:rsid w:val="005930BC"/>
    <w:rsid w:val="005A539A"/>
    <w:rsid w:val="005B3F63"/>
    <w:rsid w:val="005B6CF2"/>
    <w:rsid w:val="005C3530"/>
    <w:rsid w:val="005C5C30"/>
    <w:rsid w:val="005E2329"/>
    <w:rsid w:val="005F2202"/>
    <w:rsid w:val="005F4B1F"/>
    <w:rsid w:val="005F6E91"/>
    <w:rsid w:val="0060473C"/>
    <w:rsid w:val="00610A51"/>
    <w:rsid w:val="00626313"/>
    <w:rsid w:val="00647823"/>
    <w:rsid w:val="00672B15"/>
    <w:rsid w:val="00672DA9"/>
    <w:rsid w:val="00673822"/>
    <w:rsid w:val="006865D8"/>
    <w:rsid w:val="00692A13"/>
    <w:rsid w:val="006A12B0"/>
    <w:rsid w:val="006D70F3"/>
    <w:rsid w:val="006F0C27"/>
    <w:rsid w:val="006F2482"/>
    <w:rsid w:val="006F6438"/>
    <w:rsid w:val="0070601A"/>
    <w:rsid w:val="00720F6F"/>
    <w:rsid w:val="007438AA"/>
    <w:rsid w:val="007552EC"/>
    <w:rsid w:val="00765A71"/>
    <w:rsid w:val="00770282"/>
    <w:rsid w:val="007716CE"/>
    <w:rsid w:val="00772AB6"/>
    <w:rsid w:val="00793CAF"/>
    <w:rsid w:val="007B4B37"/>
    <w:rsid w:val="007B60EB"/>
    <w:rsid w:val="007B7435"/>
    <w:rsid w:val="007E605A"/>
    <w:rsid w:val="007F6A11"/>
    <w:rsid w:val="0080038B"/>
    <w:rsid w:val="0080470B"/>
    <w:rsid w:val="00824039"/>
    <w:rsid w:val="00826AFB"/>
    <w:rsid w:val="00827220"/>
    <w:rsid w:val="00832F8C"/>
    <w:rsid w:val="00836DA3"/>
    <w:rsid w:val="008458FA"/>
    <w:rsid w:val="00884379"/>
    <w:rsid w:val="00891DB1"/>
    <w:rsid w:val="00894C5F"/>
    <w:rsid w:val="008C00DC"/>
    <w:rsid w:val="008C5180"/>
    <w:rsid w:val="008E1DBC"/>
    <w:rsid w:val="008F3984"/>
    <w:rsid w:val="008F5ED8"/>
    <w:rsid w:val="009063B8"/>
    <w:rsid w:val="00917075"/>
    <w:rsid w:val="00940EFA"/>
    <w:rsid w:val="00944E1E"/>
    <w:rsid w:val="009567D1"/>
    <w:rsid w:val="009612D2"/>
    <w:rsid w:val="00964D5F"/>
    <w:rsid w:val="009733DE"/>
    <w:rsid w:val="009B1C17"/>
    <w:rsid w:val="009D68ED"/>
    <w:rsid w:val="009E4B59"/>
    <w:rsid w:val="009E514A"/>
    <w:rsid w:val="009F2692"/>
    <w:rsid w:val="00A17495"/>
    <w:rsid w:val="00A235E0"/>
    <w:rsid w:val="00A30887"/>
    <w:rsid w:val="00A3784B"/>
    <w:rsid w:val="00A4262A"/>
    <w:rsid w:val="00A439ED"/>
    <w:rsid w:val="00A518BE"/>
    <w:rsid w:val="00A64342"/>
    <w:rsid w:val="00A72E28"/>
    <w:rsid w:val="00A731F4"/>
    <w:rsid w:val="00A80A88"/>
    <w:rsid w:val="00A83C63"/>
    <w:rsid w:val="00AB5B4F"/>
    <w:rsid w:val="00AC10D8"/>
    <w:rsid w:val="00AE4843"/>
    <w:rsid w:val="00B1498E"/>
    <w:rsid w:val="00B2433F"/>
    <w:rsid w:val="00B33C67"/>
    <w:rsid w:val="00B54A83"/>
    <w:rsid w:val="00B57122"/>
    <w:rsid w:val="00B832D8"/>
    <w:rsid w:val="00B96E3C"/>
    <w:rsid w:val="00BB490C"/>
    <w:rsid w:val="00BD560C"/>
    <w:rsid w:val="00BE05F6"/>
    <w:rsid w:val="00C02631"/>
    <w:rsid w:val="00C21A49"/>
    <w:rsid w:val="00C34327"/>
    <w:rsid w:val="00C4500B"/>
    <w:rsid w:val="00C54650"/>
    <w:rsid w:val="00C55824"/>
    <w:rsid w:val="00C6162C"/>
    <w:rsid w:val="00C72935"/>
    <w:rsid w:val="00C760B1"/>
    <w:rsid w:val="00CA3F28"/>
    <w:rsid w:val="00CC4F9F"/>
    <w:rsid w:val="00CD1581"/>
    <w:rsid w:val="00CD3323"/>
    <w:rsid w:val="00CF0A8B"/>
    <w:rsid w:val="00CF5D4C"/>
    <w:rsid w:val="00D10060"/>
    <w:rsid w:val="00D2748F"/>
    <w:rsid w:val="00D35672"/>
    <w:rsid w:val="00D37D63"/>
    <w:rsid w:val="00D44D3A"/>
    <w:rsid w:val="00D47152"/>
    <w:rsid w:val="00D5178A"/>
    <w:rsid w:val="00D91953"/>
    <w:rsid w:val="00DB1705"/>
    <w:rsid w:val="00DC0975"/>
    <w:rsid w:val="00DC0DDD"/>
    <w:rsid w:val="00E042A8"/>
    <w:rsid w:val="00E045FA"/>
    <w:rsid w:val="00E5020B"/>
    <w:rsid w:val="00E75A80"/>
    <w:rsid w:val="00E82C05"/>
    <w:rsid w:val="00ED1D67"/>
    <w:rsid w:val="00EF651D"/>
    <w:rsid w:val="00F13C09"/>
    <w:rsid w:val="00F56332"/>
    <w:rsid w:val="00F746F3"/>
    <w:rsid w:val="00F81E3A"/>
    <w:rsid w:val="00F87E9B"/>
    <w:rsid w:val="00F92686"/>
    <w:rsid w:val="00F96BD9"/>
    <w:rsid w:val="00FA7901"/>
    <w:rsid w:val="00FB1EDF"/>
    <w:rsid w:val="00FB5375"/>
    <w:rsid w:val="00FD060C"/>
    <w:rsid w:val="00FD7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EBBBF5E-8D2C-46C0-BE3E-1540CF8E5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EDF"/>
  </w:style>
  <w:style w:type="paragraph" w:styleId="Footer">
    <w:name w:val="footer"/>
    <w:basedOn w:val="Normal"/>
    <w:link w:val="FooterChar"/>
    <w:uiPriority w:val="99"/>
    <w:unhideWhenUsed/>
    <w:rsid w:val="00FB1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EDF"/>
  </w:style>
  <w:style w:type="paragraph" w:styleId="NoSpacing">
    <w:name w:val="No Spacing"/>
    <w:link w:val="NoSpacingChar"/>
    <w:uiPriority w:val="1"/>
    <w:qFormat/>
    <w:rsid w:val="00FB1EDF"/>
    <w:pPr>
      <w:spacing w:after="0" w:line="240" w:lineRule="auto"/>
    </w:pPr>
    <w:rPr>
      <w:rFonts w:eastAsiaTheme="minorEastAsia"/>
    </w:rPr>
  </w:style>
  <w:style w:type="character" w:customStyle="1" w:styleId="NoSpacingChar">
    <w:name w:val="No Spacing Char"/>
    <w:basedOn w:val="DefaultParagraphFont"/>
    <w:link w:val="NoSpacing"/>
    <w:uiPriority w:val="1"/>
    <w:rsid w:val="00FB1EDF"/>
    <w:rPr>
      <w:rFonts w:eastAsiaTheme="minorEastAsia"/>
    </w:rPr>
  </w:style>
  <w:style w:type="character" w:styleId="PlaceholderText">
    <w:name w:val="Placeholder Text"/>
    <w:basedOn w:val="DefaultParagraphFont"/>
    <w:uiPriority w:val="99"/>
    <w:semiHidden/>
    <w:rsid w:val="00543367"/>
    <w:rPr>
      <w:color w:val="808080"/>
    </w:rPr>
  </w:style>
  <w:style w:type="paragraph" w:styleId="ListParagraph">
    <w:name w:val="List Paragraph"/>
    <w:basedOn w:val="Normal"/>
    <w:uiPriority w:val="34"/>
    <w:qFormat/>
    <w:rsid w:val="00D47152"/>
    <w:pPr>
      <w:ind w:left="720"/>
      <w:contextualSpacing/>
    </w:pPr>
  </w:style>
  <w:style w:type="character" w:styleId="CommentReference">
    <w:name w:val="annotation reference"/>
    <w:basedOn w:val="DefaultParagraphFont"/>
    <w:uiPriority w:val="99"/>
    <w:semiHidden/>
    <w:unhideWhenUsed/>
    <w:rsid w:val="00DC0975"/>
    <w:rPr>
      <w:sz w:val="16"/>
      <w:szCs w:val="16"/>
    </w:rPr>
  </w:style>
  <w:style w:type="paragraph" w:styleId="CommentText">
    <w:name w:val="annotation text"/>
    <w:basedOn w:val="Normal"/>
    <w:link w:val="CommentTextChar"/>
    <w:uiPriority w:val="99"/>
    <w:semiHidden/>
    <w:unhideWhenUsed/>
    <w:rsid w:val="00DC0975"/>
    <w:pPr>
      <w:spacing w:line="240" w:lineRule="auto"/>
    </w:pPr>
    <w:rPr>
      <w:sz w:val="20"/>
      <w:szCs w:val="20"/>
    </w:rPr>
  </w:style>
  <w:style w:type="character" w:customStyle="1" w:styleId="CommentTextChar">
    <w:name w:val="Comment Text Char"/>
    <w:basedOn w:val="DefaultParagraphFont"/>
    <w:link w:val="CommentText"/>
    <w:uiPriority w:val="99"/>
    <w:semiHidden/>
    <w:rsid w:val="00DC0975"/>
    <w:rPr>
      <w:sz w:val="20"/>
      <w:szCs w:val="20"/>
    </w:rPr>
  </w:style>
  <w:style w:type="paragraph" w:styleId="CommentSubject">
    <w:name w:val="annotation subject"/>
    <w:basedOn w:val="CommentText"/>
    <w:next w:val="CommentText"/>
    <w:link w:val="CommentSubjectChar"/>
    <w:uiPriority w:val="99"/>
    <w:semiHidden/>
    <w:unhideWhenUsed/>
    <w:rsid w:val="00DC0975"/>
    <w:rPr>
      <w:b/>
      <w:bCs/>
    </w:rPr>
  </w:style>
  <w:style w:type="character" w:customStyle="1" w:styleId="CommentSubjectChar">
    <w:name w:val="Comment Subject Char"/>
    <w:basedOn w:val="CommentTextChar"/>
    <w:link w:val="CommentSubject"/>
    <w:uiPriority w:val="99"/>
    <w:semiHidden/>
    <w:rsid w:val="00DC0975"/>
    <w:rPr>
      <w:b/>
      <w:bCs/>
      <w:sz w:val="20"/>
      <w:szCs w:val="20"/>
    </w:rPr>
  </w:style>
  <w:style w:type="paragraph" w:styleId="BalloonText">
    <w:name w:val="Balloon Text"/>
    <w:basedOn w:val="Normal"/>
    <w:link w:val="BalloonTextChar"/>
    <w:uiPriority w:val="99"/>
    <w:semiHidden/>
    <w:unhideWhenUsed/>
    <w:rsid w:val="00DC09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975"/>
    <w:rPr>
      <w:rFonts w:ascii="Segoe UI" w:hAnsi="Segoe UI" w:cs="Segoe UI"/>
      <w:sz w:val="18"/>
      <w:szCs w:val="18"/>
    </w:rPr>
  </w:style>
  <w:style w:type="paragraph" w:styleId="FootnoteText">
    <w:name w:val="footnote text"/>
    <w:basedOn w:val="Normal"/>
    <w:link w:val="FootnoteTextChar"/>
    <w:uiPriority w:val="99"/>
    <w:semiHidden/>
    <w:unhideWhenUsed/>
    <w:rsid w:val="00CF0A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0A8B"/>
    <w:rPr>
      <w:sz w:val="20"/>
      <w:szCs w:val="20"/>
    </w:rPr>
  </w:style>
  <w:style w:type="character" w:styleId="FootnoteReference">
    <w:name w:val="footnote reference"/>
    <w:basedOn w:val="DefaultParagraphFont"/>
    <w:uiPriority w:val="99"/>
    <w:semiHidden/>
    <w:unhideWhenUsed/>
    <w:rsid w:val="00CF0A8B"/>
    <w:rPr>
      <w:vertAlign w:val="superscript"/>
    </w:rPr>
  </w:style>
  <w:style w:type="paragraph" w:styleId="Revision">
    <w:name w:val="Revision"/>
    <w:hidden/>
    <w:uiPriority w:val="99"/>
    <w:semiHidden/>
    <w:rsid w:val="00BE05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9889">
      <w:bodyDiv w:val="1"/>
      <w:marLeft w:val="0"/>
      <w:marRight w:val="0"/>
      <w:marTop w:val="0"/>
      <w:marBottom w:val="0"/>
      <w:divBdr>
        <w:top w:val="none" w:sz="0" w:space="0" w:color="auto"/>
        <w:left w:val="none" w:sz="0" w:space="0" w:color="auto"/>
        <w:bottom w:val="none" w:sz="0" w:space="0" w:color="auto"/>
        <w:right w:val="none" w:sz="0" w:space="0" w:color="auto"/>
      </w:divBdr>
      <w:divsChild>
        <w:div w:id="798838192">
          <w:marLeft w:val="360"/>
          <w:marRight w:val="0"/>
          <w:marTop w:val="200"/>
          <w:marBottom w:val="0"/>
          <w:divBdr>
            <w:top w:val="none" w:sz="0" w:space="0" w:color="auto"/>
            <w:left w:val="none" w:sz="0" w:space="0" w:color="auto"/>
            <w:bottom w:val="none" w:sz="0" w:space="0" w:color="auto"/>
            <w:right w:val="none" w:sz="0" w:space="0" w:color="auto"/>
          </w:divBdr>
        </w:div>
        <w:div w:id="505943442">
          <w:marLeft w:val="360"/>
          <w:marRight w:val="0"/>
          <w:marTop w:val="200"/>
          <w:marBottom w:val="0"/>
          <w:divBdr>
            <w:top w:val="none" w:sz="0" w:space="0" w:color="auto"/>
            <w:left w:val="none" w:sz="0" w:space="0" w:color="auto"/>
            <w:bottom w:val="none" w:sz="0" w:space="0" w:color="auto"/>
            <w:right w:val="none" w:sz="0" w:space="0" w:color="auto"/>
          </w:divBdr>
        </w:div>
        <w:div w:id="1580403028">
          <w:marLeft w:val="360"/>
          <w:marRight w:val="0"/>
          <w:marTop w:val="200"/>
          <w:marBottom w:val="0"/>
          <w:divBdr>
            <w:top w:val="none" w:sz="0" w:space="0" w:color="auto"/>
            <w:left w:val="none" w:sz="0" w:space="0" w:color="auto"/>
            <w:bottom w:val="none" w:sz="0" w:space="0" w:color="auto"/>
            <w:right w:val="none" w:sz="0" w:space="0" w:color="auto"/>
          </w:divBdr>
        </w:div>
        <w:div w:id="1474714111">
          <w:marLeft w:val="1080"/>
          <w:marRight w:val="0"/>
          <w:marTop w:val="100"/>
          <w:marBottom w:val="0"/>
          <w:divBdr>
            <w:top w:val="none" w:sz="0" w:space="0" w:color="auto"/>
            <w:left w:val="none" w:sz="0" w:space="0" w:color="auto"/>
            <w:bottom w:val="none" w:sz="0" w:space="0" w:color="auto"/>
            <w:right w:val="none" w:sz="0" w:space="0" w:color="auto"/>
          </w:divBdr>
        </w:div>
        <w:div w:id="1127508638">
          <w:marLeft w:val="1080"/>
          <w:marRight w:val="0"/>
          <w:marTop w:val="100"/>
          <w:marBottom w:val="0"/>
          <w:divBdr>
            <w:top w:val="none" w:sz="0" w:space="0" w:color="auto"/>
            <w:left w:val="none" w:sz="0" w:space="0" w:color="auto"/>
            <w:bottom w:val="none" w:sz="0" w:space="0" w:color="auto"/>
            <w:right w:val="none" w:sz="0" w:space="0" w:color="auto"/>
          </w:divBdr>
        </w:div>
        <w:div w:id="542181418">
          <w:marLeft w:val="1080"/>
          <w:marRight w:val="0"/>
          <w:marTop w:val="100"/>
          <w:marBottom w:val="0"/>
          <w:divBdr>
            <w:top w:val="none" w:sz="0" w:space="0" w:color="auto"/>
            <w:left w:val="none" w:sz="0" w:space="0" w:color="auto"/>
            <w:bottom w:val="none" w:sz="0" w:space="0" w:color="auto"/>
            <w:right w:val="none" w:sz="0" w:space="0" w:color="auto"/>
          </w:divBdr>
        </w:div>
        <w:div w:id="533540235">
          <w:marLeft w:val="1080"/>
          <w:marRight w:val="0"/>
          <w:marTop w:val="100"/>
          <w:marBottom w:val="0"/>
          <w:divBdr>
            <w:top w:val="none" w:sz="0" w:space="0" w:color="auto"/>
            <w:left w:val="none" w:sz="0" w:space="0" w:color="auto"/>
            <w:bottom w:val="none" w:sz="0" w:space="0" w:color="auto"/>
            <w:right w:val="none" w:sz="0" w:space="0" w:color="auto"/>
          </w:divBdr>
        </w:div>
        <w:div w:id="103771697">
          <w:marLeft w:val="360"/>
          <w:marRight w:val="0"/>
          <w:marTop w:val="200"/>
          <w:marBottom w:val="0"/>
          <w:divBdr>
            <w:top w:val="none" w:sz="0" w:space="0" w:color="auto"/>
            <w:left w:val="none" w:sz="0" w:space="0" w:color="auto"/>
            <w:bottom w:val="none" w:sz="0" w:space="0" w:color="auto"/>
            <w:right w:val="none" w:sz="0" w:space="0" w:color="auto"/>
          </w:divBdr>
        </w:div>
        <w:div w:id="225339890">
          <w:marLeft w:val="360"/>
          <w:marRight w:val="0"/>
          <w:marTop w:val="200"/>
          <w:marBottom w:val="0"/>
          <w:divBdr>
            <w:top w:val="none" w:sz="0" w:space="0" w:color="auto"/>
            <w:left w:val="none" w:sz="0" w:space="0" w:color="auto"/>
            <w:bottom w:val="none" w:sz="0" w:space="0" w:color="auto"/>
            <w:right w:val="none" w:sz="0" w:space="0" w:color="auto"/>
          </w:divBdr>
        </w:div>
      </w:divsChild>
    </w:div>
    <w:div w:id="150603481">
      <w:bodyDiv w:val="1"/>
      <w:marLeft w:val="0"/>
      <w:marRight w:val="0"/>
      <w:marTop w:val="0"/>
      <w:marBottom w:val="0"/>
      <w:divBdr>
        <w:top w:val="none" w:sz="0" w:space="0" w:color="auto"/>
        <w:left w:val="none" w:sz="0" w:space="0" w:color="auto"/>
        <w:bottom w:val="none" w:sz="0" w:space="0" w:color="auto"/>
        <w:right w:val="none" w:sz="0" w:space="0" w:color="auto"/>
      </w:divBdr>
    </w:div>
    <w:div w:id="188492801">
      <w:bodyDiv w:val="1"/>
      <w:marLeft w:val="0"/>
      <w:marRight w:val="0"/>
      <w:marTop w:val="0"/>
      <w:marBottom w:val="0"/>
      <w:divBdr>
        <w:top w:val="none" w:sz="0" w:space="0" w:color="auto"/>
        <w:left w:val="none" w:sz="0" w:space="0" w:color="auto"/>
        <w:bottom w:val="none" w:sz="0" w:space="0" w:color="auto"/>
        <w:right w:val="none" w:sz="0" w:space="0" w:color="auto"/>
      </w:divBdr>
      <w:divsChild>
        <w:div w:id="305429547">
          <w:marLeft w:val="374"/>
          <w:marRight w:val="0"/>
          <w:marTop w:val="200"/>
          <w:marBottom w:val="0"/>
          <w:divBdr>
            <w:top w:val="none" w:sz="0" w:space="0" w:color="auto"/>
            <w:left w:val="none" w:sz="0" w:space="0" w:color="auto"/>
            <w:bottom w:val="none" w:sz="0" w:space="0" w:color="auto"/>
            <w:right w:val="none" w:sz="0" w:space="0" w:color="auto"/>
          </w:divBdr>
        </w:div>
        <w:div w:id="1531920419">
          <w:marLeft w:val="720"/>
          <w:marRight w:val="0"/>
          <w:marTop w:val="200"/>
          <w:marBottom w:val="0"/>
          <w:divBdr>
            <w:top w:val="none" w:sz="0" w:space="0" w:color="auto"/>
            <w:left w:val="none" w:sz="0" w:space="0" w:color="auto"/>
            <w:bottom w:val="none" w:sz="0" w:space="0" w:color="auto"/>
            <w:right w:val="none" w:sz="0" w:space="0" w:color="auto"/>
          </w:divBdr>
        </w:div>
        <w:div w:id="826437546">
          <w:marLeft w:val="1440"/>
          <w:marRight w:val="0"/>
          <w:marTop w:val="100"/>
          <w:marBottom w:val="0"/>
          <w:divBdr>
            <w:top w:val="none" w:sz="0" w:space="0" w:color="auto"/>
            <w:left w:val="none" w:sz="0" w:space="0" w:color="auto"/>
            <w:bottom w:val="none" w:sz="0" w:space="0" w:color="auto"/>
            <w:right w:val="none" w:sz="0" w:space="0" w:color="auto"/>
          </w:divBdr>
        </w:div>
        <w:div w:id="578683353">
          <w:marLeft w:val="1440"/>
          <w:marRight w:val="0"/>
          <w:marTop w:val="100"/>
          <w:marBottom w:val="0"/>
          <w:divBdr>
            <w:top w:val="none" w:sz="0" w:space="0" w:color="auto"/>
            <w:left w:val="none" w:sz="0" w:space="0" w:color="auto"/>
            <w:bottom w:val="none" w:sz="0" w:space="0" w:color="auto"/>
            <w:right w:val="none" w:sz="0" w:space="0" w:color="auto"/>
          </w:divBdr>
        </w:div>
        <w:div w:id="2081126159">
          <w:marLeft w:val="1094"/>
          <w:marRight w:val="0"/>
          <w:marTop w:val="100"/>
          <w:marBottom w:val="0"/>
          <w:divBdr>
            <w:top w:val="none" w:sz="0" w:space="0" w:color="auto"/>
            <w:left w:val="none" w:sz="0" w:space="0" w:color="auto"/>
            <w:bottom w:val="none" w:sz="0" w:space="0" w:color="auto"/>
            <w:right w:val="none" w:sz="0" w:space="0" w:color="auto"/>
          </w:divBdr>
        </w:div>
        <w:div w:id="1585606509">
          <w:marLeft w:val="374"/>
          <w:marRight w:val="0"/>
          <w:marTop w:val="200"/>
          <w:marBottom w:val="0"/>
          <w:divBdr>
            <w:top w:val="none" w:sz="0" w:space="0" w:color="auto"/>
            <w:left w:val="none" w:sz="0" w:space="0" w:color="auto"/>
            <w:bottom w:val="none" w:sz="0" w:space="0" w:color="auto"/>
            <w:right w:val="none" w:sz="0" w:space="0" w:color="auto"/>
          </w:divBdr>
        </w:div>
        <w:div w:id="474953661">
          <w:marLeft w:val="374"/>
          <w:marRight w:val="0"/>
          <w:marTop w:val="200"/>
          <w:marBottom w:val="0"/>
          <w:divBdr>
            <w:top w:val="none" w:sz="0" w:space="0" w:color="auto"/>
            <w:left w:val="none" w:sz="0" w:space="0" w:color="auto"/>
            <w:bottom w:val="none" w:sz="0" w:space="0" w:color="auto"/>
            <w:right w:val="none" w:sz="0" w:space="0" w:color="auto"/>
          </w:divBdr>
        </w:div>
        <w:div w:id="80378872">
          <w:marLeft w:val="374"/>
          <w:marRight w:val="0"/>
          <w:marTop w:val="200"/>
          <w:marBottom w:val="0"/>
          <w:divBdr>
            <w:top w:val="none" w:sz="0" w:space="0" w:color="auto"/>
            <w:left w:val="none" w:sz="0" w:space="0" w:color="auto"/>
            <w:bottom w:val="none" w:sz="0" w:space="0" w:color="auto"/>
            <w:right w:val="none" w:sz="0" w:space="0" w:color="auto"/>
          </w:divBdr>
        </w:div>
      </w:divsChild>
    </w:div>
    <w:div w:id="230118493">
      <w:bodyDiv w:val="1"/>
      <w:marLeft w:val="0"/>
      <w:marRight w:val="0"/>
      <w:marTop w:val="0"/>
      <w:marBottom w:val="0"/>
      <w:divBdr>
        <w:top w:val="none" w:sz="0" w:space="0" w:color="auto"/>
        <w:left w:val="none" w:sz="0" w:space="0" w:color="auto"/>
        <w:bottom w:val="none" w:sz="0" w:space="0" w:color="auto"/>
        <w:right w:val="none" w:sz="0" w:space="0" w:color="auto"/>
      </w:divBdr>
      <w:divsChild>
        <w:div w:id="327565894">
          <w:marLeft w:val="374"/>
          <w:marRight w:val="0"/>
          <w:marTop w:val="200"/>
          <w:marBottom w:val="0"/>
          <w:divBdr>
            <w:top w:val="none" w:sz="0" w:space="0" w:color="auto"/>
            <w:left w:val="none" w:sz="0" w:space="0" w:color="auto"/>
            <w:bottom w:val="none" w:sz="0" w:space="0" w:color="auto"/>
            <w:right w:val="none" w:sz="0" w:space="0" w:color="auto"/>
          </w:divBdr>
        </w:div>
        <w:div w:id="715004086">
          <w:marLeft w:val="374"/>
          <w:marRight w:val="0"/>
          <w:marTop w:val="200"/>
          <w:marBottom w:val="0"/>
          <w:divBdr>
            <w:top w:val="none" w:sz="0" w:space="0" w:color="auto"/>
            <w:left w:val="none" w:sz="0" w:space="0" w:color="auto"/>
            <w:bottom w:val="none" w:sz="0" w:space="0" w:color="auto"/>
            <w:right w:val="none" w:sz="0" w:space="0" w:color="auto"/>
          </w:divBdr>
        </w:div>
        <w:div w:id="1199663377">
          <w:marLeft w:val="374"/>
          <w:marRight w:val="0"/>
          <w:marTop w:val="200"/>
          <w:marBottom w:val="0"/>
          <w:divBdr>
            <w:top w:val="none" w:sz="0" w:space="0" w:color="auto"/>
            <w:left w:val="none" w:sz="0" w:space="0" w:color="auto"/>
            <w:bottom w:val="none" w:sz="0" w:space="0" w:color="auto"/>
            <w:right w:val="none" w:sz="0" w:space="0" w:color="auto"/>
          </w:divBdr>
        </w:div>
        <w:div w:id="275063543">
          <w:marLeft w:val="1080"/>
          <w:marRight w:val="0"/>
          <w:marTop w:val="100"/>
          <w:marBottom w:val="0"/>
          <w:divBdr>
            <w:top w:val="none" w:sz="0" w:space="0" w:color="auto"/>
            <w:left w:val="none" w:sz="0" w:space="0" w:color="auto"/>
            <w:bottom w:val="none" w:sz="0" w:space="0" w:color="auto"/>
            <w:right w:val="none" w:sz="0" w:space="0" w:color="auto"/>
          </w:divBdr>
        </w:div>
        <w:div w:id="809664292">
          <w:marLeft w:val="1080"/>
          <w:marRight w:val="0"/>
          <w:marTop w:val="100"/>
          <w:marBottom w:val="0"/>
          <w:divBdr>
            <w:top w:val="none" w:sz="0" w:space="0" w:color="auto"/>
            <w:left w:val="none" w:sz="0" w:space="0" w:color="auto"/>
            <w:bottom w:val="none" w:sz="0" w:space="0" w:color="auto"/>
            <w:right w:val="none" w:sz="0" w:space="0" w:color="auto"/>
          </w:divBdr>
        </w:div>
        <w:div w:id="885066284">
          <w:marLeft w:val="360"/>
          <w:marRight w:val="0"/>
          <w:marTop w:val="200"/>
          <w:marBottom w:val="0"/>
          <w:divBdr>
            <w:top w:val="none" w:sz="0" w:space="0" w:color="auto"/>
            <w:left w:val="none" w:sz="0" w:space="0" w:color="auto"/>
            <w:bottom w:val="none" w:sz="0" w:space="0" w:color="auto"/>
            <w:right w:val="none" w:sz="0" w:space="0" w:color="auto"/>
          </w:divBdr>
        </w:div>
        <w:div w:id="874079296">
          <w:marLeft w:val="360"/>
          <w:marRight w:val="0"/>
          <w:marTop w:val="200"/>
          <w:marBottom w:val="0"/>
          <w:divBdr>
            <w:top w:val="none" w:sz="0" w:space="0" w:color="auto"/>
            <w:left w:val="none" w:sz="0" w:space="0" w:color="auto"/>
            <w:bottom w:val="none" w:sz="0" w:space="0" w:color="auto"/>
            <w:right w:val="none" w:sz="0" w:space="0" w:color="auto"/>
          </w:divBdr>
        </w:div>
      </w:divsChild>
    </w:div>
    <w:div w:id="921571679">
      <w:bodyDiv w:val="1"/>
      <w:marLeft w:val="0"/>
      <w:marRight w:val="0"/>
      <w:marTop w:val="0"/>
      <w:marBottom w:val="0"/>
      <w:divBdr>
        <w:top w:val="none" w:sz="0" w:space="0" w:color="auto"/>
        <w:left w:val="none" w:sz="0" w:space="0" w:color="auto"/>
        <w:bottom w:val="none" w:sz="0" w:space="0" w:color="auto"/>
        <w:right w:val="none" w:sz="0" w:space="0" w:color="auto"/>
      </w:divBdr>
      <w:divsChild>
        <w:div w:id="1031762401">
          <w:marLeft w:val="374"/>
          <w:marRight w:val="0"/>
          <w:marTop w:val="200"/>
          <w:marBottom w:val="0"/>
          <w:divBdr>
            <w:top w:val="none" w:sz="0" w:space="0" w:color="auto"/>
            <w:left w:val="none" w:sz="0" w:space="0" w:color="auto"/>
            <w:bottom w:val="none" w:sz="0" w:space="0" w:color="auto"/>
            <w:right w:val="none" w:sz="0" w:space="0" w:color="auto"/>
          </w:divBdr>
        </w:div>
        <w:div w:id="989362040">
          <w:marLeft w:val="374"/>
          <w:marRight w:val="0"/>
          <w:marTop w:val="200"/>
          <w:marBottom w:val="0"/>
          <w:divBdr>
            <w:top w:val="none" w:sz="0" w:space="0" w:color="auto"/>
            <w:left w:val="none" w:sz="0" w:space="0" w:color="auto"/>
            <w:bottom w:val="none" w:sz="0" w:space="0" w:color="auto"/>
            <w:right w:val="none" w:sz="0" w:space="0" w:color="auto"/>
          </w:divBdr>
        </w:div>
        <w:div w:id="929119098">
          <w:marLeft w:val="374"/>
          <w:marRight w:val="0"/>
          <w:marTop w:val="200"/>
          <w:marBottom w:val="0"/>
          <w:divBdr>
            <w:top w:val="none" w:sz="0" w:space="0" w:color="auto"/>
            <w:left w:val="none" w:sz="0" w:space="0" w:color="auto"/>
            <w:bottom w:val="none" w:sz="0" w:space="0" w:color="auto"/>
            <w:right w:val="none" w:sz="0" w:space="0" w:color="auto"/>
          </w:divBdr>
        </w:div>
        <w:div w:id="671831504">
          <w:marLeft w:val="374"/>
          <w:marRight w:val="0"/>
          <w:marTop w:val="200"/>
          <w:marBottom w:val="0"/>
          <w:divBdr>
            <w:top w:val="none" w:sz="0" w:space="0" w:color="auto"/>
            <w:left w:val="none" w:sz="0" w:space="0" w:color="auto"/>
            <w:bottom w:val="none" w:sz="0" w:space="0" w:color="auto"/>
            <w:right w:val="none" w:sz="0" w:space="0" w:color="auto"/>
          </w:divBdr>
        </w:div>
        <w:div w:id="1243955279">
          <w:marLeft w:val="1080"/>
          <w:marRight w:val="0"/>
          <w:marTop w:val="100"/>
          <w:marBottom w:val="0"/>
          <w:divBdr>
            <w:top w:val="none" w:sz="0" w:space="0" w:color="auto"/>
            <w:left w:val="none" w:sz="0" w:space="0" w:color="auto"/>
            <w:bottom w:val="none" w:sz="0" w:space="0" w:color="auto"/>
            <w:right w:val="none" w:sz="0" w:space="0" w:color="auto"/>
          </w:divBdr>
        </w:div>
        <w:div w:id="1615163650">
          <w:marLeft w:val="1080"/>
          <w:marRight w:val="0"/>
          <w:marTop w:val="100"/>
          <w:marBottom w:val="0"/>
          <w:divBdr>
            <w:top w:val="none" w:sz="0" w:space="0" w:color="auto"/>
            <w:left w:val="none" w:sz="0" w:space="0" w:color="auto"/>
            <w:bottom w:val="none" w:sz="0" w:space="0" w:color="auto"/>
            <w:right w:val="none" w:sz="0" w:space="0" w:color="auto"/>
          </w:divBdr>
        </w:div>
        <w:div w:id="1583875048">
          <w:marLeft w:val="1080"/>
          <w:marRight w:val="0"/>
          <w:marTop w:val="100"/>
          <w:marBottom w:val="0"/>
          <w:divBdr>
            <w:top w:val="none" w:sz="0" w:space="0" w:color="auto"/>
            <w:left w:val="none" w:sz="0" w:space="0" w:color="auto"/>
            <w:bottom w:val="none" w:sz="0" w:space="0" w:color="auto"/>
            <w:right w:val="none" w:sz="0" w:space="0" w:color="auto"/>
          </w:divBdr>
        </w:div>
        <w:div w:id="1961296959">
          <w:marLeft w:val="1080"/>
          <w:marRight w:val="0"/>
          <w:marTop w:val="100"/>
          <w:marBottom w:val="0"/>
          <w:divBdr>
            <w:top w:val="none" w:sz="0" w:space="0" w:color="auto"/>
            <w:left w:val="none" w:sz="0" w:space="0" w:color="auto"/>
            <w:bottom w:val="none" w:sz="0" w:space="0" w:color="auto"/>
            <w:right w:val="none" w:sz="0" w:space="0" w:color="auto"/>
          </w:divBdr>
        </w:div>
        <w:div w:id="1754204684">
          <w:marLeft w:val="1080"/>
          <w:marRight w:val="0"/>
          <w:marTop w:val="100"/>
          <w:marBottom w:val="0"/>
          <w:divBdr>
            <w:top w:val="none" w:sz="0" w:space="0" w:color="auto"/>
            <w:left w:val="none" w:sz="0" w:space="0" w:color="auto"/>
            <w:bottom w:val="none" w:sz="0" w:space="0" w:color="auto"/>
            <w:right w:val="none" w:sz="0" w:space="0" w:color="auto"/>
          </w:divBdr>
        </w:div>
        <w:div w:id="1457793779">
          <w:marLeft w:val="360"/>
          <w:marRight w:val="0"/>
          <w:marTop w:val="200"/>
          <w:marBottom w:val="0"/>
          <w:divBdr>
            <w:top w:val="none" w:sz="0" w:space="0" w:color="auto"/>
            <w:left w:val="none" w:sz="0" w:space="0" w:color="auto"/>
            <w:bottom w:val="none" w:sz="0" w:space="0" w:color="auto"/>
            <w:right w:val="none" w:sz="0" w:space="0" w:color="auto"/>
          </w:divBdr>
        </w:div>
      </w:divsChild>
    </w:div>
    <w:div w:id="1631663354">
      <w:bodyDiv w:val="1"/>
      <w:marLeft w:val="0"/>
      <w:marRight w:val="0"/>
      <w:marTop w:val="0"/>
      <w:marBottom w:val="0"/>
      <w:divBdr>
        <w:top w:val="none" w:sz="0" w:space="0" w:color="auto"/>
        <w:left w:val="none" w:sz="0" w:space="0" w:color="auto"/>
        <w:bottom w:val="none" w:sz="0" w:space="0" w:color="auto"/>
        <w:right w:val="none" w:sz="0" w:space="0" w:color="auto"/>
      </w:divBdr>
      <w:divsChild>
        <w:div w:id="925770385">
          <w:marLeft w:val="374"/>
          <w:marRight w:val="0"/>
          <w:marTop w:val="200"/>
          <w:marBottom w:val="0"/>
          <w:divBdr>
            <w:top w:val="none" w:sz="0" w:space="0" w:color="auto"/>
            <w:left w:val="none" w:sz="0" w:space="0" w:color="auto"/>
            <w:bottom w:val="none" w:sz="0" w:space="0" w:color="auto"/>
            <w:right w:val="none" w:sz="0" w:space="0" w:color="auto"/>
          </w:divBdr>
        </w:div>
        <w:div w:id="1538620706">
          <w:marLeft w:val="720"/>
          <w:marRight w:val="0"/>
          <w:marTop w:val="200"/>
          <w:marBottom w:val="0"/>
          <w:divBdr>
            <w:top w:val="none" w:sz="0" w:space="0" w:color="auto"/>
            <w:left w:val="none" w:sz="0" w:space="0" w:color="auto"/>
            <w:bottom w:val="none" w:sz="0" w:space="0" w:color="auto"/>
            <w:right w:val="none" w:sz="0" w:space="0" w:color="auto"/>
          </w:divBdr>
        </w:div>
        <w:div w:id="622151947">
          <w:marLeft w:val="2160"/>
          <w:marRight w:val="0"/>
          <w:marTop w:val="100"/>
          <w:marBottom w:val="0"/>
          <w:divBdr>
            <w:top w:val="none" w:sz="0" w:space="0" w:color="auto"/>
            <w:left w:val="none" w:sz="0" w:space="0" w:color="auto"/>
            <w:bottom w:val="none" w:sz="0" w:space="0" w:color="auto"/>
            <w:right w:val="none" w:sz="0" w:space="0" w:color="auto"/>
          </w:divBdr>
        </w:div>
        <w:div w:id="571163389">
          <w:marLeft w:val="2160"/>
          <w:marRight w:val="0"/>
          <w:marTop w:val="100"/>
          <w:marBottom w:val="0"/>
          <w:divBdr>
            <w:top w:val="none" w:sz="0" w:space="0" w:color="auto"/>
            <w:left w:val="none" w:sz="0" w:space="0" w:color="auto"/>
            <w:bottom w:val="none" w:sz="0" w:space="0" w:color="auto"/>
            <w:right w:val="none" w:sz="0" w:space="0" w:color="auto"/>
          </w:divBdr>
        </w:div>
        <w:div w:id="532352654">
          <w:marLeft w:val="1094"/>
          <w:marRight w:val="0"/>
          <w:marTop w:val="100"/>
          <w:marBottom w:val="0"/>
          <w:divBdr>
            <w:top w:val="none" w:sz="0" w:space="0" w:color="auto"/>
            <w:left w:val="none" w:sz="0" w:space="0" w:color="auto"/>
            <w:bottom w:val="none" w:sz="0" w:space="0" w:color="auto"/>
            <w:right w:val="none" w:sz="0" w:space="0" w:color="auto"/>
          </w:divBdr>
        </w:div>
        <w:div w:id="1089233102">
          <w:marLeft w:val="374"/>
          <w:marRight w:val="0"/>
          <w:marTop w:val="200"/>
          <w:marBottom w:val="0"/>
          <w:divBdr>
            <w:top w:val="none" w:sz="0" w:space="0" w:color="auto"/>
            <w:left w:val="none" w:sz="0" w:space="0" w:color="auto"/>
            <w:bottom w:val="none" w:sz="0" w:space="0" w:color="auto"/>
            <w:right w:val="none" w:sz="0" w:space="0" w:color="auto"/>
          </w:divBdr>
        </w:div>
        <w:div w:id="95174767">
          <w:marLeft w:val="374"/>
          <w:marRight w:val="0"/>
          <w:marTop w:val="200"/>
          <w:marBottom w:val="0"/>
          <w:divBdr>
            <w:top w:val="none" w:sz="0" w:space="0" w:color="auto"/>
            <w:left w:val="none" w:sz="0" w:space="0" w:color="auto"/>
            <w:bottom w:val="none" w:sz="0" w:space="0" w:color="auto"/>
            <w:right w:val="none" w:sz="0" w:space="0" w:color="auto"/>
          </w:divBdr>
        </w:div>
        <w:div w:id="982083494">
          <w:marLeft w:val="374"/>
          <w:marRight w:val="0"/>
          <w:marTop w:val="200"/>
          <w:marBottom w:val="0"/>
          <w:divBdr>
            <w:top w:val="none" w:sz="0" w:space="0" w:color="auto"/>
            <w:left w:val="none" w:sz="0" w:space="0" w:color="auto"/>
            <w:bottom w:val="none" w:sz="0" w:space="0" w:color="auto"/>
            <w:right w:val="none" w:sz="0" w:space="0" w:color="auto"/>
          </w:divBdr>
        </w:div>
      </w:divsChild>
    </w:div>
    <w:div w:id="2132241037">
      <w:bodyDiv w:val="1"/>
      <w:marLeft w:val="0"/>
      <w:marRight w:val="0"/>
      <w:marTop w:val="0"/>
      <w:marBottom w:val="0"/>
      <w:divBdr>
        <w:top w:val="none" w:sz="0" w:space="0" w:color="auto"/>
        <w:left w:val="none" w:sz="0" w:space="0" w:color="auto"/>
        <w:bottom w:val="none" w:sz="0" w:space="0" w:color="auto"/>
        <w:right w:val="none" w:sz="0" w:space="0" w:color="auto"/>
      </w:divBdr>
      <w:divsChild>
        <w:div w:id="1053625816">
          <w:marLeft w:val="360"/>
          <w:marRight w:val="0"/>
          <w:marTop w:val="200"/>
          <w:marBottom w:val="0"/>
          <w:divBdr>
            <w:top w:val="none" w:sz="0" w:space="0" w:color="auto"/>
            <w:left w:val="none" w:sz="0" w:space="0" w:color="auto"/>
            <w:bottom w:val="none" w:sz="0" w:space="0" w:color="auto"/>
            <w:right w:val="none" w:sz="0" w:space="0" w:color="auto"/>
          </w:divBdr>
        </w:div>
        <w:div w:id="916982503">
          <w:marLeft w:val="360"/>
          <w:marRight w:val="0"/>
          <w:marTop w:val="200"/>
          <w:marBottom w:val="0"/>
          <w:divBdr>
            <w:top w:val="none" w:sz="0" w:space="0" w:color="auto"/>
            <w:left w:val="none" w:sz="0" w:space="0" w:color="auto"/>
            <w:bottom w:val="none" w:sz="0" w:space="0" w:color="auto"/>
            <w:right w:val="none" w:sz="0" w:space="0" w:color="auto"/>
          </w:divBdr>
        </w:div>
        <w:div w:id="1444229065">
          <w:marLeft w:val="360"/>
          <w:marRight w:val="0"/>
          <w:marTop w:val="200"/>
          <w:marBottom w:val="0"/>
          <w:divBdr>
            <w:top w:val="none" w:sz="0" w:space="0" w:color="auto"/>
            <w:left w:val="none" w:sz="0" w:space="0" w:color="auto"/>
            <w:bottom w:val="none" w:sz="0" w:space="0" w:color="auto"/>
            <w:right w:val="none" w:sz="0" w:space="0" w:color="auto"/>
          </w:divBdr>
        </w:div>
        <w:div w:id="560138699">
          <w:marLeft w:val="360"/>
          <w:marRight w:val="0"/>
          <w:marTop w:val="200"/>
          <w:marBottom w:val="0"/>
          <w:divBdr>
            <w:top w:val="none" w:sz="0" w:space="0" w:color="auto"/>
            <w:left w:val="none" w:sz="0" w:space="0" w:color="auto"/>
            <w:bottom w:val="none" w:sz="0" w:space="0" w:color="auto"/>
            <w:right w:val="none" w:sz="0" w:space="0" w:color="auto"/>
          </w:divBdr>
        </w:div>
        <w:div w:id="581186045">
          <w:marLeft w:val="1080"/>
          <w:marRight w:val="0"/>
          <w:marTop w:val="100"/>
          <w:marBottom w:val="0"/>
          <w:divBdr>
            <w:top w:val="none" w:sz="0" w:space="0" w:color="auto"/>
            <w:left w:val="none" w:sz="0" w:space="0" w:color="auto"/>
            <w:bottom w:val="none" w:sz="0" w:space="0" w:color="auto"/>
            <w:right w:val="none" w:sz="0" w:space="0" w:color="auto"/>
          </w:divBdr>
        </w:div>
        <w:div w:id="724449480">
          <w:marLeft w:val="1080"/>
          <w:marRight w:val="0"/>
          <w:marTop w:val="100"/>
          <w:marBottom w:val="0"/>
          <w:divBdr>
            <w:top w:val="none" w:sz="0" w:space="0" w:color="auto"/>
            <w:left w:val="none" w:sz="0" w:space="0" w:color="auto"/>
            <w:bottom w:val="none" w:sz="0" w:space="0" w:color="auto"/>
            <w:right w:val="none" w:sz="0" w:space="0" w:color="auto"/>
          </w:divBdr>
        </w:div>
        <w:div w:id="70097728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47278-7072-44AE-9657-60CA1A9D5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Instructions for completing GA ANALYSIS WOKFORM</vt:lpstr>
    </vt:vector>
  </TitlesOfParts>
  <Company>Ontario Energy Board</Company>
  <LinksUpToDate>false</LinksUpToDate>
  <CharactersWithSpaces>6398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GA ANALYSIS WOKFORM</dc:title>
  <dc:subject/>
  <dc:creator>June Colman</dc:creator>
  <cp:keywords/>
  <dc:description/>
  <cp:lastModifiedBy>Cathy Pei</cp:lastModifiedBy>
  <cp:revision>4</cp:revision>
  <cp:lastPrinted>2018-07-12T16:30:00Z</cp:lastPrinted>
  <dcterms:created xsi:type="dcterms:W3CDTF">2019-08-09T12:06:00Z</dcterms:created>
  <dcterms:modified xsi:type="dcterms:W3CDTF">2019-08-09T14:42:00Z</dcterms:modified>
</cp:coreProperties>
</file>