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CF5" w:rsidRPr="000001B6" w:rsidRDefault="000001B6" w:rsidP="004F02E8">
      <w:pPr>
        <w:spacing w:after="0"/>
        <w:jc w:val="center"/>
        <w:rPr>
          <w:rFonts w:ascii="Arial" w:hAnsi="Arial" w:cs="Arial"/>
          <w:b/>
          <w:sz w:val="24"/>
        </w:rPr>
      </w:pPr>
      <w:r w:rsidRPr="000001B6">
        <w:rPr>
          <w:rFonts w:ascii="Arial" w:hAnsi="Arial" w:cs="Arial"/>
          <w:b/>
          <w:sz w:val="24"/>
        </w:rPr>
        <w:t xml:space="preserve">Elexicon Energy Inc. – </w:t>
      </w:r>
      <w:proofErr w:type="spellStart"/>
      <w:r w:rsidRPr="000001B6">
        <w:rPr>
          <w:rFonts w:ascii="Arial" w:hAnsi="Arial" w:cs="Arial"/>
          <w:b/>
          <w:sz w:val="24"/>
        </w:rPr>
        <w:t>Whitby</w:t>
      </w:r>
      <w:proofErr w:type="spellEnd"/>
      <w:r w:rsidRPr="000001B6">
        <w:rPr>
          <w:rFonts w:ascii="Arial" w:hAnsi="Arial" w:cs="Arial"/>
          <w:b/>
          <w:sz w:val="24"/>
        </w:rPr>
        <w:t xml:space="preserve"> Rate Zone</w:t>
      </w:r>
    </w:p>
    <w:p w:rsidR="000001B6" w:rsidRPr="000001B6" w:rsidRDefault="000001B6" w:rsidP="004F02E8">
      <w:pPr>
        <w:spacing w:after="0"/>
        <w:jc w:val="center"/>
        <w:rPr>
          <w:rFonts w:ascii="Arial" w:hAnsi="Arial" w:cs="Arial"/>
          <w:b/>
          <w:sz w:val="24"/>
        </w:rPr>
      </w:pPr>
      <w:r w:rsidRPr="000001B6">
        <w:rPr>
          <w:rFonts w:ascii="Arial" w:hAnsi="Arial" w:cs="Arial"/>
          <w:b/>
          <w:sz w:val="24"/>
        </w:rPr>
        <w:t>EB-2019-0130</w:t>
      </w:r>
    </w:p>
    <w:p w:rsidR="000001B6" w:rsidRPr="000001B6" w:rsidRDefault="000001B6" w:rsidP="004F02E8">
      <w:pPr>
        <w:spacing w:after="0"/>
        <w:jc w:val="center"/>
        <w:rPr>
          <w:rFonts w:ascii="Arial" w:hAnsi="Arial" w:cs="Arial"/>
          <w:b/>
          <w:sz w:val="24"/>
        </w:rPr>
      </w:pPr>
      <w:r w:rsidRPr="000001B6">
        <w:rPr>
          <w:rFonts w:ascii="Arial" w:hAnsi="Arial" w:cs="Arial"/>
          <w:b/>
          <w:sz w:val="24"/>
        </w:rPr>
        <w:t>OEB Staff Questions</w:t>
      </w:r>
    </w:p>
    <w:p w:rsidR="00626CF5" w:rsidRDefault="00626CF5" w:rsidP="00626CF5"/>
    <w:p w:rsidR="00626CF5" w:rsidRPr="00ED259D" w:rsidRDefault="00ED259D" w:rsidP="00D45791">
      <w:pPr>
        <w:spacing w:after="0"/>
        <w:rPr>
          <w:rFonts w:ascii="Arial" w:hAnsi="Arial" w:cs="Arial"/>
          <w:b/>
          <w:sz w:val="24"/>
          <w:szCs w:val="24"/>
        </w:rPr>
      </w:pPr>
      <w:r w:rsidRPr="00ED259D">
        <w:rPr>
          <w:rFonts w:ascii="Arial" w:hAnsi="Arial" w:cs="Arial"/>
          <w:b/>
          <w:sz w:val="24"/>
          <w:szCs w:val="24"/>
        </w:rPr>
        <w:t xml:space="preserve">Staff </w:t>
      </w:r>
      <w:r w:rsidR="00626CF5" w:rsidRPr="00ED259D">
        <w:rPr>
          <w:rFonts w:ascii="Arial" w:hAnsi="Arial" w:cs="Arial"/>
          <w:b/>
          <w:sz w:val="24"/>
          <w:szCs w:val="24"/>
        </w:rPr>
        <w:t xml:space="preserve">Question </w:t>
      </w:r>
      <w:r w:rsidRPr="00ED259D">
        <w:rPr>
          <w:rFonts w:ascii="Arial" w:hAnsi="Arial" w:cs="Arial"/>
          <w:b/>
          <w:sz w:val="24"/>
          <w:szCs w:val="24"/>
        </w:rPr>
        <w:t>#</w:t>
      </w:r>
      <w:r w:rsidR="00626CF5" w:rsidRPr="00ED259D">
        <w:rPr>
          <w:rFonts w:ascii="Arial" w:hAnsi="Arial" w:cs="Arial"/>
          <w:b/>
          <w:sz w:val="24"/>
          <w:szCs w:val="24"/>
        </w:rPr>
        <w:t>1</w:t>
      </w:r>
    </w:p>
    <w:p w:rsidR="00626CF5" w:rsidRPr="00ED259D" w:rsidRDefault="00626CF5" w:rsidP="00ED259D">
      <w:pPr>
        <w:spacing w:after="0"/>
        <w:rPr>
          <w:rFonts w:ascii="Arial" w:hAnsi="Arial" w:cs="Arial"/>
          <w:b/>
          <w:sz w:val="24"/>
          <w:szCs w:val="24"/>
        </w:rPr>
      </w:pPr>
      <w:r w:rsidRPr="00ED259D">
        <w:rPr>
          <w:rFonts w:ascii="Arial" w:hAnsi="Arial" w:cs="Arial"/>
          <w:b/>
          <w:sz w:val="24"/>
          <w:szCs w:val="24"/>
        </w:rPr>
        <w:t xml:space="preserve">Re: </w:t>
      </w:r>
      <w:r w:rsidR="004F02E8">
        <w:rPr>
          <w:rFonts w:ascii="Arial" w:hAnsi="Arial" w:cs="Arial"/>
          <w:b/>
          <w:sz w:val="24"/>
          <w:szCs w:val="24"/>
        </w:rPr>
        <w:t>IRM Model – Sheet 2. Current Tariff Schedule</w:t>
      </w:r>
    </w:p>
    <w:p w:rsidR="00ED259D" w:rsidRPr="00ED259D" w:rsidRDefault="00ED259D" w:rsidP="00ED259D">
      <w:pPr>
        <w:spacing w:after="0"/>
        <w:rPr>
          <w:rFonts w:ascii="Arial" w:hAnsi="Arial" w:cs="Arial"/>
          <w:b/>
          <w:sz w:val="24"/>
          <w:szCs w:val="24"/>
        </w:rPr>
      </w:pPr>
    </w:p>
    <w:p w:rsidR="00ED259D" w:rsidRPr="00ED259D" w:rsidRDefault="00ED259D" w:rsidP="00626CF5">
      <w:pPr>
        <w:rPr>
          <w:rFonts w:ascii="Arial" w:hAnsi="Arial" w:cs="Arial"/>
          <w:sz w:val="24"/>
          <w:szCs w:val="24"/>
        </w:rPr>
      </w:pPr>
      <w:r w:rsidRPr="00ED259D">
        <w:rPr>
          <w:rFonts w:ascii="Arial" w:hAnsi="Arial" w:cs="Arial"/>
          <w:sz w:val="24"/>
          <w:szCs w:val="24"/>
        </w:rPr>
        <w:t>Cell BC9 on Sheet 2 was not completed.</w:t>
      </w:r>
    </w:p>
    <w:p w:rsidR="00626CF5" w:rsidRPr="00ED259D" w:rsidRDefault="00626CF5" w:rsidP="00626CF5">
      <w:pPr>
        <w:rPr>
          <w:rFonts w:ascii="Arial" w:hAnsi="Arial" w:cs="Arial"/>
          <w:sz w:val="24"/>
          <w:szCs w:val="24"/>
        </w:rPr>
      </w:pPr>
      <w:r w:rsidRPr="00ED259D">
        <w:rPr>
          <w:rFonts w:ascii="Arial" w:hAnsi="Arial" w:cs="Arial"/>
          <w:sz w:val="24"/>
          <w:szCs w:val="24"/>
        </w:rPr>
        <w:t>Please confirm the accuracy of the tariff sheet</w:t>
      </w:r>
      <w:r w:rsidR="00ED259D" w:rsidRPr="00ED259D">
        <w:rPr>
          <w:rFonts w:ascii="Arial" w:hAnsi="Arial" w:cs="Arial"/>
          <w:sz w:val="24"/>
          <w:szCs w:val="24"/>
        </w:rPr>
        <w:t xml:space="preserve"> by selecting Yes or No.</w:t>
      </w:r>
    </w:p>
    <w:p w:rsidR="000001B6" w:rsidRDefault="000001B6" w:rsidP="00ED259D">
      <w:pPr>
        <w:spacing w:after="0"/>
        <w:rPr>
          <w:rFonts w:ascii="Arial" w:hAnsi="Arial" w:cs="Arial"/>
          <w:b/>
          <w:sz w:val="24"/>
          <w:szCs w:val="24"/>
        </w:rPr>
      </w:pPr>
    </w:p>
    <w:p w:rsidR="00ED259D" w:rsidRPr="00ED259D" w:rsidRDefault="00ED259D" w:rsidP="00ED259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Staff </w:t>
      </w:r>
      <w:r w:rsidRPr="00ED259D">
        <w:rPr>
          <w:rFonts w:ascii="Arial" w:hAnsi="Arial" w:cs="Arial"/>
          <w:b/>
          <w:sz w:val="24"/>
          <w:szCs w:val="24"/>
        </w:rPr>
        <w:t xml:space="preserve">Question </w:t>
      </w:r>
      <w:r>
        <w:rPr>
          <w:rFonts w:ascii="Arial" w:hAnsi="Arial" w:cs="Arial"/>
          <w:b/>
          <w:sz w:val="24"/>
          <w:szCs w:val="24"/>
        </w:rPr>
        <w:t>#</w:t>
      </w:r>
      <w:r w:rsidRPr="00ED259D">
        <w:rPr>
          <w:rFonts w:ascii="Arial" w:hAnsi="Arial" w:cs="Arial"/>
          <w:b/>
          <w:sz w:val="24"/>
          <w:szCs w:val="24"/>
        </w:rPr>
        <w:t>2</w:t>
      </w:r>
    </w:p>
    <w:p w:rsidR="00ED259D" w:rsidRPr="00ED259D" w:rsidRDefault="00ED259D" w:rsidP="00ED259D">
      <w:pPr>
        <w:spacing w:after="0"/>
        <w:rPr>
          <w:rFonts w:ascii="Arial" w:hAnsi="Arial" w:cs="Arial"/>
          <w:b/>
          <w:sz w:val="24"/>
          <w:szCs w:val="24"/>
        </w:rPr>
      </w:pPr>
      <w:r w:rsidRPr="00ED259D">
        <w:rPr>
          <w:rFonts w:ascii="Arial" w:hAnsi="Arial" w:cs="Arial"/>
          <w:b/>
          <w:sz w:val="24"/>
          <w:szCs w:val="24"/>
        </w:rPr>
        <w:t xml:space="preserve">Re: </w:t>
      </w:r>
      <w:r w:rsidR="004F02E8">
        <w:rPr>
          <w:rFonts w:ascii="Arial" w:hAnsi="Arial" w:cs="Arial"/>
          <w:b/>
          <w:sz w:val="24"/>
          <w:szCs w:val="24"/>
        </w:rPr>
        <w:t>IRM Model - S</w:t>
      </w:r>
      <w:r w:rsidRPr="00ED259D">
        <w:rPr>
          <w:rFonts w:ascii="Arial" w:hAnsi="Arial" w:cs="Arial"/>
          <w:b/>
          <w:sz w:val="24"/>
          <w:szCs w:val="24"/>
        </w:rPr>
        <w:t>heet 4</w:t>
      </w:r>
      <w:r w:rsidR="004F02E8">
        <w:rPr>
          <w:rFonts w:ascii="Arial" w:hAnsi="Arial" w:cs="Arial"/>
          <w:b/>
          <w:sz w:val="24"/>
          <w:szCs w:val="24"/>
        </w:rPr>
        <w:t>. Billing Det. For Def-</w:t>
      </w:r>
      <w:proofErr w:type="spellStart"/>
      <w:r w:rsidR="004F02E8">
        <w:rPr>
          <w:rFonts w:ascii="Arial" w:hAnsi="Arial" w:cs="Arial"/>
          <w:b/>
          <w:sz w:val="24"/>
          <w:szCs w:val="24"/>
        </w:rPr>
        <w:t>Var</w:t>
      </w:r>
      <w:proofErr w:type="spellEnd"/>
    </w:p>
    <w:p w:rsidR="00ED259D" w:rsidRPr="00ED259D" w:rsidRDefault="00ED259D" w:rsidP="00ED259D">
      <w:pPr>
        <w:spacing w:after="0"/>
        <w:rPr>
          <w:rFonts w:ascii="Arial" w:hAnsi="Arial" w:cs="Arial"/>
          <w:b/>
          <w:sz w:val="24"/>
          <w:szCs w:val="24"/>
        </w:rPr>
      </w:pPr>
    </w:p>
    <w:p w:rsidR="00ED259D" w:rsidRPr="00ED259D" w:rsidRDefault="00ED259D" w:rsidP="00ED259D">
      <w:pPr>
        <w:spacing w:after="0"/>
        <w:rPr>
          <w:rFonts w:ascii="Arial" w:hAnsi="Arial" w:cs="Arial"/>
          <w:sz w:val="24"/>
          <w:szCs w:val="24"/>
        </w:rPr>
      </w:pPr>
      <w:r w:rsidRPr="00ED259D">
        <w:rPr>
          <w:rFonts w:ascii="Arial" w:hAnsi="Arial" w:cs="Arial"/>
          <w:sz w:val="24"/>
          <w:szCs w:val="24"/>
        </w:rPr>
        <w:t>The LRAM balance in cell S23 was not matching the value on the continuity schedule (sheet 3).</w:t>
      </w:r>
      <w:r>
        <w:rPr>
          <w:rFonts w:ascii="Arial" w:hAnsi="Arial" w:cs="Arial"/>
          <w:sz w:val="24"/>
          <w:szCs w:val="24"/>
        </w:rPr>
        <w:t xml:space="preserve"> </w:t>
      </w:r>
      <w:r w:rsidRPr="00ED259D">
        <w:rPr>
          <w:rFonts w:ascii="Arial" w:hAnsi="Arial" w:cs="Arial"/>
          <w:sz w:val="24"/>
          <w:szCs w:val="24"/>
        </w:rPr>
        <w:t>Staff added $0.70 to the residential class (cell S17) to remove the non-matching error on sheet 4.</w:t>
      </w:r>
    </w:p>
    <w:p w:rsidR="00ED259D" w:rsidRPr="00ED259D" w:rsidRDefault="00ED259D" w:rsidP="00ED259D">
      <w:pPr>
        <w:spacing w:after="0"/>
        <w:rPr>
          <w:rFonts w:ascii="Arial" w:hAnsi="Arial" w:cs="Arial"/>
          <w:sz w:val="24"/>
          <w:szCs w:val="24"/>
        </w:rPr>
      </w:pPr>
    </w:p>
    <w:p w:rsidR="00ED259D" w:rsidRPr="00ED259D" w:rsidRDefault="00ED259D" w:rsidP="00626CF5">
      <w:pPr>
        <w:rPr>
          <w:rFonts w:ascii="Arial" w:hAnsi="Arial" w:cs="Arial"/>
          <w:sz w:val="24"/>
          <w:szCs w:val="24"/>
        </w:rPr>
      </w:pPr>
      <w:r w:rsidRPr="00ED259D">
        <w:rPr>
          <w:rFonts w:ascii="Arial" w:hAnsi="Arial" w:cs="Arial"/>
          <w:sz w:val="24"/>
          <w:szCs w:val="24"/>
        </w:rPr>
        <w:t>Please review the LRAM balances on Sheet 4 and confirm the balances for each class.</w:t>
      </w:r>
    </w:p>
    <w:p w:rsidR="00ED259D" w:rsidRPr="00ED259D" w:rsidRDefault="00ED259D" w:rsidP="00ED259D">
      <w:pPr>
        <w:spacing w:after="0"/>
        <w:rPr>
          <w:rFonts w:ascii="Arial" w:hAnsi="Arial" w:cs="Arial"/>
          <w:b/>
          <w:sz w:val="24"/>
          <w:szCs w:val="24"/>
        </w:rPr>
      </w:pPr>
    </w:p>
    <w:p w:rsidR="00ED259D" w:rsidRPr="00ED259D" w:rsidRDefault="00ED259D" w:rsidP="00ED259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Staff </w:t>
      </w:r>
      <w:r w:rsidRPr="00ED259D">
        <w:rPr>
          <w:rFonts w:ascii="Arial" w:hAnsi="Arial" w:cs="Arial"/>
          <w:b/>
          <w:sz w:val="24"/>
          <w:szCs w:val="24"/>
        </w:rPr>
        <w:t xml:space="preserve">Question </w:t>
      </w:r>
      <w:r>
        <w:rPr>
          <w:rFonts w:ascii="Arial" w:hAnsi="Arial" w:cs="Arial"/>
          <w:b/>
          <w:sz w:val="24"/>
          <w:szCs w:val="24"/>
        </w:rPr>
        <w:t>#</w:t>
      </w:r>
      <w:r w:rsidRPr="00ED259D">
        <w:rPr>
          <w:rFonts w:ascii="Arial" w:hAnsi="Arial" w:cs="Arial"/>
          <w:b/>
          <w:sz w:val="24"/>
          <w:szCs w:val="24"/>
        </w:rPr>
        <w:t>3</w:t>
      </w:r>
    </w:p>
    <w:p w:rsidR="00ED259D" w:rsidRPr="00ED259D" w:rsidRDefault="00ED259D" w:rsidP="000001B6">
      <w:pPr>
        <w:rPr>
          <w:rFonts w:ascii="Arial" w:hAnsi="Arial" w:cs="Arial"/>
          <w:b/>
          <w:sz w:val="24"/>
          <w:szCs w:val="24"/>
        </w:rPr>
      </w:pPr>
      <w:r w:rsidRPr="00ED259D">
        <w:rPr>
          <w:rFonts w:ascii="Arial" w:hAnsi="Arial" w:cs="Arial"/>
          <w:b/>
          <w:sz w:val="24"/>
          <w:szCs w:val="24"/>
        </w:rPr>
        <w:t xml:space="preserve">Re: </w:t>
      </w:r>
      <w:r w:rsidR="004F02E8">
        <w:rPr>
          <w:rFonts w:ascii="Arial" w:hAnsi="Arial" w:cs="Arial"/>
          <w:b/>
          <w:sz w:val="24"/>
          <w:szCs w:val="24"/>
        </w:rPr>
        <w:t>IRM Model - S</w:t>
      </w:r>
      <w:r w:rsidRPr="00ED259D">
        <w:rPr>
          <w:rFonts w:ascii="Arial" w:hAnsi="Arial" w:cs="Arial"/>
          <w:b/>
          <w:sz w:val="24"/>
          <w:szCs w:val="24"/>
        </w:rPr>
        <w:t>heet 9</w:t>
      </w:r>
      <w:r w:rsidR="004F02E8">
        <w:rPr>
          <w:rFonts w:ascii="Arial" w:hAnsi="Arial" w:cs="Arial"/>
          <w:b/>
          <w:sz w:val="24"/>
          <w:szCs w:val="24"/>
        </w:rPr>
        <w:t>. Shared Tax – Rate Rider</w:t>
      </w:r>
    </w:p>
    <w:p w:rsidR="00ED259D" w:rsidRPr="00ED259D" w:rsidRDefault="00ED259D" w:rsidP="000001B6">
      <w:pPr>
        <w:rPr>
          <w:rFonts w:ascii="Arial" w:hAnsi="Arial" w:cs="Arial"/>
          <w:sz w:val="24"/>
          <w:szCs w:val="24"/>
        </w:rPr>
      </w:pPr>
      <w:r w:rsidRPr="000001B6">
        <w:rPr>
          <w:rFonts w:ascii="Arial" w:hAnsi="Arial" w:cs="Arial"/>
          <w:sz w:val="24"/>
          <w:szCs w:val="24"/>
        </w:rPr>
        <w:t xml:space="preserve">For the sentinel lighting class, the rebased kW amount entered is 87 kW.  However, </w:t>
      </w:r>
      <w:r w:rsidRPr="00ED259D">
        <w:rPr>
          <w:rFonts w:ascii="Arial" w:hAnsi="Arial" w:cs="Arial"/>
          <w:sz w:val="24"/>
          <w:szCs w:val="24"/>
        </w:rPr>
        <w:t>the rebased kW amount noted in Whitby’s case, EB-2009-0274 settlement agreement, is 120 kW.</w:t>
      </w:r>
    </w:p>
    <w:p w:rsidR="000808BE" w:rsidRPr="00ED259D" w:rsidRDefault="00ED259D" w:rsidP="000001B6">
      <w:pPr>
        <w:rPr>
          <w:rFonts w:ascii="Arial" w:hAnsi="Arial" w:cs="Arial"/>
          <w:sz w:val="24"/>
          <w:szCs w:val="24"/>
        </w:rPr>
      </w:pPr>
      <w:r w:rsidRPr="00ED259D">
        <w:rPr>
          <w:rFonts w:ascii="Arial" w:hAnsi="Arial" w:cs="Arial"/>
          <w:sz w:val="24"/>
          <w:szCs w:val="24"/>
        </w:rPr>
        <w:t>Please confirm the rebased kW for the sentinel lighting class.</w:t>
      </w:r>
    </w:p>
    <w:p w:rsidR="000001B6" w:rsidRDefault="000001B6" w:rsidP="0061726A">
      <w:pPr>
        <w:rPr>
          <w:rFonts w:ascii="Arial" w:hAnsi="Arial" w:cs="Arial"/>
          <w:b/>
          <w:sz w:val="24"/>
          <w:szCs w:val="24"/>
        </w:rPr>
      </w:pPr>
    </w:p>
    <w:p w:rsidR="0061726A" w:rsidRDefault="0061726A" w:rsidP="0061726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Staff Question #</w:t>
      </w:r>
      <w:r w:rsidR="00ED259D">
        <w:rPr>
          <w:rFonts w:ascii="Arial" w:hAnsi="Arial" w:cs="Arial"/>
          <w:b/>
          <w:sz w:val="24"/>
          <w:szCs w:val="24"/>
        </w:rPr>
        <w:t>4</w:t>
      </w:r>
    </w:p>
    <w:p w:rsidR="0061726A" w:rsidRDefault="0061726A" w:rsidP="0061726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Ref: January to April 2019 Comparative Analysis using OEB Accounting Guidance and Elexic</w:t>
      </w:r>
      <w:r w:rsidR="007B5875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>n-</w:t>
      </w:r>
      <w:proofErr w:type="spellStart"/>
      <w:r>
        <w:rPr>
          <w:rFonts w:ascii="Arial" w:hAnsi="Arial" w:cs="Arial"/>
          <w:b/>
          <w:sz w:val="24"/>
          <w:szCs w:val="24"/>
        </w:rPr>
        <w:t>Whitby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Methodology &amp; RRR 2.1.1 filing for the same period</w:t>
      </w:r>
    </w:p>
    <w:p w:rsidR="0061726A" w:rsidRDefault="0061726A" w:rsidP="0061726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confirm that the analysis provided was for the first quarter of 2019 (i.e. for the consumption period from January 1 to March 31, 2019).</w:t>
      </w:r>
    </w:p>
    <w:p w:rsidR="0061726A" w:rsidRDefault="0061726A" w:rsidP="0061726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affirmative to part a), please explain the difference between the GA variance accumulated in the first quarter of 2019, i.e. a credit of $102,271 and the “Net Accruals </w:t>
      </w:r>
      <w:proofErr w:type="spellStart"/>
      <w:r>
        <w:rPr>
          <w:rFonts w:ascii="Arial" w:hAnsi="Arial" w:cs="Arial"/>
          <w:sz w:val="24"/>
          <w:szCs w:val="24"/>
        </w:rPr>
        <w:t>Dr</w:t>
      </w:r>
      <w:proofErr w:type="spellEnd"/>
      <w:r>
        <w:rPr>
          <w:rFonts w:ascii="Arial" w:hAnsi="Arial" w:cs="Arial"/>
          <w:sz w:val="24"/>
          <w:szCs w:val="24"/>
        </w:rPr>
        <w:t xml:space="preserve"> Cr this Period” for a debit of $144,588, reported under RRR 2.1.1. </w:t>
      </w:r>
      <w:proofErr w:type="gramStart"/>
      <w:r>
        <w:rPr>
          <w:rFonts w:ascii="Arial" w:hAnsi="Arial" w:cs="Arial"/>
          <w:sz w:val="24"/>
          <w:szCs w:val="24"/>
        </w:rPr>
        <w:t>for</w:t>
      </w:r>
      <w:proofErr w:type="gramEnd"/>
      <w:r>
        <w:rPr>
          <w:rFonts w:ascii="Arial" w:hAnsi="Arial" w:cs="Arial"/>
          <w:sz w:val="24"/>
          <w:szCs w:val="24"/>
        </w:rPr>
        <w:t xml:space="preserve"> Account 1589.</w:t>
      </w:r>
    </w:p>
    <w:p w:rsidR="0061726A" w:rsidRDefault="0061726A" w:rsidP="0061726A">
      <w:pPr>
        <w:rPr>
          <w:rFonts w:ascii="Arial" w:hAnsi="Arial" w:cs="Arial"/>
          <w:sz w:val="24"/>
          <w:szCs w:val="24"/>
        </w:rPr>
      </w:pPr>
    </w:p>
    <w:p w:rsidR="0061726A" w:rsidRDefault="000001B6" w:rsidP="0061726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Staff Question #5</w:t>
      </w:r>
    </w:p>
    <w:p w:rsidR="0061726A" w:rsidRDefault="0061726A" w:rsidP="0061726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Ref: DVA Continuity Schedule for 2019, Column “Principal Disposition during 2019 – Instructed by OEB”</w:t>
      </w:r>
      <w:r w:rsidR="00747DA7">
        <w:rPr>
          <w:rFonts w:ascii="Arial" w:hAnsi="Arial" w:cs="Arial"/>
          <w:b/>
          <w:sz w:val="24"/>
          <w:szCs w:val="24"/>
        </w:rPr>
        <w:t xml:space="preserve"> – CELL BM29</w:t>
      </w:r>
    </w:p>
    <w:p w:rsidR="00747DA7" w:rsidRDefault="00747DA7" w:rsidP="00D45791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confirm that the amount of $70,331 in the reference cell consists of both principle and interest.</w:t>
      </w:r>
    </w:p>
    <w:p w:rsidR="00747DA7" w:rsidRDefault="00747DA7" w:rsidP="00D45791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affirmative to (a), please separate the </w:t>
      </w:r>
      <w:r w:rsidR="00D45791">
        <w:rPr>
          <w:rFonts w:ascii="Arial" w:hAnsi="Arial" w:cs="Arial"/>
          <w:sz w:val="24"/>
          <w:szCs w:val="24"/>
        </w:rPr>
        <w:t xml:space="preserve">principle and </w:t>
      </w:r>
      <w:r>
        <w:rPr>
          <w:rFonts w:ascii="Arial" w:hAnsi="Arial" w:cs="Arial"/>
          <w:sz w:val="24"/>
          <w:szCs w:val="24"/>
        </w:rPr>
        <w:t>interest amount</w:t>
      </w:r>
      <w:r w:rsidR="00D45791">
        <w:rPr>
          <w:rFonts w:ascii="Arial" w:hAnsi="Arial" w:cs="Arial"/>
          <w:sz w:val="24"/>
          <w:szCs w:val="24"/>
        </w:rPr>
        <w:t>s in cells BM29 and BN</w:t>
      </w:r>
      <w:r>
        <w:rPr>
          <w:rFonts w:ascii="Arial" w:hAnsi="Arial" w:cs="Arial"/>
          <w:sz w:val="24"/>
          <w:szCs w:val="24"/>
        </w:rPr>
        <w:t xml:space="preserve">29.  The principle and interest amounts should be based on the proportion of principle and interest </w:t>
      </w:r>
      <w:r w:rsidR="00D45791">
        <w:rPr>
          <w:rFonts w:ascii="Arial" w:hAnsi="Arial" w:cs="Arial"/>
          <w:sz w:val="24"/>
          <w:szCs w:val="24"/>
        </w:rPr>
        <w:t>approved in the 2019 Settlement Agreement.</w:t>
      </w:r>
    </w:p>
    <w:p w:rsidR="00D45791" w:rsidRDefault="00D45791" w:rsidP="00D45791">
      <w:pPr>
        <w:pStyle w:val="ListParagraph"/>
        <w:rPr>
          <w:rFonts w:ascii="Arial" w:hAnsi="Arial" w:cs="Arial"/>
          <w:sz w:val="24"/>
          <w:szCs w:val="24"/>
        </w:rPr>
      </w:pPr>
    </w:p>
    <w:p w:rsidR="007B5875" w:rsidRPr="004F02E8" w:rsidRDefault="004F02E8" w:rsidP="007B5875">
      <w:pPr>
        <w:spacing w:line="276" w:lineRule="auto"/>
        <w:rPr>
          <w:rFonts w:ascii="Arial" w:hAnsi="Arial" w:cs="Arial"/>
          <w:b/>
          <w:sz w:val="24"/>
        </w:rPr>
      </w:pPr>
      <w:r w:rsidRPr="004F02E8">
        <w:rPr>
          <w:rFonts w:ascii="Arial" w:hAnsi="Arial" w:cs="Arial"/>
          <w:b/>
          <w:sz w:val="24"/>
        </w:rPr>
        <w:t>Staff Question #6</w:t>
      </w:r>
    </w:p>
    <w:p w:rsidR="007B5875" w:rsidRPr="004F02E8" w:rsidRDefault="007B5875" w:rsidP="007B5875">
      <w:pPr>
        <w:spacing w:line="276" w:lineRule="auto"/>
        <w:rPr>
          <w:rFonts w:ascii="Arial" w:hAnsi="Arial" w:cs="Arial"/>
          <w:b/>
          <w:sz w:val="24"/>
        </w:rPr>
      </w:pPr>
      <w:r w:rsidRPr="004F02E8">
        <w:rPr>
          <w:rFonts w:ascii="Arial" w:hAnsi="Arial" w:cs="Arial"/>
          <w:b/>
          <w:sz w:val="24"/>
        </w:rPr>
        <w:t>Ref:</w:t>
      </w:r>
      <w:r w:rsidRPr="004F02E8">
        <w:rPr>
          <w:rFonts w:ascii="Arial" w:hAnsi="Arial" w:cs="Arial"/>
          <w:b/>
          <w:sz w:val="24"/>
        </w:rPr>
        <w:tab/>
        <w:t>Tab 3 of LRAMVA work</w:t>
      </w:r>
      <w:r w:rsidR="00832E0A">
        <w:rPr>
          <w:rFonts w:ascii="Arial" w:hAnsi="Arial" w:cs="Arial"/>
          <w:b/>
          <w:sz w:val="24"/>
        </w:rPr>
        <w:t xml:space="preserve"> </w:t>
      </w:r>
      <w:bookmarkStart w:id="0" w:name="_GoBack"/>
      <w:bookmarkEnd w:id="0"/>
      <w:r w:rsidRPr="004F02E8">
        <w:rPr>
          <w:rFonts w:ascii="Arial" w:hAnsi="Arial" w:cs="Arial"/>
          <w:b/>
          <w:sz w:val="24"/>
        </w:rPr>
        <w:t>form, Table 3</w:t>
      </w:r>
    </w:p>
    <w:p w:rsidR="007B5875" w:rsidRPr="00CF0ACC" w:rsidRDefault="007B5875" w:rsidP="007B5875">
      <w:p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 the LRAMVA work</w:t>
      </w:r>
      <w:r w:rsidR="00832E0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form, </w:t>
      </w:r>
      <w:r w:rsidRPr="00CF0ACC">
        <w:rPr>
          <w:rFonts w:ascii="Arial" w:hAnsi="Arial" w:cs="Arial"/>
          <w:sz w:val="24"/>
        </w:rPr>
        <w:t xml:space="preserve">Elexicon </w:t>
      </w:r>
      <w:r>
        <w:rPr>
          <w:rFonts w:ascii="Arial" w:hAnsi="Arial" w:cs="Arial"/>
          <w:sz w:val="24"/>
        </w:rPr>
        <w:t xml:space="preserve">has </w:t>
      </w:r>
      <w:r w:rsidRPr="00CF0ACC">
        <w:rPr>
          <w:rFonts w:ascii="Arial" w:hAnsi="Arial" w:cs="Arial"/>
          <w:sz w:val="24"/>
        </w:rPr>
        <w:t xml:space="preserve">included two rate riders as part of the distribution rates </w:t>
      </w:r>
      <w:r>
        <w:rPr>
          <w:rFonts w:ascii="Arial" w:hAnsi="Arial" w:cs="Arial"/>
          <w:sz w:val="24"/>
        </w:rPr>
        <w:t>used for its</w:t>
      </w:r>
      <w:r w:rsidRPr="00CF0ACC">
        <w:rPr>
          <w:rFonts w:ascii="Arial" w:hAnsi="Arial" w:cs="Arial"/>
          <w:sz w:val="24"/>
        </w:rPr>
        <w:t xml:space="preserve"> lost revenue calculation:</w:t>
      </w:r>
    </w:p>
    <w:p w:rsidR="007B5875" w:rsidRPr="00CF0ACC" w:rsidRDefault="007B5875" w:rsidP="007B5875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4"/>
        </w:rPr>
      </w:pPr>
      <w:r w:rsidRPr="00CF0ACC">
        <w:rPr>
          <w:rFonts w:ascii="Arial" w:hAnsi="Arial" w:cs="Arial"/>
          <w:sz w:val="24"/>
        </w:rPr>
        <w:t xml:space="preserve">Rate Rider for Disposition of Account 1576 - effective until December 31, 2017 </w:t>
      </w:r>
    </w:p>
    <w:p w:rsidR="007B5875" w:rsidRPr="00CF0ACC" w:rsidRDefault="007B5875" w:rsidP="007B5875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4"/>
        </w:rPr>
      </w:pPr>
      <w:r w:rsidRPr="00CF0ACC">
        <w:rPr>
          <w:rFonts w:ascii="Arial" w:hAnsi="Arial" w:cs="Arial"/>
          <w:sz w:val="24"/>
        </w:rPr>
        <w:t>Rate Rider for Disposition of Lost Revenue Adjustment Mechanism Variance Account (LRAMVA) (2017</w:t>
      </w:r>
      <w:r>
        <w:rPr>
          <w:rFonts w:ascii="Arial" w:hAnsi="Arial" w:cs="Arial"/>
          <w:sz w:val="24"/>
        </w:rPr>
        <w:t xml:space="preserve"> LRAMVA</w:t>
      </w:r>
      <w:r w:rsidRPr="00CF0ACC">
        <w:rPr>
          <w:rFonts w:ascii="Arial" w:hAnsi="Arial" w:cs="Arial"/>
          <w:sz w:val="24"/>
        </w:rPr>
        <w:t>) - effective until December 31, 2017</w:t>
      </w:r>
    </w:p>
    <w:p w:rsidR="007B5875" w:rsidRPr="00CF0ACC" w:rsidRDefault="007B5875" w:rsidP="007B5875">
      <w:pPr>
        <w:spacing w:line="276" w:lineRule="auto"/>
        <w:rPr>
          <w:rFonts w:ascii="Arial" w:hAnsi="Arial" w:cs="Arial"/>
          <w:sz w:val="24"/>
        </w:rPr>
      </w:pPr>
      <w:r w:rsidRPr="00CF0ACC">
        <w:rPr>
          <w:rFonts w:ascii="Arial" w:hAnsi="Arial" w:cs="Arial"/>
          <w:sz w:val="24"/>
          <w:szCs w:val="24"/>
        </w:rPr>
        <w:t xml:space="preserve">The 2012 CDM Guidelines </w:t>
      </w:r>
      <w:r>
        <w:rPr>
          <w:rFonts w:ascii="Arial" w:hAnsi="Arial" w:cs="Arial"/>
          <w:sz w:val="24"/>
          <w:szCs w:val="24"/>
        </w:rPr>
        <w:t>state</w:t>
      </w:r>
      <w:r w:rsidRPr="00CF0ACC">
        <w:rPr>
          <w:rFonts w:ascii="Arial" w:hAnsi="Arial" w:cs="Arial"/>
          <w:sz w:val="24"/>
          <w:szCs w:val="24"/>
        </w:rPr>
        <w:t xml:space="preserve"> that the LRAMVA calculation does not include any volumetric rate riders or adders that are subject to their own true-up process. However, volumetric rate riders for tax sharing or foregone revenues should be included.</w:t>
      </w:r>
    </w:p>
    <w:p w:rsidR="007B5875" w:rsidRPr="00CF0ACC" w:rsidRDefault="007B5875" w:rsidP="007B5875">
      <w:r>
        <w:rPr>
          <w:rFonts w:ascii="Arial" w:hAnsi="Arial" w:cs="Arial"/>
          <w:sz w:val="24"/>
        </w:rPr>
        <w:t>The following questions relate to Account 1576:</w:t>
      </w:r>
    </w:p>
    <w:p w:rsidR="007B5875" w:rsidRDefault="007B5875" w:rsidP="007B5875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Please discuss why Elexicon has included the rate rider for Account 1576 in distribution rates as part of its LRAMVA calculation.</w:t>
      </w:r>
    </w:p>
    <w:p w:rsidR="007B5875" w:rsidRDefault="007B5875" w:rsidP="007B5875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Please indicate the total amount attributable to the Account 1576 rate rider that is being returned to customers through the LRAMVA.</w:t>
      </w:r>
    </w:p>
    <w:p w:rsidR="007B5875" w:rsidRPr="00CF0ACC" w:rsidRDefault="007B5875" w:rsidP="007B5875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Please provide supporting documentation (i.e. accounting order or past decisions) that confirms the rate rider(s) for Account 1576 are permitted to be included in the LRAMVA balance. </w:t>
      </w:r>
    </w:p>
    <w:p w:rsidR="007B5875" w:rsidRDefault="007B5875" w:rsidP="007B5875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4"/>
        </w:rPr>
      </w:pPr>
      <w:r w:rsidRPr="00CF0ACC">
        <w:rPr>
          <w:rFonts w:ascii="Arial" w:hAnsi="Arial" w:cs="Arial"/>
          <w:sz w:val="24"/>
        </w:rPr>
        <w:t xml:space="preserve">Please </w:t>
      </w:r>
      <w:r>
        <w:rPr>
          <w:rFonts w:ascii="Arial" w:hAnsi="Arial" w:cs="Arial"/>
          <w:sz w:val="24"/>
        </w:rPr>
        <w:t>discuss whether</w:t>
      </w:r>
      <w:r w:rsidRPr="00CF0ACC">
        <w:rPr>
          <w:rFonts w:ascii="Arial" w:hAnsi="Arial" w:cs="Arial"/>
          <w:sz w:val="24"/>
        </w:rPr>
        <w:t xml:space="preserve"> the rate rider for Account 1576 </w:t>
      </w:r>
      <w:r>
        <w:rPr>
          <w:rFonts w:ascii="Arial" w:hAnsi="Arial" w:cs="Arial"/>
          <w:sz w:val="24"/>
        </w:rPr>
        <w:t>is subject to its own true-up process. If it is not subject to its own true-up process, please provide reference to the accounting order or past decision(s) to show that Account 1576 does not get trued up through Accounts 1508 or 1595.</w:t>
      </w:r>
    </w:p>
    <w:p w:rsidR="007B5875" w:rsidRPr="00050192" w:rsidRDefault="007B5875" w:rsidP="007B5875">
      <w:p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following questions relate to Account 1568:</w:t>
      </w:r>
    </w:p>
    <w:p w:rsidR="007B5875" w:rsidRDefault="007B5875" w:rsidP="007B5875">
      <w:pPr>
        <w:pStyle w:val="ListParagraph"/>
        <w:numPr>
          <w:ilvl w:val="0"/>
          <w:numId w:val="5"/>
        </w:numPr>
        <w:rPr>
          <w:szCs w:val="24"/>
        </w:rPr>
      </w:pPr>
      <w:r w:rsidRPr="00BA024D">
        <w:rPr>
          <w:rFonts w:ascii="Arial" w:hAnsi="Arial" w:cs="Arial"/>
          <w:sz w:val="24"/>
        </w:rPr>
        <w:t xml:space="preserve">Please confirm that the rate rider for Account 1568 is disposed of through </w:t>
      </w:r>
      <w:r w:rsidRPr="00CB75A7">
        <w:rPr>
          <w:rFonts w:ascii="Arial" w:hAnsi="Arial" w:cs="Arial"/>
          <w:sz w:val="24"/>
        </w:rPr>
        <w:t xml:space="preserve">Account 1595. </w:t>
      </w:r>
    </w:p>
    <w:p w:rsidR="007B5875" w:rsidRPr="00E006E2" w:rsidRDefault="007B5875" w:rsidP="007B5875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Please indicate the total amount attributable to the 2017 LRAMVA-Account 1568 rate rider that is being collected from customers through the LRAMVA.</w:t>
      </w:r>
    </w:p>
    <w:p w:rsidR="007B5875" w:rsidRPr="00F94D1C" w:rsidRDefault="007B5875" w:rsidP="007B5875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CF0ACC">
        <w:rPr>
          <w:rFonts w:ascii="Arial" w:hAnsi="Arial" w:cs="Arial"/>
          <w:sz w:val="24"/>
          <w:szCs w:val="24"/>
        </w:rPr>
        <w:lastRenderedPageBreak/>
        <w:t xml:space="preserve">Please </w:t>
      </w:r>
      <w:r>
        <w:rPr>
          <w:rFonts w:ascii="Arial" w:hAnsi="Arial" w:cs="Arial"/>
          <w:sz w:val="24"/>
          <w:szCs w:val="24"/>
        </w:rPr>
        <w:t>indicate whether</w:t>
      </w:r>
      <w:r w:rsidRPr="00CF0ACC">
        <w:rPr>
          <w:rFonts w:ascii="Arial" w:hAnsi="Arial" w:cs="Arial"/>
          <w:sz w:val="24"/>
          <w:szCs w:val="24"/>
        </w:rPr>
        <w:t xml:space="preserve"> </w:t>
      </w:r>
      <w:r w:rsidRPr="00CF0ACC">
        <w:rPr>
          <w:rFonts w:ascii="Arial" w:hAnsi="Arial" w:cs="Arial"/>
          <w:sz w:val="24"/>
        </w:rPr>
        <w:t xml:space="preserve">Elexicon has </w:t>
      </w:r>
      <w:r>
        <w:rPr>
          <w:rFonts w:ascii="Arial" w:hAnsi="Arial" w:cs="Arial"/>
          <w:sz w:val="24"/>
        </w:rPr>
        <w:t>recovered the balance</w:t>
      </w:r>
      <w:r w:rsidRPr="00CF0ACC">
        <w:rPr>
          <w:rFonts w:ascii="Arial" w:hAnsi="Arial" w:cs="Arial"/>
          <w:sz w:val="24"/>
        </w:rPr>
        <w:t xml:space="preserve"> from the </w:t>
      </w:r>
      <w:r>
        <w:rPr>
          <w:rFonts w:ascii="Arial" w:hAnsi="Arial" w:cs="Arial"/>
          <w:sz w:val="24"/>
        </w:rPr>
        <w:t>2017 LRAMVA-</w:t>
      </w:r>
      <w:r w:rsidRPr="00CF0ACC">
        <w:rPr>
          <w:rFonts w:ascii="Arial" w:hAnsi="Arial" w:cs="Arial"/>
          <w:sz w:val="24"/>
        </w:rPr>
        <w:t>Account 1568 rate rider</w:t>
      </w:r>
      <w:r>
        <w:rPr>
          <w:rFonts w:ascii="Arial" w:hAnsi="Arial" w:cs="Arial"/>
          <w:sz w:val="24"/>
        </w:rPr>
        <w:t xml:space="preserve">, as this was approved to be effective only </w:t>
      </w:r>
      <w:r w:rsidRPr="00CF0ACC">
        <w:rPr>
          <w:rFonts w:ascii="Arial" w:hAnsi="Arial" w:cs="Arial"/>
          <w:sz w:val="24"/>
        </w:rPr>
        <w:t>until December 31, 2017.</w:t>
      </w:r>
      <w:r>
        <w:rPr>
          <w:rFonts w:ascii="Arial" w:hAnsi="Arial" w:cs="Arial"/>
          <w:sz w:val="24"/>
        </w:rPr>
        <w:t xml:space="preserve"> </w:t>
      </w:r>
    </w:p>
    <w:p w:rsidR="007B5875" w:rsidRPr="00BA024D" w:rsidRDefault="007B5875" w:rsidP="007B5875">
      <w:pPr>
        <w:pStyle w:val="ListParagraph"/>
        <w:numPr>
          <w:ilvl w:val="1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If yes, please discuss why Elexicon has included the 2017 LRAMVA rider as part of this application. </w:t>
      </w:r>
    </w:p>
    <w:p w:rsidR="007B5875" w:rsidRDefault="007B5875" w:rsidP="007B5875">
      <w:pPr>
        <w:pStyle w:val="ListParagraph"/>
        <w:numPr>
          <w:ilvl w:val="1"/>
          <w:numId w:val="6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If no, please explain why the 2017 LRAMVA rider was not implemented by December 31, 2017 as ordered by the OEB.</w:t>
      </w:r>
    </w:p>
    <w:p w:rsidR="007B5875" w:rsidRPr="00CF0ACC" w:rsidRDefault="007B5875" w:rsidP="007B5875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file a revised LRAMVA </w:t>
      </w:r>
      <w:proofErr w:type="spellStart"/>
      <w:r>
        <w:rPr>
          <w:rFonts w:ascii="Arial" w:hAnsi="Arial" w:cs="Arial"/>
          <w:sz w:val="24"/>
          <w:szCs w:val="24"/>
        </w:rPr>
        <w:t>workform</w:t>
      </w:r>
      <w:proofErr w:type="spellEnd"/>
      <w:r>
        <w:rPr>
          <w:rFonts w:ascii="Arial" w:hAnsi="Arial" w:cs="Arial"/>
          <w:sz w:val="24"/>
          <w:szCs w:val="24"/>
        </w:rPr>
        <w:t xml:space="preserve"> that removes the 2017 LRAMVA-Account 1568 rate rider from the LRAMVA calculation in this application. </w:t>
      </w:r>
    </w:p>
    <w:p w:rsidR="007B5875" w:rsidRDefault="007B5875" w:rsidP="007B5875">
      <w:pPr>
        <w:spacing w:line="276" w:lineRule="auto"/>
        <w:rPr>
          <w:rFonts w:ascii="Arial" w:hAnsi="Arial" w:cs="Arial"/>
          <w:sz w:val="24"/>
        </w:rPr>
      </w:pPr>
    </w:p>
    <w:p w:rsidR="007B5875" w:rsidRPr="004F02E8" w:rsidRDefault="004F02E8" w:rsidP="007B5875">
      <w:pPr>
        <w:spacing w:line="276" w:lineRule="auto"/>
        <w:rPr>
          <w:rFonts w:ascii="Arial" w:hAnsi="Arial" w:cs="Arial"/>
          <w:b/>
          <w:sz w:val="24"/>
        </w:rPr>
      </w:pPr>
      <w:r w:rsidRPr="004F02E8">
        <w:rPr>
          <w:rFonts w:ascii="Arial" w:hAnsi="Arial" w:cs="Arial"/>
          <w:b/>
          <w:sz w:val="24"/>
        </w:rPr>
        <w:t>Staff Question 7</w:t>
      </w:r>
    </w:p>
    <w:p w:rsidR="007B5875" w:rsidRPr="004F02E8" w:rsidRDefault="007B5875" w:rsidP="007B5875">
      <w:pPr>
        <w:spacing w:line="276" w:lineRule="auto"/>
        <w:rPr>
          <w:rFonts w:ascii="Arial" w:hAnsi="Arial" w:cs="Arial"/>
          <w:b/>
          <w:sz w:val="24"/>
        </w:rPr>
      </w:pPr>
      <w:r w:rsidRPr="004F02E8">
        <w:rPr>
          <w:rFonts w:ascii="Arial" w:hAnsi="Arial" w:cs="Arial"/>
          <w:b/>
          <w:sz w:val="24"/>
        </w:rPr>
        <w:t>Ref:</w:t>
      </w:r>
      <w:r w:rsidRPr="004F02E8">
        <w:rPr>
          <w:rFonts w:ascii="Arial" w:hAnsi="Arial" w:cs="Arial"/>
          <w:b/>
          <w:sz w:val="24"/>
        </w:rPr>
        <w:tab/>
        <w:t xml:space="preserve">Tab 5 of LRAMVA </w:t>
      </w:r>
      <w:proofErr w:type="spellStart"/>
      <w:r w:rsidRPr="004F02E8">
        <w:rPr>
          <w:rFonts w:ascii="Arial" w:hAnsi="Arial" w:cs="Arial"/>
          <w:b/>
          <w:sz w:val="24"/>
        </w:rPr>
        <w:t>workform</w:t>
      </w:r>
      <w:proofErr w:type="spellEnd"/>
    </w:p>
    <w:p w:rsidR="007B5875" w:rsidRDefault="007B5875" w:rsidP="007B5875">
      <w:pPr>
        <w:spacing w:line="276" w:lineRule="auto"/>
        <w:rPr>
          <w:rFonts w:ascii="Arial" w:hAnsi="Arial" w:cs="Arial"/>
          <w:sz w:val="24"/>
          <w:szCs w:val="24"/>
        </w:rPr>
      </w:pPr>
      <w:r w:rsidRPr="00CF0ACC">
        <w:rPr>
          <w:rFonts w:ascii="Arial" w:hAnsi="Arial" w:cs="Arial"/>
          <w:sz w:val="24"/>
          <w:szCs w:val="24"/>
        </w:rPr>
        <w:t xml:space="preserve">Elexicon </w:t>
      </w:r>
      <w:r>
        <w:rPr>
          <w:rFonts w:ascii="Arial" w:hAnsi="Arial" w:cs="Arial"/>
          <w:sz w:val="24"/>
          <w:szCs w:val="24"/>
        </w:rPr>
        <w:t xml:space="preserve">is recovering the persistence of streetlight savings based on </w:t>
      </w:r>
      <w:r w:rsidRPr="00CF0ACC">
        <w:rPr>
          <w:rFonts w:ascii="Arial" w:hAnsi="Arial" w:cs="Arial"/>
          <w:sz w:val="24"/>
          <w:szCs w:val="24"/>
        </w:rPr>
        <w:t>upgrades</w:t>
      </w:r>
      <w:r>
        <w:rPr>
          <w:rFonts w:ascii="Arial" w:hAnsi="Arial" w:cs="Arial"/>
          <w:sz w:val="24"/>
          <w:szCs w:val="24"/>
        </w:rPr>
        <w:t xml:space="preserve"> undertaken as part of the </w:t>
      </w:r>
      <w:r w:rsidRPr="00CF0ACC">
        <w:rPr>
          <w:rFonts w:ascii="Arial" w:hAnsi="Arial" w:cs="Arial"/>
          <w:sz w:val="24"/>
          <w:szCs w:val="24"/>
        </w:rPr>
        <w:t>Town of Whitby</w:t>
      </w:r>
      <w:r>
        <w:rPr>
          <w:rFonts w:ascii="Arial" w:hAnsi="Arial" w:cs="Arial"/>
          <w:sz w:val="24"/>
          <w:szCs w:val="24"/>
        </w:rPr>
        <w:t xml:space="preserve">’s participation in the saveOnEnergy retrofit program. </w:t>
      </w:r>
      <w:r w:rsidRPr="00CF0ACC">
        <w:rPr>
          <w:rFonts w:ascii="Arial" w:hAnsi="Arial" w:cs="Arial"/>
          <w:sz w:val="24"/>
          <w:szCs w:val="24"/>
        </w:rPr>
        <w:t>Elexicon</w:t>
      </w:r>
      <w:r>
        <w:rPr>
          <w:rFonts w:ascii="Arial" w:hAnsi="Arial" w:cs="Arial"/>
          <w:sz w:val="24"/>
          <w:szCs w:val="24"/>
        </w:rPr>
        <w:t xml:space="preserve"> has reduced 2015 and 2016 saveOnEnergy retrofit program by the kWh portions from street light upgrades, but it did not appear to do so for 2017.</w:t>
      </w:r>
    </w:p>
    <w:p w:rsidR="007B5875" w:rsidRPr="007C3AE9" w:rsidRDefault="007B5875" w:rsidP="007B5875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Please explain why Elexicon did not remove the associated kWh savings from the saveOnEnergy retrofit program in 2017.</w:t>
      </w:r>
    </w:p>
    <w:p w:rsidR="007B5875" w:rsidRPr="007C3AE9" w:rsidRDefault="007B5875" w:rsidP="007B5875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Please quantify the kWh from the </w:t>
      </w:r>
      <w:r>
        <w:rPr>
          <w:rFonts w:ascii="Arial" w:hAnsi="Arial" w:cs="Arial"/>
          <w:sz w:val="24"/>
          <w:szCs w:val="24"/>
        </w:rPr>
        <w:t xml:space="preserve">street light upgrades undertaken in the 2017 saveOnEnergy retrofit program to confirm materiality. </w:t>
      </w:r>
    </w:p>
    <w:p w:rsidR="007B5875" w:rsidRDefault="007B5875" w:rsidP="007B5875">
      <w:pPr>
        <w:spacing w:line="276" w:lineRule="auto"/>
        <w:rPr>
          <w:rFonts w:ascii="Arial" w:hAnsi="Arial" w:cs="Arial"/>
          <w:sz w:val="24"/>
        </w:rPr>
      </w:pPr>
    </w:p>
    <w:p w:rsidR="007B5875" w:rsidRPr="004F02E8" w:rsidRDefault="004F02E8" w:rsidP="007B5875">
      <w:pPr>
        <w:spacing w:line="276" w:lineRule="auto"/>
        <w:rPr>
          <w:rFonts w:ascii="Arial" w:hAnsi="Arial" w:cs="Arial"/>
          <w:b/>
          <w:sz w:val="24"/>
        </w:rPr>
      </w:pPr>
      <w:r w:rsidRPr="004F02E8">
        <w:rPr>
          <w:rFonts w:ascii="Arial" w:hAnsi="Arial" w:cs="Arial"/>
          <w:b/>
          <w:sz w:val="24"/>
        </w:rPr>
        <w:t>Staff Question 8</w:t>
      </w:r>
    </w:p>
    <w:p w:rsidR="007B5875" w:rsidRPr="00071C47" w:rsidRDefault="007B5875" w:rsidP="007B5875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071C47">
        <w:rPr>
          <w:rFonts w:ascii="Arial" w:hAnsi="Arial" w:cs="Arial"/>
          <w:sz w:val="24"/>
          <w:szCs w:val="24"/>
        </w:rPr>
        <w:t xml:space="preserve">If </w:t>
      </w:r>
      <w:r w:rsidRPr="00CF0ACC">
        <w:rPr>
          <w:rFonts w:ascii="Arial" w:hAnsi="Arial" w:cs="Arial"/>
          <w:sz w:val="24"/>
          <w:szCs w:val="24"/>
        </w:rPr>
        <w:t>Elexicon</w:t>
      </w:r>
      <w:r w:rsidRPr="00071C47">
        <w:rPr>
          <w:rFonts w:ascii="Arial" w:hAnsi="Arial" w:cs="Arial"/>
          <w:sz w:val="24"/>
          <w:szCs w:val="24"/>
        </w:rPr>
        <w:t xml:space="preserve"> made any changes to the LRAMVA work form as a result of its responses to the above LRAMVA </w:t>
      </w:r>
      <w:r>
        <w:rPr>
          <w:rFonts w:ascii="Arial" w:hAnsi="Arial" w:cs="Arial"/>
          <w:sz w:val="24"/>
          <w:szCs w:val="24"/>
        </w:rPr>
        <w:t>questions</w:t>
      </w:r>
      <w:r w:rsidRPr="00071C47">
        <w:rPr>
          <w:rFonts w:ascii="Arial" w:hAnsi="Arial" w:cs="Arial"/>
          <w:sz w:val="24"/>
          <w:szCs w:val="24"/>
        </w:rPr>
        <w:t>, please f</w:t>
      </w:r>
      <w:r>
        <w:rPr>
          <w:rFonts w:ascii="Arial" w:hAnsi="Arial" w:cs="Arial"/>
          <w:sz w:val="24"/>
          <w:szCs w:val="24"/>
        </w:rPr>
        <w:t xml:space="preserve">ile an updated LRAMVA work form, the revised LRAMVA balance requested for disposition, and a table summarizing the revised rate riders. </w:t>
      </w:r>
    </w:p>
    <w:p w:rsidR="007B5875" w:rsidRPr="00071C47" w:rsidRDefault="007B5875" w:rsidP="007B5875">
      <w:pPr>
        <w:pStyle w:val="ListParagraph"/>
        <w:rPr>
          <w:rFonts w:ascii="Arial" w:hAnsi="Arial" w:cs="Arial"/>
          <w:sz w:val="24"/>
          <w:szCs w:val="24"/>
        </w:rPr>
      </w:pPr>
    </w:p>
    <w:p w:rsidR="007B5875" w:rsidRDefault="007B5875" w:rsidP="007B5875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071C47">
        <w:rPr>
          <w:rFonts w:ascii="Arial" w:hAnsi="Arial" w:cs="Arial"/>
          <w:sz w:val="24"/>
          <w:szCs w:val="24"/>
        </w:rPr>
        <w:t>Please confirm any changes to the LRAMVA work</w:t>
      </w:r>
      <w:r w:rsidR="00832E0A">
        <w:rPr>
          <w:rFonts w:ascii="Arial" w:hAnsi="Arial" w:cs="Arial"/>
          <w:sz w:val="24"/>
          <w:szCs w:val="24"/>
        </w:rPr>
        <w:t xml:space="preserve"> </w:t>
      </w:r>
      <w:r w:rsidRPr="00071C47">
        <w:rPr>
          <w:rFonts w:ascii="Arial" w:hAnsi="Arial" w:cs="Arial"/>
          <w:sz w:val="24"/>
          <w:szCs w:val="24"/>
        </w:rPr>
        <w:t xml:space="preserve">form in response to these LRAMVA </w:t>
      </w:r>
      <w:r>
        <w:rPr>
          <w:rFonts w:ascii="Arial" w:hAnsi="Arial" w:cs="Arial"/>
          <w:sz w:val="24"/>
          <w:szCs w:val="24"/>
        </w:rPr>
        <w:t>questions</w:t>
      </w:r>
      <w:r w:rsidRPr="00071C47">
        <w:rPr>
          <w:rFonts w:ascii="Arial" w:hAnsi="Arial" w:cs="Arial"/>
          <w:sz w:val="24"/>
          <w:szCs w:val="24"/>
        </w:rPr>
        <w:t xml:space="preserve"> in “Table A-2.  Updates to LRAMVA Disposition (Tab 2)”.</w:t>
      </w:r>
    </w:p>
    <w:p w:rsidR="007B5875" w:rsidRDefault="007B5875"/>
    <w:sectPr w:rsidR="007B5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85119"/>
    <w:multiLevelType w:val="hybridMultilevel"/>
    <w:tmpl w:val="0248C6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31B65"/>
    <w:multiLevelType w:val="hybridMultilevel"/>
    <w:tmpl w:val="40682B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72CA5"/>
    <w:multiLevelType w:val="hybridMultilevel"/>
    <w:tmpl w:val="267E38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313A6"/>
    <w:multiLevelType w:val="hybridMultilevel"/>
    <w:tmpl w:val="6F8EF6E6"/>
    <w:lvl w:ilvl="0" w:tplc="8926E25A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D3D90"/>
    <w:multiLevelType w:val="hybridMultilevel"/>
    <w:tmpl w:val="0ADAC9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677EA"/>
    <w:multiLevelType w:val="hybridMultilevel"/>
    <w:tmpl w:val="348677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01B2E"/>
    <w:multiLevelType w:val="hybridMultilevel"/>
    <w:tmpl w:val="C0BA12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85568"/>
    <w:multiLevelType w:val="hybridMultilevel"/>
    <w:tmpl w:val="59DE0E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EC7139"/>
    <w:multiLevelType w:val="hybridMultilevel"/>
    <w:tmpl w:val="CA62A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0DB"/>
    <w:rsid w:val="000001B6"/>
    <w:rsid w:val="000808BE"/>
    <w:rsid w:val="000D3E6D"/>
    <w:rsid w:val="001067E6"/>
    <w:rsid w:val="003F6E3A"/>
    <w:rsid w:val="004F02E8"/>
    <w:rsid w:val="0061726A"/>
    <w:rsid w:val="00626CF5"/>
    <w:rsid w:val="006960DB"/>
    <w:rsid w:val="006D6349"/>
    <w:rsid w:val="006F12DC"/>
    <w:rsid w:val="00747DA7"/>
    <w:rsid w:val="007B5875"/>
    <w:rsid w:val="007E7663"/>
    <w:rsid w:val="00832E0A"/>
    <w:rsid w:val="00835681"/>
    <w:rsid w:val="00AF36F5"/>
    <w:rsid w:val="00B863AC"/>
    <w:rsid w:val="00D45791"/>
    <w:rsid w:val="00D6364F"/>
    <w:rsid w:val="00E0025B"/>
    <w:rsid w:val="00ED259D"/>
    <w:rsid w:val="00F73494"/>
    <w:rsid w:val="00FC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36840"/>
  <w15:chartTrackingRefBased/>
  <w15:docId w15:val="{25C53B69-86A6-4E6B-A9FD-72BD319D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26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D63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63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63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3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3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3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3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Ontario Energy Board</Company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Abramovitz</dc:creator>
  <cp:keywords/>
  <dc:description/>
  <cp:lastModifiedBy>Marc Abramovitz</cp:lastModifiedBy>
  <cp:revision>3</cp:revision>
  <dcterms:created xsi:type="dcterms:W3CDTF">2019-09-24T17:29:00Z</dcterms:created>
  <dcterms:modified xsi:type="dcterms:W3CDTF">2019-09-26T19:06:00Z</dcterms:modified>
</cp:coreProperties>
</file>