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BD654B" w:rsidRDefault="00BD654B" w:rsidP="003832E7">
      <w:pPr>
        <w:pStyle w:val="Default"/>
        <w:jc w:val="right"/>
        <w:rPr>
          <w:rFonts w:ascii="Arial" w:hAnsi="Arial" w:cs="Arial"/>
          <w:sz w:val="22"/>
          <w:szCs w:val="22"/>
        </w:rPr>
      </w:pPr>
      <w:r w:rsidRPr="00BD654B">
        <w:rPr>
          <w:rFonts w:ascii="Arial" w:hAnsi="Arial" w:cs="Arial"/>
          <w:bCs/>
          <w:sz w:val="22"/>
          <w:szCs w:val="22"/>
        </w:rPr>
        <w:t>Festival Hydro Inc.</w:t>
      </w:r>
    </w:p>
    <w:p w:rsidR="00A07077" w:rsidRPr="00BD654B" w:rsidRDefault="008A48F6" w:rsidP="00A07077">
      <w:pPr>
        <w:pStyle w:val="Default"/>
        <w:jc w:val="right"/>
        <w:rPr>
          <w:rFonts w:ascii="Arial" w:hAnsi="Arial" w:cs="Arial"/>
          <w:sz w:val="22"/>
          <w:szCs w:val="22"/>
        </w:rPr>
      </w:pPr>
      <w:r w:rsidRPr="00BD654B">
        <w:rPr>
          <w:rFonts w:ascii="Arial" w:hAnsi="Arial" w:cs="Arial"/>
          <w:sz w:val="22"/>
          <w:szCs w:val="22"/>
        </w:rPr>
        <w:t>OEB</w:t>
      </w:r>
      <w:r w:rsidR="00A07077" w:rsidRPr="00BD654B">
        <w:rPr>
          <w:rFonts w:ascii="Arial" w:hAnsi="Arial" w:cs="Arial"/>
          <w:sz w:val="22"/>
          <w:szCs w:val="22"/>
        </w:rPr>
        <w:t xml:space="preserve"> Staff </w:t>
      </w:r>
      <w:r w:rsidR="008813C3" w:rsidRPr="00BD654B">
        <w:rPr>
          <w:rFonts w:ascii="Arial" w:hAnsi="Arial" w:cs="Arial"/>
          <w:sz w:val="22"/>
          <w:szCs w:val="22"/>
        </w:rPr>
        <w:t>Questions</w:t>
      </w:r>
    </w:p>
    <w:p w:rsidR="00A07077" w:rsidRPr="00BD654B" w:rsidRDefault="00090160" w:rsidP="00B069AA">
      <w:pPr>
        <w:pStyle w:val="Default"/>
        <w:jc w:val="right"/>
        <w:rPr>
          <w:rFonts w:ascii="Arial" w:hAnsi="Arial" w:cs="Arial"/>
          <w:sz w:val="22"/>
          <w:szCs w:val="22"/>
        </w:rPr>
      </w:pPr>
      <w:r w:rsidRPr="00BD654B">
        <w:rPr>
          <w:rFonts w:ascii="Arial" w:hAnsi="Arial" w:cs="Arial"/>
          <w:sz w:val="22"/>
          <w:szCs w:val="22"/>
        </w:rPr>
        <w:t>EB-201</w:t>
      </w:r>
      <w:r w:rsidR="00651C98" w:rsidRPr="00BD654B">
        <w:rPr>
          <w:rFonts w:ascii="Arial" w:hAnsi="Arial" w:cs="Arial"/>
          <w:sz w:val="22"/>
          <w:szCs w:val="22"/>
        </w:rPr>
        <w:t>9</w:t>
      </w:r>
      <w:r w:rsidR="009D5F4B" w:rsidRPr="00BD654B">
        <w:rPr>
          <w:rFonts w:ascii="Arial" w:hAnsi="Arial" w:cs="Arial"/>
          <w:sz w:val="22"/>
          <w:szCs w:val="22"/>
        </w:rPr>
        <w:t>-0</w:t>
      </w:r>
      <w:r w:rsidR="00BD654B" w:rsidRPr="00BD654B">
        <w:rPr>
          <w:rFonts w:ascii="Arial" w:hAnsi="Arial" w:cs="Arial"/>
          <w:sz w:val="22"/>
          <w:szCs w:val="22"/>
        </w:rPr>
        <w:t>035</w:t>
      </w:r>
    </w:p>
    <w:p w:rsidR="00A07077" w:rsidRPr="00BD654B" w:rsidRDefault="00A07077" w:rsidP="00A07077">
      <w:pPr>
        <w:pStyle w:val="Default"/>
        <w:rPr>
          <w:rFonts w:ascii="Arial" w:hAnsi="Arial" w:cs="Arial"/>
          <w:sz w:val="22"/>
          <w:szCs w:val="22"/>
        </w:rPr>
      </w:pPr>
    </w:p>
    <w:p w:rsidR="00A07077" w:rsidRPr="00BD654B" w:rsidRDefault="00BD654B" w:rsidP="00A07077">
      <w:pPr>
        <w:pStyle w:val="Default"/>
        <w:jc w:val="center"/>
        <w:rPr>
          <w:rFonts w:ascii="Arial" w:hAnsi="Arial" w:cs="Arial"/>
          <w:sz w:val="28"/>
          <w:szCs w:val="28"/>
        </w:rPr>
      </w:pPr>
      <w:r w:rsidRPr="00BD654B">
        <w:rPr>
          <w:rFonts w:ascii="Arial" w:hAnsi="Arial" w:cs="Arial"/>
          <w:b/>
          <w:bCs/>
          <w:sz w:val="28"/>
          <w:szCs w:val="28"/>
        </w:rPr>
        <w:t>Festival Hydro Inc.</w:t>
      </w:r>
    </w:p>
    <w:p w:rsidR="00A07077" w:rsidRDefault="00090160" w:rsidP="00A07077">
      <w:pPr>
        <w:pStyle w:val="Default"/>
        <w:jc w:val="center"/>
        <w:rPr>
          <w:rFonts w:ascii="Arial" w:hAnsi="Arial" w:cs="Arial"/>
          <w:b/>
          <w:bCs/>
          <w:sz w:val="28"/>
          <w:szCs w:val="28"/>
        </w:rPr>
      </w:pPr>
      <w:r w:rsidRPr="00BD654B">
        <w:rPr>
          <w:rFonts w:ascii="Arial" w:hAnsi="Arial" w:cs="Arial"/>
          <w:b/>
          <w:bCs/>
          <w:sz w:val="28"/>
          <w:szCs w:val="28"/>
        </w:rPr>
        <w:t>EB-201</w:t>
      </w:r>
      <w:r w:rsidR="00651C98" w:rsidRPr="00BD654B">
        <w:rPr>
          <w:rFonts w:ascii="Arial" w:hAnsi="Arial" w:cs="Arial"/>
          <w:b/>
          <w:bCs/>
          <w:sz w:val="28"/>
          <w:szCs w:val="28"/>
        </w:rPr>
        <w:t>9</w:t>
      </w:r>
      <w:r w:rsidR="00B069AA" w:rsidRPr="00BD654B">
        <w:rPr>
          <w:rFonts w:ascii="Arial" w:hAnsi="Arial" w:cs="Arial"/>
          <w:b/>
          <w:bCs/>
          <w:sz w:val="28"/>
          <w:szCs w:val="28"/>
        </w:rPr>
        <w:t>-0</w:t>
      </w:r>
      <w:r w:rsidR="00BD654B" w:rsidRPr="00BD654B">
        <w:rPr>
          <w:rFonts w:ascii="Arial" w:hAnsi="Arial" w:cs="Arial"/>
          <w:b/>
          <w:bCs/>
          <w:sz w:val="28"/>
          <w:szCs w:val="28"/>
        </w:rPr>
        <w:t>035</w:t>
      </w:r>
    </w:p>
    <w:p w:rsidR="00A07077" w:rsidRDefault="00A07077" w:rsidP="00A07077">
      <w:pPr>
        <w:rPr>
          <w:rFonts w:ascii="Arial" w:hAnsi="Arial" w:cs="Arial"/>
          <w:b/>
          <w:bCs/>
          <w:sz w:val="28"/>
          <w:szCs w:val="28"/>
        </w:rPr>
      </w:pP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8E6045" w:rsidRDefault="00400DFC" w:rsidP="008E6045">
      <w:pPr>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rsidR="009E0893" w:rsidRDefault="009431DC" w:rsidP="009431DC">
      <w:pPr>
        <w:rPr>
          <w:rFonts w:ascii="Arial" w:hAnsi="Arial" w:cs="Arial"/>
          <w:b/>
        </w:rPr>
      </w:pPr>
      <w:r>
        <w:rPr>
          <w:rFonts w:ascii="Arial" w:hAnsi="Arial" w:cs="Arial"/>
          <w:b/>
        </w:rPr>
        <w:t>Ref: IRM</w:t>
      </w:r>
      <w:r w:rsidR="00A73902" w:rsidRPr="00A73902">
        <w:rPr>
          <w:noProof/>
          <w:lang w:val="en-US"/>
        </w:rPr>
        <w:t xml:space="preserve"> </w:t>
      </w:r>
      <w:r w:rsidR="00A73902">
        <w:rPr>
          <w:noProof/>
          <w:lang w:val="en-US"/>
        </w:rPr>
        <w:drawing>
          <wp:inline distT="0" distB="0" distL="0" distR="0" wp14:anchorId="3211784A" wp14:editId="63407B28">
            <wp:extent cx="5943600" cy="5808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808980"/>
                    </a:xfrm>
                    <a:prstGeom prst="rect">
                      <a:avLst/>
                    </a:prstGeom>
                  </pic:spPr>
                </pic:pic>
              </a:graphicData>
            </a:graphic>
          </wp:inline>
        </w:drawing>
      </w:r>
      <w:r>
        <w:rPr>
          <w:rFonts w:ascii="Arial" w:hAnsi="Arial" w:cs="Arial"/>
          <w:b/>
        </w:rPr>
        <w:t xml:space="preserve"> </w:t>
      </w:r>
    </w:p>
    <w:p w:rsidR="009E0893" w:rsidRDefault="009E0893" w:rsidP="009431DC">
      <w:pPr>
        <w:rPr>
          <w:rFonts w:ascii="Arial" w:hAnsi="Arial" w:cs="Arial"/>
          <w:b/>
        </w:rPr>
      </w:pPr>
    </w:p>
    <w:p w:rsidR="009431DC" w:rsidRDefault="009431DC" w:rsidP="009431DC">
      <w:pPr>
        <w:rPr>
          <w:rFonts w:ascii="Arial" w:hAnsi="Arial" w:cs="Arial"/>
          <w:b/>
        </w:rPr>
      </w:pPr>
      <w:r>
        <w:rPr>
          <w:rFonts w:ascii="Arial" w:hAnsi="Arial" w:cs="Arial"/>
          <w:b/>
        </w:rPr>
        <w:lastRenderedPageBreak/>
        <w:t xml:space="preserve">Rate Generator Model – Tab </w:t>
      </w:r>
      <w:proofErr w:type="gramStart"/>
      <w:r>
        <w:rPr>
          <w:rFonts w:ascii="Arial" w:hAnsi="Arial" w:cs="Arial"/>
          <w:b/>
        </w:rPr>
        <w:t>3</w:t>
      </w:r>
      <w:proofErr w:type="gramEnd"/>
      <w:r>
        <w:rPr>
          <w:rFonts w:ascii="Arial" w:hAnsi="Arial" w:cs="Arial"/>
          <w:b/>
        </w:rPr>
        <w:t xml:space="preserve"> Continuity Schedule</w:t>
      </w:r>
    </w:p>
    <w:p w:rsidR="00A73902" w:rsidRDefault="00A73902" w:rsidP="009431DC">
      <w:pPr>
        <w:rPr>
          <w:rFonts w:ascii="Arial" w:hAnsi="Arial" w:cs="Arial"/>
        </w:rPr>
      </w:pPr>
    </w:p>
    <w:p w:rsidR="009431DC" w:rsidRPr="00B318B2" w:rsidRDefault="009431DC" w:rsidP="009431DC">
      <w:pPr>
        <w:pStyle w:val="ListParagraph"/>
        <w:numPr>
          <w:ilvl w:val="0"/>
          <w:numId w:val="28"/>
        </w:numPr>
        <w:rPr>
          <w:rFonts w:ascii="Arial" w:hAnsi="Arial" w:cs="Arial"/>
          <w:sz w:val="24"/>
          <w:szCs w:val="24"/>
        </w:rPr>
      </w:pPr>
      <w:r w:rsidRPr="00B318B2">
        <w:rPr>
          <w:rFonts w:ascii="Arial" w:hAnsi="Arial" w:cs="Arial"/>
          <w:sz w:val="24"/>
          <w:szCs w:val="24"/>
        </w:rPr>
        <w:t>Please explain the reason for the adjustments in column</w:t>
      </w:r>
      <w:r w:rsidR="00FA0D4F" w:rsidRPr="00B318B2">
        <w:rPr>
          <w:rFonts w:ascii="Arial" w:hAnsi="Arial" w:cs="Arial"/>
          <w:sz w:val="24"/>
          <w:szCs w:val="24"/>
        </w:rPr>
        <w:t xml:space="preserve"> BF, for accounts 1550, 1580, 1584 and 1586</w:t>
      </w:r>
      <w:r w:rsidRPr="00B318B2">
        <w:rPr>
          <w:rFonts w:ascii="Arial" w:hAnsi="Arial" w:cs="Arial"/>
          <w:sz w:val="24"/>
          <w:szCs w:val="24"/>
        </w:rPr>
        <w:t>.</w:t>
      </w:r>
    </w:p>
    <w:p w:rsidR="009431DC" w:rsidRPr="00B318B2" w:rsidRDefault="009431DC" w:rsidP="009431DC">
      <w:pPr>
        <w:pStyle w:val="ListParagraph"/>
        <w:ind w:left="780"/>
        <w:rPr>
          <w:rFonts w:ascii="Arial" w:hAnsi="Arial" w:cs="Arial"/>
          <w:sz w:val="24"/>
          <w:szCs w:val="24"/>
        </w:rPr>
      </w:pPr>
    </w:p>
    <w:p w:rsidR="009431DC" w:rsidRPr="00B318B2" w:rsidRDefault="009431DC" w:rsidP="009431DC">
      <w:pPr>
        <w:pStyle w:val="ListParagraph"/>
        <w:numPr>
          <w:ilvl w:val="0"/>
          <w:numId w:val="28"/>
        </w:numPr>
        <w:rPr>
          <w:rFonts w:ascii="Arial" w:hAnsi="Arial" w:cs="Arial"/>
          <w:sz w:val="24"/>
          <w:szCs w:val="24"/>
        </w:rPr>
      </w:pPr>
      <w:r w:rsidRPr="00B318B2">
        <w:rPr>
          <w:rFonts w:ascii="Arial" w:hAnsi="Arial" w:cs="Arial"/>
          <w:sz w:val="24"/>
          <w:szCs w:val="24"/>
        </w:rPr>
        <w:t xml:space="preserve">Please confirm there have been no adjustments to previously </w:t>
      </w:r>
      <w:proofErr w:type="gramStart"/>
      <w:r w:rsidRPr="00B318B2">
        <w:rPr>
          <w:rFonts w:ascii="Arial" w:hAnsi="Arial" w:cs="Arial"/>
          <w:sz w:val="24"/>
          <w:szCs w:val="24"/>
        </w:rPr>
        <w:t>disposed</w:t>
      </w:r>
      <w:proofErr w:type="gramEnd"/>
      <w:r w:rsidRPr="00B318B2">
        <w:rPr>
          <w:rFonts w:ascii="Arial" w:hAnsi="Arial" w:cs="Arial"/>
          <w:sz w:val="24"/>
          <w:szCs w:val="24"/>
        </w:rPr>
        <w:t xml:space="preserve"> of balances.</w:t>
      </w:r>
    </w:p>
    <w:p w:rsidR="00855FBC" w:rsidRDefault="00855FBC" w:rsidP="00CB2EDA">
      <w:pPr>
        <w:rPr>
          <w:rFonts w:ascii="Arial" w:hAnsi="Arial" w:cs="Arial"/>
          <w:b/>
          <w:sz w:val="24"/>
          <w:szCs w:val="24"/>
        </w:rPr>
      </w:pPr>
    </w:p>
    <w:p w:rsidR="00CB2EDA" w:rsidRDefault="00CB2EDA" w:rsidP="00CB2EDA">
      <w:pPr>
        <w:rPr>
          <w:rFonts w:ascii="Arial" w:hAnsi="Arial" w:cs="Arial"/>
          <w:b/>
          <w:sz w:val="24"/>
          <w:szCs w:val="24"/>
        </w:rPr>
      </w:pPr>
      <w:r w:rsidRPr="00CB2EDA">
        <w:rPr>
          <w:rFonts w:ascii="Arial" w:hAnsi="Arial" w:cs="Arial"/>
          <w:b/>
          <w:sz w:val="24"/>
          <w:szCs w:val="24"/>
        </w:rPr>
        <w:t>Staff Question</w:t>
      </w:r>
      <w:r>
        <w:rPr>
          <w:rFonts w:ascii="Arial" w:hAnsi="Arial" w:cs="Arial"/>
          <w:b/>
          <w:sz w:val="24"/>
          <w:szCs w:val="24"/>
        </w:rPr>
        <w:t>-2</w:t>
      </w:r>
    </w:p>
    <w:p w:rsidR="00CB2EDA" w:rsidRDefault="00CB2EDA" w:rsidP="00CB2EDA">
      <w:pPr>
        <w:rPr>
          <w:rFonts w:ascii="Arial" w:hAnsi="Arial" w:cs="Arial"/>
          <w:b/>
          <w:sz w:val="24"/>
          <w:szCs w:val="24"/>
        </w:rPr>
      </w:pPr>
      <w:r>
        <w:rPr>
          <w:rFonts w:ascii="Arial" w:hAnsi="Arial" w:cs="Arial"/>
          <w:b/>
          <w:sz w:val="24"/>
          <w:szCs w:val="24"/>
        </w:rPr>
        <w:t>Ref: Managers Summary – Page 9</w:t>
      </w:r>
    </w:p>
    <w:p w:rsidR="00CB2EDA" w:rsidRPr="00CB2EDA" w:rsidRDefault="00A73902" w:rsidP="00CB2EDA">
      <w:pPr>
        <w:rPr>
          <w:rFonts w:ascii="Arial" w:hAnsi="Arial" w:cs="Arial"/>
          <w:sz w:val="24"/>
          <w:szCs w:val="24"/>
        </w:rPr>
      </w:pPr>
      <w:r>
        <w:rPr>
          <w:noProof/>
          <w:lang w:val="en-US"/>
        </w:rPr>
        <w:drawing>
          <wp:inline distT="0" distB="0" distL="0" distR="0" wp14:anchorId="3CD77751" wp14:editId="560AB1AA">
            <wp:extent cx="5943600" cy="1001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001395"/>
                    </a:xfrm>
                    <a:prstGeom prst="rect">
                      <a:avLst/>
                    </a:prstGeom>
                  </pic:spPr>
                </pic:pic>
              </a:graphicData>
            </a:graphic>
          </wp:inline>
        </w:drawing>
      </w:r>
    </w:p>
    <w:p w:rsidR="009431DC" w:rsidRPr="00B318B2" w:rsidRDefault="00A73902" w:rsidP="009431DC">
      <w:pPr>
        <w:rPr>
          <w:rFonts w:ascii="Arial" w:hAnsi="Arial" w:cs="Arial"/>
          <w:sz w:val="24"/>
          <w:szCs w:val="24"/>
        </w:rPr>
      </w:pPr>
      <w:r w:rsidRPr="00B318B2">
        <w:rPr>
          <w:rFonts w:ascii="Arial" w:hAnsi="Arial" w:cs="Arial"/>
          <w:sz w:val="24"/>
          <w:szCs w:val="24"/>
        </w:rPr>
        <w:t xml:space="preserve">Has Festival Hydro considered requesting the </w:t>
      </w:r>
      <w:proofErr w:type="gramStart"/>
      <w:r w:rsidRPr="00B318B2">
        <w:rPr>
          <w:rFonts w:ascii="Arial" w:hAnsi="Arial" w:cs="Arial"/>
          <w:sz w:val="24"/>
          <w:szCs w:val="24"/>
        </w:rPr>
        <w:t>LRAMVA rate rider disposition period</w:t>
      </w:r>
      <w:proofErr w:type="gramEnd"/>
      <w:r w:rsidRPr="00B318B2">
        <w:rPr>
          <w:rFonts w:ascii="Arial" w:hAnsi="Arial" w:cs="Arial"/>
          <w:sz w:val="24"/>
          <w:szCs w:val="24"/>
        </w:rPr>
        <w:t xml:space="preserve"> be over 24 months for the sentinel light rate class, in order to mitigate the bill impact of greater than 10%?</w:t>
      </w:r>
    </w:p>
    <w:p w:rsidR="0018494C" w:rsidRDefault="0018494C" w:rsidP="00855FBC">
      <w:pPr>
        <w:rPr>
          <w:rFonts w:ascii="Arial" w:hAnsi="Arial" w:cs="Arial"/>
          <w:b/>
          <w:sz w:val="24"/>
          <w:szCs w:val="24"/>
        </w:rPr>
      </w:pPr>
    </w:p>
    <w:p w:rsidR="00855FBC" w:rsidRDefault="00855FBC" w:rsidP="00855FBC">
      <w:pPr>
        <w:rPr>
          <w:rFonts w:ascii="Arial" w:hAnsi="Arial" w:cs="Arial"/>
          <w:b/>
          <w:sz w:val="24"/>
          <w:szCs w:val="24"/>
        </w:rPr>
      </w:pPr>
      <w:r w:rsidRPr="00CB2EDA">
        <w:rPr>
          <w:rFonts w:ascii="Arial" w:hAnsi="Arial" w:cs="Arial"/>
          <w:b/>
          <w:sz w:val="24"/>
          <w:szCs w:val="24"/>
        </w:rPr>
        <w:t>Staff Question</w:t>
      </w:r>
      <w:r>
        <w:rPr>
          <w:rFonts w:ascii="Arial" w:hAnsi="Arial" w:cs="Arial"/>
          <w:b/>
          <w:sz w:val="24"/>
          <w:szCs w:val="24"/>
        </w:rPr>
        <w:t>-3</w:t>
      </w:r>
    </w:p>
    <w:p w:rsidR="00D97E81" w:rsidRDefault="00855FBC" w:rsidP="008E6045">
      <w:pPr>
        <w:rPr>
          <w:rFonts w:ascii="Arial" w:hAnsi="Arial" w:cs="Arial"/>
          <w:b/>
          <w:sz w:val="24"/>
          <w:szCs w:val="24"/>
        </w:rPr>
      </w:pPr>
      <w:r>
        <w:rPr>
          <w:rFonts w:ascii="Arial" w:hAnsi="Arial" w:cs="Arial"/>
          <w:b/>
          <w:sz w:val="24"/>
          <w:szCs w:val="24"/>
        </w:rPr>
        <w:t xml:space="preserve">Ref: </w:t>
      </w:r>
      <w:r w:rsidR="005550A4" w:rsidRPr="00D261BB">
        <w:rPr>
          <w:rFonts w:ascii="Arial" w:hAnsi="Arial" w:cs="Arial"/>
          <w:b/>
          <w:sz w:val="24"/>
          <w:szCs w:val="24"/>
        </w:rPr>
        <w:t>Rate Generator</w:t>
      </w:r>
      <w:r w:rsidR="005550A4" w:rsidRPr="00CE70DA">
        <w:rPr>
          <w:rFonts w:ascii="Arial" w:hAnsi="Arial" w:cs="Arial"/>
          <w:b/>
          <w:sz w:val="24"/>
          <w:szCs w:val="24"/>
        </w:rPr>
        <w:t xml:space="preserve"> Model, Tab 3 – Continuity Schedule</w:t>
      </w:r>
    </w:p>
    <w:p w:rsidR="005550A4" w:rsidRPr="00B318B2" w:rsidRDefault="005550A4" w:rsidP="005550A4">
      <w:pPr>
        <w:spacing w:after="0" w:line="240" w:lineRule="auto"/>
        <w:rPr>
          <w:rFonts w:ascii="Arial" w:hAnsi="Arial" w:cs="Arial"/>
          <w:sz w:val="24"/>
          <w:szCs w:val="24"/>
        </w:rPr>
      </w:pPr>
      <w:r w:rsidRPr="00B318B2">
        <w:rPr>
          <w:rFonts w:ascii="Arial" w:hAnsi="Arial" w:cs="Arial"/>
          <w:sz w:val="24"/>
          <w:szCs w:val="24"/>
        </w:rPr>
        <w:t xml:space="preserve">OEB staff notes that there was a formula error in the IRM Rate Generator Model posted on the OEB’s webpage. </w:t>
      </w:r>
    </w:p>
    <w:p w:rsidR="005550A4" w:rsidRPr="00B318B2" w:rsidRDefault="005550A4" w:rsidP="005550A4">
      <w:pPr>
        <w:spacing w:after="0" w:line="240" w:lineRule="auto"/>
        <w:rPr>
          <w:rFonts w:ascii="Arial" w:hAnsi="Arial" w:cs="Arial"/>
          <w:sz w:val="24"/>
          <w:szCs w:val="24"/>
        </w:rPr>
      </w:pPr>
    </w:p>
    <w:p w:rsidR="005550A4" w:rsidRPr="00B318B2" w:rsidRDefault="005550A4" w:rsidP="005550A4">
      <w:pPr>
        <w:spacing w:after="0" w:line="240" w:lineRule="auto"/>
        <w:rPr>
          <w:rFonts w:ascii="Arial" w:hAnsi="Arial" w:cs="Arial"/>
          <w:sz w:val="24"/>
          <w:szCs w:val="24"/>
        </w:rPr>
      </w:pPr>
      <w:r w:rsidRPr="00B318B2">
        <w:rPr>
          <w:rFonts w:ascii="Arial" w:hAnsi="Arial" w:cs="Arial"/>
          <w:sz w:val="24"/>
          <w:szCs w:val="24"/>
        </w:rPr>
        <w:t>On tab 3 the formula for cell BM41 is =</w:t>
      </w:r>
      <w:proofErr w:type="gramStart"/>
      <w:r w:rsidRPr="00B318B2">
        <w:rPr>
          <w:rFonts w:ascii="Arial" w:hAnsi="Arial" w:cs="Arial"/>
          <w:sz w:val="24"/>
          <w:szCs w:val="24"/>
        </w:rPr>
        <w:t>Sum(</w:t>
      </w:r>
      <w:proofErr w:type="gramEnd"/>
      <w:r w:rsidRPr="00B318B2">
        <w:rPr>
          <w:rFonts w:ascii="Arial" w:hAnsi="Arial" w:cs="Arial"/>
          <w:sz w:val="24"/>
          <w:szCs w:val="24"/>
        </w:rPr>
        <w:t xml:space="preserve">BM39,BM40) - BM37. The last portion of the formula (i.e. –BM37) is an error. </w:t>
      </w:r>
    </w:p>
    <w:p w:rsidR="005550A4" w:rsidRPr="00B318B2" w:rsidRDefault="005550A4" w:rsidP="005550A4">
      <w:pPr>
        <w:spacing w:after="0" w:line="240" w:lineRule="auto"/>
        <w:rPr>
          <w:rFonts w:ascii="Arial" w:hAnsi="Arial" w:cs="Arial"/>
          <w:sz w:val="24"/>
          <w:szCs w:val="24"/>
        </w:rPr>
      </w:pPr>
    </w:p>
    <w:p w:rsidR="005550A4" w:rsidRPr="00B318B2" w:rsidRDefault="005550A4" w:rsidP="005550A4">
      <w:pPr>
        <w:spacing w:after="0" w:line="240" w:lineRule="auto"/>
        <w:rPr>
          <w:rFonts w:ascii="Arial" w:hAnsi="Arial" w:cs="Arial"/>
          <w:sz w:val="24"/>
          <w:szCs w:val="24"/>
        </w:rPr>
      </w:pPr>
      <w:r w:rsidRPr="00B318B2">
        <w:rPr>
          <w:rFonts w:ascii="Arial" w:hAnsi="Arial" w:cs="Arial"/>
          <w:sz w:val="24"/>
          <w:szCs w:val="24"/>
        </w:rPr>
        <w:t xml:space="preserve">OEB staff has made the necessary correction to the Rate Generator Model and provided it along with these questions. </w:t>
      </w:r>
    </w:p>
    <w:p w:rsidR="005550A4" w:rsidRPr="00B318B2" w:rsidRDefault="005550A4" w:rsidP="005550A4">
      <w:pPr>
        <w:spacing w:after="0" w:line="240" w:lineRule="auto"/>
        <w:rPr>
          <w:rFonts w:ascii="Arial" w:hAnsi="Arial" w:cs="Arial"/>
          <w:sz w:val="24"/>
          <w:szCs w:val="24"/>
        </w:rPr>
      </w:pPr>
    </w:p>
    <w:p w:rsidR="005550A4" w:rsidRPr="00B318B2" w:rsidRDefault="005550A4" w:rsidP="005550A4">
      <w:pPr>
        <w:spacing w:after="0" w:line="240" w:lineRule="auto"/>
        <w:rPr>
          <w:rFonts w:ascii="Arial" w:hAnsi="Arial" w:cs="Arial"/>
          <w:sz w:val="24"/>
          <w:szCs w:val="24"/>
        </w:rPr>
      </w:pPr>
      <w:r w:rsidRPr="00B318B2">
        <w:rPr>
          <w:rFonts w:ascii="Arial" w:hAnsi="Arial" w:cs="Arial"/>
          <w:sz w:val="24"/>
          <w:szCs w:val="24"/>
        </w:rPr>
        <w:t>Please confirm Festival Hydro’s acceptance of the revised model.</w:t>
      </w:r>
    </w:p>
    <w:p w:rsidR="00597E00" w:rsidRDefault="00597E00" w:rsidP="005550A4">
      <w:pPr>
        <w:spacing w:after="0" w:line="240" w:lineRule="auto"/>
        <w:rPr>
          <w:rFonts w:ascii="Arial" w:hAnsi="Arial" w:cs="Arial"/>
        </w:rPr>
      </w:pPr>
    </w:p>
    <w:p w:rsidR="0018494C" w:rsidRDefault="0018494C" w:rsidP="00597E00">
      <w:pPr>
        <w:rPr>
          <w:rFonts w:ascii="Arial" w:hAnsi="Arial" w:cs="Arial"/>
          <w:b/>
          <w:sz w:val="24"/>
          <w:szCs w:val="24"/>
        </w:rPr>
      </w:pPr>
    </w:p>
    <w:p w:rsidR="009E0893" w:rsidRDefault="009E0893" w:rsidP="00597E00">
      <w:pPr>
        <w:rPr>
          <w:rFonts w:ascii="Arial" w:hAnsi="Arial" w:cs="Arial"/>
          <w:b/>
          <w:sz w:val="24"/>
          <w:szCs w:val="24"/>
        </w:rPr>
      </w:pPr>
    </w:p>
    <w:p w:rsidR="00597E00" w:rsidRDefault="00597E00" w:rsidP="00597E00">
      <w:pPr>
        <w:rPr>
          <w:rFonts w:ascii="Arial" w:hAnsi="Arial" w:cs="Arial"/>
          <w:b/>
          <w:sz w:val="24"/>
          <w:szCs w:val="24"/>
        </w:rPr>
      </w:pPr>
      <w:r w:rsidRPr="00CB2EDA">
        <w:rPr>
          <w:rFonts w:ascii="Arial" w:hAnsi="Arial" w:cs="Arial"/>
          <w:b/>
          <w:sz w:val="24"/>
          <w:szCs w:val="24"/>
        </w:rPr>
        <w:lastRenderedPageBreak/>
        <w:t>Staff Question</w:t>
      </w:r>
      <w:r>
        <w:rPr>
          <w:rFonts w:ascii="Arial" w:hAnsi="Arial" w:cs="Arial"/>
          <w:b/>
          <w:sz w:val="24"/>
          <w:szCs w:val="24"/>
        </w:rPr>
        <w:t>-4</w:t>
      </w:r>
    </w:p>
    <w:p w:rsidR="00597E00" w:rsidRDefault="00597E00" w:rsidP="00597E00">
      <w:pPr>
        <w:rPr>
          <w:rFonts w:ascii="Arial" w:hAnsi="Arial" w:cs="Arial"/>
          <w:b/>
          <w:sz w:val="24"/>
          <w:szCs w:val="24"/>
        </w:rPr>
      </w:pPr>
      <w:r>
        <w:rPr>
          <w:rFonts w:ascii="Arial" w:hAnsi="Arial" w:cs="Arial"/>
          <w:b/>
          <w:sz w:val="24"/>
          <w:szCs w:val="24"/>
        </w:rPr>
        <w:t xml:space="preserve">Ref: Manager’s </w:t>
      </w:r>
      <w:proofErr w:type="gramStart"/>
      <w:r>
        <w:rPr>
          <w:rFonts w:ascii="Arial" w:hAnsi="Arial" w:cs="Arial"/>
          <w:b/>
          <w:sz w:val="24"/>
          <w:szCs w:val="24"/>
        </w:rPr>
        <w:t>Summary</w:t>
      </w:r>
      <w:proofErr w:type="gramEnd"/>
      <w:r>
        <w:rPr>
          <w:rFonts w:ascii="Arial" w:hAnsi="Arial" w:cs="Arial"/>
          <w:b/>
          <w:sz w:val="24"/>
          <w:szCs w:val="24"/>
        </w:rPr>
        <w:t>, p. 6</w:t>
      </w:r>
    </w:p>
    <w:p w:rsidR="00597E00" w:rsidRPr="00B318B2" w:rsidRDefault="00597E00" w:rsidP="005550A4">
      <w:pPr>
        <w:spacing w:after="0" w:line="240" w:lineRule="auto"/>
        <w:rPr>
          <w:rFonts w:ascii="Arial" w:hAnsi="Arial" w:cs="Arial"/>
          <w:sz w:val="24"/>
          <w:szCs w:val="24"/>
        </w:rPr>
      </w:pPr>
      <w:r w:rsidRPr="00B318B2">
        <w:rPr>
          <w:rFonts w:ascii="Arial" w:hAnsi="Arial" w:cs="Arial"/>
          <w:sz w:val="24"/>
          <w:szCs w:val="24"/>
        </w:rPr>
        <w:t>Festival Hydro indicates that it has implement the OEB’s guidance related to the accounting for accounts 1588 and 1589 as outlined in the OEB’s February 21, 2019 letter to distributors.</w:t>
      </w:r>
    </w:p>
    <w:p w:rsidR="005550A4" w:rsidRPr="00B318B2" w:rsidRDefault="005550A4" w:rsidP="008E6045">
      <w:pPr>
        <w:rPr>
          <w:rFonts w:ascii="Arial" w:hAnsi="Arial" w:cs="Arial"/>
          <w:sz w:val="24"/>
          <w:szCs w:val="24"/>
        </w:rPr>
      </w:pPr>
    </w:p>
    <w:p w:rsidR="00A57AB7" w:rsidRPr="00B318B2" w:rsidRDefault="00597E00" w:rsidP="00597E00">
      <w:pPr>
        <w:pStyle w:val="ListParagraph"/>
        <w:numPr>
          <w:ilvl w:val="0"/>
          <w:numId w:val="31"/>
        </w:numPr>
        <w:spacing w:after="0"/>
        <w:rPr>
          <w:rFonts w:ascii="Arial" w:hAnsi="Arial" w:cs="Arial"/>
          <w:sz w:val="24"/>
          <w:szCs w:val="24"/>
        </w:rPr>
      </w:pPr>
      <w:r w:rsidRPr="00B318B2">
        <w:rPr>
          <w:rFonts w:ascii="Arial" w:hAnsi="Arial" w:cs="Arial"/>
          <w:sz w:val="24"/>
          <w:szCs w:val="24"/>
        </w:rPr>
        <w:t xml:space="preserve">As part of its previous IRM application (EB-2018-0032), Festival </w:t>
      </w:r>
      <w:proofErr w:type="gramStart"/>
      <w:r w:rsidRPr="00B318B2">
        <w:rPr>
          <w:rFonts w:ascii="Arial" w:hAnsi="Arial" w:cs="Arial"/>
          <w:sz w:val="24"/>
          <w:szCs w:val="24"/>
        </w:rPr>
        <w:t>Hydro’s</w:t>
      </w:r>
      <w:proofErr w:type="gramEnd"/>
      <w:r w:rsidRPr="00B318B2">
        <w:rPr>
          <w:rFonts w:ascii="Arial" w:hAnsi="Arial" w:cs="Arial"/>
          <w:sz w:val="24"/>
          <w:szCs w:val="24"/>
        </w:rPr>
        <w:t xml:space="preserve"> audited 2017 Group 1 DVA account balances were approved for interim disposition by the OEB. The intent of the interim disposition was to allow Festival Hydro to go </w:t>
      </w:r>
      <w:r w:rsidR="00735304" w:rsidRPr="00B318B2">
        <w:rPr>
          <w:rFonts w:ascii="Arial" w:hAnsi="Arial" w:cs="Arial"/>
          <w:sz w:val="24"/>
          <w:szCs w:val="24"/>
        </w:rPr>
        <w:t>back and update the</w:t>
      </w:r>
      <w:r w:rsidRPr="00B318B2">
        <w:rPr>
          <w:rFonts w:ascii="Arial" w:hAnsi="Arial" w:cs="Arial"/>
          <w:sz w:val="24"/>
          <w:szCs w:val="24"/>
        </w:rPr>
        <w:t xml:space="preserve"> 2017 balances in accounts 1588 and 1589 once the OEB had </w:t>
      </w:r>
      <w:r w:rsidR="00735304" w:rsidRPr="00B318B2">
        <w:rPr>
          <w:rFonts w:ascii="Arial" w:hAnsi="Arial" w:cs="Arial"/>
          <w:sz w:val="24"/>
          <w:szCs w:val="24"/>
        </w:rPr>
        <w:t>issued its standardized guidance on the accounting for these accounts (i.e. the Feb 21, 2019 guidance).</w:t>
      </w:r>
      <w:r w:rsidRPr="00B318B2">
        <w:rPr>
          <w:rFonts w:ascii="Arial" w:hAnsi="Arial" w:cs="Arial"/>
          <w:sz w:val="24"/>
          <w:szCs w:val="24"/>
        </w:rPr>
        <w:t xml:space="preserve"> </w:t>
      </w:r>
      <w:r w:rsidR="00735304" w:rsidRPr="00B318B2">
        <w:rPr>
          <w:rFonts w:ascii="Arial" w:hAnsi="Arial" w:cs="Arial"/>
          <w:sz w:val="24"/>
          <w:szCs w:val="24"/>
        </w:rPr>
        <w:t xml:space="preserve">In the evidence </w:t>
      </w:r>
      <w:r w:rsidR="006A6D49" w:rsidRPr="00B318B2">
        <w:rPr>
          <w:rFonts w:ascii="Arial" w:hAnsi="Arial" w:cs="Arial"/>
          <w:sz w:val="24"/>
          <w:szCs w:val="24"/>
        </w:rPr>
        <w:t>filed for the</w:t>
      </w:r>
      <w:r w:rsidR="00735304" w:rsidRPr="00B318B2">
        <w:rPr>
          <w:rFonts w:ascii="Arial" w:hAnsi="Arial" w:cs="Arial"/>
          <w:sz w:val="24"/>
          <w:szCs w:val="24"/>
        </w:rPr>
        <w:t xml:space="preserve"> current proceeding, Festival Hydro has confirmed that it has implemented the OEB’s guidance from January 1, 2018, but it is not clear whether it went back and quantified the impact of the new guidance on its 2017 balances as well. Please confirm whether Festival Hydro has implemented the February 21, 2019 OEB accounting guidance to its 2017 balances in accounts 1588 and 1589. </w:t>
      </w:r>
    </w:p>
    <w:p w:rsidR="00735304" w:rsidRPr="00B318B2" w:rsidRDefault="00735304" w:rsidP="00735304">
      <w:pPr>
        <w:pStyle w:val="ListParagraph"/>
        <w:spacing w:after="0"/>
        <w:rPr>
          <w:rFonts w:ascii="Arial" w:hAnsi="Arial" w:cs="Arial"/>
          <w:sz w:val="24"/>
          <w:szCs w:val="24"/>
        </w:rPr>
      </w:pPr>
    </w:p>
    <w:p w:rsidR="00735304" w:rsidRPr="00B318B2" w:rsidRDefault="00735304" w:rsidP="00597E00">
      <w:pPr>
        <w:pStyle w:val="ListParagraph"/>
        <w:numPr>
          <w:ilvl w:val="0"/>
          <w:numId w:val="31"/>
        </w:numPr>
        <w:spacing w:after="0"/>
        <w:rPr>
          <w:rFonts w:ascii="Arial" w:hAnsi="Arial" w:cs="Arial"/>
          <w:sz w:val="24"/>
          <w:szCs w:val="24"/>
        </w:rPr>
      </w:pPr>
      <w:r w:rsidRPr="00B318B2">
        <w:rPr>
          <w:rFonts w:ascii="Arial" w:hAnsi="Arial" w:cs="Arial"/>
          <w:sz w:val="24"/>
          <w:szCs w:val="24"/>
        </w:rPr>
        <w:t>If the response to the above is yes, was th</w:t>
      </w:r>
      <w:r w:rsidR="006A6D49" w:rsidRPr="00B318B2">
        <w:rPr>
          <w:rFonts w:ascii="Arial" w:hAnsi="Arial" w:cs="Arial"/>
          <w:sz w:val="24"/>
          <w:szCs w:val="24"/>
        </w:rPr>
        <w:t xml:space="preserve">ere </w:t>
      </w:r>
      <w:r w:rsidRPr="00B318B2">
        <w:rPr>
          <w:rFonts w:ascii="Arial" w:hAnsi="Arial" w:cs="Arial"/>
          <w:sz w:val="24"/>
          <w:szCs w:val="24"/>
        </w:rPr>
        <w:t xml:space="preserve">an adjustment to the </w:t>
      </w:r>
      <w:r w:rsidR="006A6D49" w:rsidRPr="00B318B2">
        <w:rPr>
          <w:rFonts w:ascii="Arial" w:hAnsi="Arial" w:cs="Arial"/>
          <w:sz w:val="24"/>
          <w:szCs w:val="24"/>
        </w:rPr>
        <w:t xml:space="preserve">2017 </w:t>
      </w:r>
      <w:r w:rsidRPr="00B318B2">
        <w:rPr>
          <w:rFonts w:ascii="Arial" w:hAnsi="Arial" w:cs="Arial"/>
          <w:sz w:val="24"/>
          <w:szCs w:val="24"/>
        </w:rPr>
        <w:t xml:space="preserve">balances </w:t>
      </w:r>
      <w:proofErr w:type="gramStart"/>
      <w:r w:rsidRPr="00B318B2">
        <w:rPr>
          <w:rFonts w:ascii="Arial" w:hAnsi="Arial" w:cs="Arial"/>
          <w:sz w:val="24"/>
          <w:szCs w:val="24"/>
        </w:rPr>
        <w:t>as a result</w:t>
      </w:r>
      <w:proofErr w:type="gramEnd"/>
      <w:r w:rsidRPr="00B318B2">
        <w:rPr>
          <w:rFonts w:ascii="Arial" w:hAnsi="Arial" w:cs="Arial"/>
          <w:sz w:val="24"/>
          <w:szCs w:val="24"/>
        </w:rPr>
        <w:t xml:space="preserve"> of the implementation. If so, please explain the nature</w:t>
      </w:r>
      <w:r w:rsidR="006A6D49" w:rsidRPr="00B318B2">
        <w:rPr>
          <w:rFonts w:ascii="Arial" w:hAnsi="Arial" w:cs="Arial"/>
          <w:sz w:val="24"/>
          <w:szCs w:val="24"/>
        </w:rPr>
        <w:t xml:space="preserve"> and amounts</w:t>
      </w:r>
      <w:r w:rsidRPr="00B318B2">
        <w:rPr>
          <w:rFonts w:ascii="Arial" w:hAnsi="Arial" w:cs="Arial"/>
          <w:sz w:val="24"/>
          <w:szCs w:val="24"/>
        </w:rPr>
        <w:t xml:space="preserve"> of </w:t>
      </w:r>
      <w:r w:rsidR="006A6D49" w:rsidRPr="00B318B2">
        <w:rPr>
          <w:rFonts w:ascii="Arial" w:hAnsi="Arial" w:cs="Arial"/>
          <w:sz w:val="24"/>
          <w:szCs w:val="24"/>
        </w:rPr>
        <w:t xml:space="preserve">each of the 2017 </w:t>
      </w:r>
      <w:r w:rsidRPr="00B318B2">
        <w:rPr>
          <w:rFonts w:ascii="Arial" w:hAnsi="Arial" w:cs="Arial"/>
          <w:sz w:val="24"/>
          <w:szCs w:val="24"/>
        </w:rPr>
        <w:t>adjustments</w:t>
      </w:r>
      <w:r w:rsidR="006A6D49" w:rsidRPr="00B318B2">
        <w:rPr>
          <w:rFonts w:ascii="Arial" w:hAnsi="Arial" w:cs="Arial"/>
          <w:sz w:val="24"/>
          <w:szCs w:val="24"/>
        </w:rPr>
        <w:t>.</w:t>
      </w:r>
    </w:p>
    <w:p w:rsidR="006A6D49" w:rsidRPr="00B318B2" w:rsidRDefault="006A6D49" w:rsidP="006A6D49">
      <w:pPr>
        <w:pStyle w:val="ListParagraph"/>
        <w:rPr>
          <w:rFonts w:ascii="Arial" w:hAnsi="Arial" w:cs="Arial"/>
          <w:sz w:val="24"/>
          <w:szCs w:val="24"/>
        </w:rPr>
      </w:pPr>
    </w:p>
    <w:p w:rsidR="006A6D49" w:rsidRPr="00B318B2" w:rsidRDefault="006A6D49" w:rsidP="00597E00">
      <w:pPr>
        <w:pStyle w:val="ListParagraph"/>
        <w:numPr>
          <w:ilvl w:val="0"/>
          <w:numId w:val="31"/>
        </w:numPr>
        <w:spacing w:after="0"/>
        <w:rPr>
          <w:rFonts w:ascii="Arial" w:hAnsi="Arial" w:cs="Arial"/>
          <w:sz w:val="24"/>
          <w:szCs w:val="24"/>
        </w:rPr>
      </w:pPr>
      <w:r w:rsidRPr="00B318B2">
        <w:rPr>
          <w:rFonts w:ascii="Arial" w:hAnsi="Arial" w:cs="Arial"/>
          <w:sz w:val="24"/>
          <w:szCs w:val="24"/>
        </w:rPr>
        <w:t xml:space="preserve">Are the 2017 adjustments included as part the principal adjustments that have been recorded against account 1588 in the DVA continuity schedule of the current proceeding (i.e. the credit $162,961)? If not, please explain why they </w:t>
      </w:r>
      <w:proofErr w:type="gramStart"/>
      <w:r w:rsidRPr="00B318B2">
        <w:rPr>
          <w:rFonts w:ascii="Arial" w:hAnsi="Arial" w:cs="Arial"/>
          <w:sz w:val="24"/>
          <w:szCs w:val="24"/>
        </w:rPr>
        <w:t>have been excluded</w:t>
      </w:r>
      <w:proofErr w:type="gramEnd"/>
      <w:r w:rsidRPr="00B318B2">
        <w:rPr>
          <w:rFonts w:ascii="Arial" w:hAnsi="Arial" w:cs="Arial"/>
          <w:sz w:val="24"/>
          <w:szCs w:val="24"/>
        </w:rPr>
        <w:t xml:space="preserve"> and please update the DVA continuity schedule accordingly.</w:t>
      </w:r>
    </w:p>
    <w:p w:rsidR="006A6D49" w:rsidRPr="00B318B2" w:rsidRDefault="006A6D49" w:rsidP="006A6D49">
      <w:pPr>
        <w:pStyle w:val="ListParagraph"/>
        <w:rPr>
          <w:rFonts w:ascii="Arial" w:hAnsi="Arial" w:cs="Arial"/>
          <w:sz w:val="24"/>
          <w:szCs w:val="24"/>
        </w:rPr>
      </w:pPr>
    </w:p>
    <w:p w:rsidR="006A6D49" w:rsidRPr="00B318B2" w:rsidRDefault="006A6D49" w:rsidP="00597E00">
      <w:pPr>
        <w:pStyle w:val="ListParagraph"/>
        <w:numPr>
          <w:ilvl w:val="0"/>
          <w:numId w:val="31"/>
        </w:numPr>
        <w:spacing w:after="0"/>
        <w:rPr>
          <w:rFonts w:ascii="Arial" w:hAnsi="Arial" w:cs="Arial"/>
          <w:sz w:val="24"/>
          <w:szCs w:val="24"/>
        </w:rPr>
      </w:pPr>
      <w:r w:rsidRPr="00B318B2">
        <w:rPr>
          <w:rFonts w:ascii="Arial" w:hAnsi="Arial" w:cs="Arial"/>
          <w:sz w:val="24"/>
          <w:szCs w:val="24"/>
        </w:rPr>
        <w:t xml:space="preserve">If Festival Hydro has gone back to its 2017 Group 1 DVA account balances and implemented the OEB’s February 21, 2019 accounting guidance, is Festival Hydro seeking OEB approval for final disposition related to its 2017 Group 1 DVA account balances as part of the current proceeding? </w:t>
      </w:r>
    </w:p>
    <w:p w:rsidR="00A57AB7" w:rsidRPr="00B318B2" w:rsidRDefault="00A57AB7" w:rsidP="008E6045">
      <w:pPr>
        <w:rPr>
          <w:rFonts w:ascii="Arial" w:hAnsi="Arial" w:cs="Arial"/>
          <w:sz w:val="24"/>
          <w:szCs w:val="24"/>
        </w:rPr>
      </w:pPr>
    </w:p>
    <w:p w:rsidR="00B22A6A" w:rsidRPr="00B318B2" w:rsidRDefault="00B22A6A" w:rsidP="00B22A6A">
      <w:pPr>
        <w:rPr>
          <w:rFonts w:ascii="Arial" w:hAnsi="Arial" w:cs="Arial"/>
          <w:b/>
          <w:sz w:val="24"/>
          <w:szCs w:val="24"/>
        </w:rPr>
      </w:pPr>
      <w:r w:rsidRPr="00B318B2">
        <w:rPr>
          <w:rFonts w:ascii="Arial" w:hAnsi="Arial" w:cs="Arial"/>
          <w:b/>
          <w:sz w:val="24"/>
          <w:szCs w:val="24"/>
        </w:rPr>
        <w:t>Staff Question-5</w:t>
      </w:r>
    </w:p>
    <w:p w:rsidR="00B22A6A" w:rsidRPr="00B318B2" w:rsidRDefault="00B22A6A" w:rsidP="00B22A6A">
      <w:pPr>
        <w:rPr>
          <w:rFonts w:ascii="Arial" w:hAnsi="Arial" w:cs="Arial"/>
          <w:b/>
          <w:sz w:val="24"/>
          <w:szCs w:val="24"/>
        </w:rPr>
      </w:pPr>
      <w:r w:rsidRPr="00B318B2">
        <w:rPr>
          <w:rFonts w:ascii="Arial" w:hAnsi="Arial" w:cs="Arial"/>
          <w:b/>
          <w:sz w:val="24"/>
          <w:szCs w:val="24"/>
        </w:rPr>
        <w:t>Ref: IRM Rate Generator Model - Tab 3 – Continuity Schedule</w:t>
      </w:r>
    </w:p>
    <w:p w:rsidR="00B22A6A" w:rsidRPr="00B318B2" w:rsidRDefault="00B22A6A" w:rsidP="00B22A6A">
      <w:pPr>
        <w:rPr>
          <w:rFonts w:ascii="Arial" w:hAnsi="Arial" w:cs="Arial"/>
          <w:sz w:val="24"/>
          <w:szCs w:val="24"/>
        </w:rPr>
      </w:pPr>
      <w:r w:rsidRPr="00B318B2">
        <w:rPr>
          <w:rFonts w:ascii="Arial" w:hAnsi="Arial" w:cs="Arial"/>
          <w:sz w:val="24"/>
          <w:szCs w:val="24"/>
        </w:rPr>
        <w:t xml:space="preserve">Festival Hydro has recorded a principal adjustment of credit $162,961 against account 1588 related to the implementation of the OEB’s February 21, 2019 guidance. Festival </w:t>
      </w:r>
      <w:r w:rsidRPr="00B318B2">
        <w:rPr>
          <w:rFonts w:ascii="Arial" w:hAnsi="Arial" w:cs="Arial"/>
          <w:sz w:val="24"/>
          <w:szCs w:val="24"/>
        </w:rPr>
        <w:lastRenderedPageBreak/>
        <w:t>Hydro has indicated that the adjustment relates to the 2018 settlements for embedded generation.</w:t>
      </w:r>
    </w:p>
    <w:p w:rsidR="00B22A6A" w:rsidRPr="00B318B2" w:rsidRDefault="00B22A6A" w:rsidP="00B22A6A">
      <w:pPr>
        <w:pStyle w:val="ListParagraph"/>
        <w:numPr>
          <w:ilvl w:val="0"/>
          <w:numId w:val="32"/>
        </w:numPr>
        <w:rPr>
          <w:rFonts w:ascii="Arial" w:hAnsi="Arial" w:cs="Arial"/>
          <w:sz w:val="24"/>
          <w:szCs w:val="24"/>
        </w:rPr>
      </w:pPr>
      <w:r w:rsidRPr="00B318B2">
        <w:rPr>
          <w:rFonts w:ascii="Arial" w:hAnsi="Arial" w:cs="Arial"/>
          <w:sz w:val="24"/>
          <w:szCs w:val="24"/>
        </w:rPr>
        <w:t xml:space="preserve">Please explain the issue that has given rise to this adjustment (i.e. what </w:t>
      </w:r>
      <w:proofErr w:type="gramStart"/>
      <w:r w:rsidRPr="00B318B2">
        <w:rPr>
          <w:rFonts w:ascii="Arial" w:hAnsi="Arial" w:cs="Arial"/>
          <w:sz w:val="24"/>
          <w:szCs w:val="24"/>
        </w:rPr>
        <w:t>wasn’t</w:t>
      </w:r>
      <w:proofErr w:type="gramEnd"/>
      <w:r w:rsidRPr="00B318B2">
        <w:rPr>
          <w:rFonts w:ascii="Arial" w:hAnsi="Arial" w:cs="Arial"/>
          <w:sz w:val="24"/>
          <w:szCs w:val="24"/>
        </w:rPr>
        <w:t xml:space="preserve"> Festival doing before that it is now doing).</w:t>
      </w:r>
    </w:p>
    <w:p w:rsidR="00B22A6A" w:rsidRPr="00B318B2" w:rsidRDefault="00B22A6A" w:rsidP="00B22A6A">
      <w:pPr>
        <w:pStyle w:val="ListParagraph"/>
        <w:rPr>
          <w:rFonts w:ascii="Arial" w:hAnsi="Arial" w:cs="Arial"/>
          <w:sz w:val="24"/>
          <w:szCs w:val="24"/>
        </w:rPr>
      </w:pPr>
    </w:p>
    <w:p w:rsidR="00B22A6A" w:rsidRPr="00B318B2" w:rsidRDefault="00B22A6A" w:rsidP="00B22A6A">
      <w:pPr>
        <w:pStyle w:val="ListParagraph"/>
        <w:numPr>
          <w:ilvl w:val="0"/>
          <w:numId w:val="32"/>
        </w:numPr>
        <w:rPr>
          <w:rFonts w:ascii="Arial" w:hAnsi="Arial" w:cs="Arial"/>
          <w:sz w:val="24"/>
          <w:szCs w:val="24"/>
        </w:rPr>
      </w:pPr>
      <w:r w:rsidRPr="00B318B2">
        <w:rPr>
          <w:rFonts w:ascii="Arial" w:hAnsi="Arial" w:cs="Arial"/>
          <w:sz w:val="24"/>
          <w:szCs w:val="24"/>
        </w:rPr>
        <w:t xml:space="preserve">Please explain why the adjustment only impacts account 1588, but no impact on account 1589. </w:t>
      </w:r>
    </w:p>
    <w:p w:rsidR="00C73E39" w:rsidRPr="00B318B2" w:rsidRDefault="00C73E39" w:rsidP="00C73E39">
      <w:pPr>
        <w:pStyle w:val="ListParagraph"/>
        <w:rPr>
          <w:rFonts w:ascii="Arial" w:hAnsi="Arial" w:cs="Arial"/>
          <w:sz w:val="24"/>
          <w:szCs w:val="24"/>
        </w:rPr>
      </w:pPr>
    </w:p>
    <w:p w:rsidR="00C73E39" w:rsidRDefault="00C73E39" w:rsidP="00C73E39">
      <w:pPr>
        <w:rPr>
          <w:rFonts w:ascii="Arial" w:hAnsi="Arial" w:cs="Arial"/>
          <w:b/>
          <w:sz w:val="24"/>
          <w:szCs w:val="24"/>
        </w:rPr>
      </w:pPr>
      <w:r w:rsidRPr="00CB2EDA">
        <w:rPr>
          <w:rFonts w:ascii="Arial" w:hAnsi="Arial" w:cs="Arial"/>
          <w:b/>
          <w:sz w:val="24"/>
          <w:szCs w:val="24"/>
        </w:rPr>
        <w:t>Staff Question</w:t>
      </w:r>
      <w:r w:rsidR="0018494C">
        <w:rPr>
          <w:rFonts w:ascii="Arial" w:hAnsi="Arial" w:cs="Arial"/>
          <w:b/>
          <w:sz w:val="24"/>
          <w:szCs w:val="24"/>
        </w:rPr>
        <w:t>-6</w:t>
      </w:r>
    </w:p>
    <w:p w:rsidR="00C73E39" w:rsidRDefault="00C73E39" w:rsidP="00C73E39">
      <w:pPr>
        <w:rPr>
          <w:rFonts w:ascii="Arial" w:hAnsi="Arial" w:cs="Arial"/>
          <w:b/>
          <w:sz w:val="24"/>
          <w:szCs w:val="24"/>
        </w:rPr>
      </w:pPr>
      <w:r>
        <w:rPr>
          <w:rFonts w:ascii="Arial" w:hAnsi="Arial" w:cs="Arial"/>
          <w:b/>
          <w:sz w:val="24"/>
          <w:szCs w:val="24"/>
        </w:rPr>
        <w:t>Ref: GA Analysis Workform</w:t>
      </w:r>
    </w:p>
    <w:p w:rsidR="00C73E39" w:rsidRDefault="00C73E39" w:rsidP="00C73E39">
      <w:pPr>
        <w:rPr>
          <w:rFonts w:ascii="Arial" w:hAnsi="Arial" w:cs="Arial"/>
          <w:sz w:val="24"/>
          <w:szCs w:val="24"/>
        </w:rPr>
      </w:pPr>
      <w:r>
        <w:rPr>
          <w:rFonts w:ascii="Arial" w:hAnsi="Arial" w:cs="Arial"/>
          <w:sz w:val="24"/>
          <w:szCs w:val="24"/>
        </w:rPr>
        <w:t>Festival Hydro has completed a GA Analysis Workform in support of its disposition of the 2018 balance in account 1588.</w:t>
      </w:r>
    </w:p>
    <w:p w:rsidR="00C73E39" w:rsidRDefault="00C73E39" w:rsidP="00C73E39">
      <w:pPr>
        <w:pStyle w:val="ListParagraph"/>
        <w:numPr>
          <w:ilvl w:val="0"/>
          <w:numId w:val="33"/>
        </w:numPr>
        <w:rPr>
          <w:rFonts w:ascii="Arial" w:hAnsi="Arial" w:cs="Arial"/>
          <w:sz w:val="24"/>
          <w:szCs w:val="24"/>
        </w:rPr>
      </w:pPr>
      <w:r>
        <w:rPr>
          <w:rFonts w:ascii="Arial" w:hAnsi="Arial" w:cs="Arial"/>
          <w:sz w:val="24"/>
          <w:szCs w:val="24"/>
        </w:rPr>
        <w:t>Please quantify the impact of the difference between the approved loss factor and the actual loss factor for 2018.  If the balance is material, please include it as a reconciling adjustment in the GA Analysis Workform (adjustment 7 in the GA Analysis Workform).</w:t>
      </w:r>
    </w:p>
    <w:p w:rsidR="001B57E2" w:rsidRDefault="001B57E2" w:rsidP="001B57E2">
      <w:pPr>
        <w:pStyle w:val="ListParagraph"/>
        <w:rPr>
          <w:rFonts w:ascii="Arial" w:hAnsi="Arial" w:cs="Arial"/>
          <w:sz w:val="24"/>
          <w:szCs w:val="24"/>
        </w:rPr>
      </w:pPr>
    </w:p>
    <w:p w:rsidR="001B57E2" w:rsidRDefault="001B57E2" w:rsidP="00C73E39">
      <w:pPr>
        <w:pStyle w:val="ListParagraph"/>
        <w:numPr>
          <w:ilvl w:val="0"/>
          <w:numId w:val="33"/>
        </w:numPr>
        <w:rPr>
          <w:rFonts w:ascii="Arial" w:hAnsi="Arial" w:cs="Arial"/>
          <w:sz w:val="24"/>
          <w:szCs w:val="24"/>
        </w:rPr>
      </w:pPr>
      <w:r w:rsidRPr="001B57E2">
        <w:rPr>
          <w:rFonts w:ascii="Arial" w:hAnsi="Arial" w:cs="Arial"/>
          <w:sz w:val="24"/>
          <w:szCs w:val="24"/>
        </w:rPr>
        <w:t>Please confirm that all GA revenues associated with Class A customers have been accrued on the same basis as the IESO costs accrued for those customers, and that no balances pertaining to Class A customers are represented in the closing amounts of Account 1589.</w:t>
      </w:r>
    </w:p>
    <w:p w:rsidR="001B57E2" w:rsidRPr="001B57E2" w:rsidRDefault="001B57E2" w:rsidP="001B57E2">
      <w:pPr>
        <w:pStyle w:val="ListParagraph"/>
        <w:rPr>
          <w:rFonts w:ascii="Arial" w:hAnsi="Arial" w:cs="Arial"/>
          <w:sz w:val="24"/>
          <w:szCs w:val="24"/>
        </w:rPr>
      </w:pPr>
    </w:p>
    <w:p w:rsidR="001B57E2" w:rsidRDefault="001B57E2" w:rsidP="00C73E39">
      <w:pPr>
        <w:pStyle w:val="ListParagraph"/>
        <w:numPr>
          <w:ilvl w:val="0"/>
          <w:numId w:val="33"/>
        </w:numPr>
        <w:rPr>
          <w:rFonts w:ascii="Arial" w:hAnsi="Arial" w:cs="Arial"/>
          <w:sz w:val="24"/>
          <w:szCs w:val="24"/>
        </w:rPr>
      </w:pPr>
      <w:r>
        <w:rPr>
          <w:rFonts w:ascii="Arial" w:hAnsi="Arial" w:cs="Arial"/>
          <w:sz w:val="24"/>
          <w:szCs w:val="24"/>
        </w:rPr>
        <w:t>In the final rate generator model from EB-2018-0032, there is a principal adjustment of credit $52,979 that is recorded against the closing 2017 balance of account 1589. Please explain why Festival Hydro is not proposing to reverse that principal adjustment as part of the closing 2018 balance in account 1589 in the current proceeding.</w:t>
      </w:r>
      <w:r w:rsidR="000C25C8">
        <w:rPr>
          <w:rFonts w:ascii="Arial" w:hAnsi="Arial" w:cs="Arial"/>
          <w:sz w:val="24"/>
          <w:szCs w:val="24"/>
        </w:rPr>
        <w:t xml:space="preserve"> If it </w:t>
      </w:r>
      <w:proofErr w:type="gramStart"/>
      <w:r w:rsidR="000C25C8">
        <w:rPr>
          <w:rFonts w:ascii="Arial" w:hAnsi="Arial" w:cs="Arial"/>
          <w:sz w:val="24"/>
          <w:szCs w:val="24"/>
        </w:rPr>
        <w:t>needs be recorded</w:t>
      </w:r>
      <w:proofErr w:type="gramEnd"/>
      <w:r w:rsidR="000C25C8">
        <w:rPr>
          <w:rFonts w:ascii="Arial" w:hAnsi="Arial" w:cs="Arial"/>
          <w:sz w:val="24"/>
          <w:szCs w:val="24"/>
        </w:rPr>
        <w:t xml:space="preserve"> as part of the disposition of the 2018 balance in account 1589, then please update the DVA continuity schedule and the GA Analysis Workform to reflect this adjustment.</w:t>
      </w:r>
    </w:p>
    <w:p w:rsidR="0030098D" w:rsidRPr="00396026" w:rsidRDefault="0030098D" w:rsidP="00396026">
      <w:pPr>
        <w:rPr>
          <w:rFonts w:ascii="Arial" w:hAnsi="Arial" w:cs="Arial"/>
          <w:sz w:val="24"/>
          <w:szCs w:val="24"/>
        </w:rPr>
      </w:pPr>
    </w:p>
    <w:p w:rsidR="0030098D" w:rsidRDefault="0030098D" w:rsidP="0030098D">
      <w:pPr>
        <w:rPr>
          <w:rFonts w:ascii="Arial" w:hAnsi="Arial" w:cs="Arial"/>
          <w:b/>
          <w:sz w:val="24"/>
          <w:szCs w:val="24"/>
        </w:rPr>
      </w:pPr>
      <w:r w:rsidRPr="00CB2EDA">
        <w:rPr>
          <w:rFonts w:ascii="Arial" w:hAnsi="Arial" w:cs="Arial"/>
          <w:b/>
          <w:sz w:val="24"/>
          <w:szCs w:val="24"/>
        </w:rPr>
        <w:t>Staff Question</w:t>
      </w:r>
      <w:r>
        <w:rPr>
          <w:rFonts w:ascii="Arial" w:hAnsi="Arial" w:cs="Arial"/>
          <w:b/>
          <w:sz w:val="24"/>
          <w:szCs w:val="24"/>
        </w:rPr>
        <w:t>-7</w:t>
      </w:r>
    </w:p>
    <w:p w:rsidR="0030098D" w:rsidRPr="0030098D" w:rsidRDefault="0030098D" w:rsidP="0030098D">
      <w:pPr>
        <w:rPr>
          <w:rFonts w:ascii="Arial" w:hAnsi="Arial" w:cs="Arial"/>
          <w:b/>
          <w:sz w:val="24"/>
          <w:szCs w:val="24"/>
        </w:rPr>
      </w:pPr>
      <w:r w:rsidRPr="0030098D">
        <w:rPr>
          <w:rFonts w:ascii="Arial" w:hAnsi="Arial" w:cs="Arial"/>
          <w:b/>
          <w:sz w:val="24"/>
          <w:szCs w:val="24"/>
        </w:rPr>
        <w:t>Ref:</w:t>
      </w:r>
      <w:r w:rsidRPr="0030098D">
        <w:rPr>
          <w:rFonts w:ascii="Arial" w:hAnsi="Arial" w:cs="Arial"/>
          <w:b/>
          <w:sz w:val="24"/>
          <w:szCs w:val="24"/>
        </w:rPr>
        <w:tab/>
        <w:t>Participation and Cost Report (filed July 22, 2019)</w:t>
      </w:r>
    </w:p>
    <w:p w:rsidR="0030098D" w:rsidRPr="00A31787" w:rsidRDefault="0030098D" w:rsidP="0030098D">
      <w:pPr>
        <w:rPr>
          <w:rFonts w:ascii="Arial" w:hAnsi="Arial" w:cs="Arial"/>
          <w:sz w:val="24"/>
          <w:szCs w:val="24"/>
        </w:rPr>
      </w:pPr>
      <w:r>
        <w:rPr>
          <w:rFonts w:ascii="Arial" w:hAnsi="Arial" w:cs="Arial"/>
          <w:sz w:val="24"/>
          <w:szCs w:val="24"/>
        </w:rPr>
        <w:t xml:space="preserve">It appears Festival Hydro has filed another version of the Participant and Cost Report to support its 2018 CDM savings included in the LRAMVA. </w:t>
      </w:r>
    </w:p>
    <w:p w:rsidR="0030098D" w:rsidRPr="0035276C" w:rsidRDefault="0030098D" w:rsidP="0035276C">
      <w:pPr>
        <w:spacing w:after="160"/>
        <w:rPr>
          <w:rFonts w:ascii="Arial" w:hAnsi="Arial" w:cs="Arial"/>
          <w:sz w:val="24"/>
          <w:szCs w:val="24"/>
        </w:rPr>
      </w:pPr>
      <w:r w:rsidRPr="0035276C">
        <w:rPr>
          <w:rFonts w:ascii="Arial" w:hAnsi="Arial" w:cs="Arial"/>
          <w:sz w:val="24"/>
          <w:szCs w:val="24"/>
        </w:rPr>
        <w:lastRenderedPageBreak/>
        <w:t xml:space="preserve">Please re-file the Participation and Cost Report made available by the IESO, which includes unverified 2018 program results and a tab titled “LDC Progress” that contains CDM savings results in 2015 to 2018. </w:t>
      </w:r>
    </w:p>
    <w:p w:rsidR="0030098D" w:rsidRPr="00A31787" w:rsidRDefault="0030098D" w:rsidP="0030098D">
      <w:pPr>
        <w:rPr>
          <w:rFonts w:ascii="Arial" w:hAnsi="Arial" w:cs="Arial"/>
          <w:sz w:val="24"/>
          <w:szCs w:val="24"/>
        </w:rPr>
      </w:pPr>
    </w:p>
    <w:p w:rsidR="0030098D" w:rsidRDefault="0030098D" w:rsidP="0030098D">
      <w:pPr>
        <w:rPr>
          <w:rFonts w:ascii="Arial" w:hAnsi="Arial" w:cs="Arial"/>
          <w:b/>
          <w:sz w:val="24"/>
          <w:szCs w:val="24"/>
        </w:rPr>
      </w:pPr>
      <w:bookmarkStart w:id="0" w:name="_GoBack"/>
      <w:bookmarkEnd w:id="0"/>
      <w:r w:rsidRPr="00CB2EDA">
        <w:rPr>
          <w:rFonts w:ascii="Arial" w:hAnsi="Arial" w:cs="Arial"/>
          <w:b/>
          <w:sz w:val="24"/>
          <w:szCs w:val="24"/>
        </w:rPr>
        <w:t>Staff Question</w:t>
      </w:r>
      <w:r>
        <w:rPr>
          <w:rFonts w:ascii="Arial" w:hAnsi="Arial" w:cs="Arial"/>
          <w:b/>
          <w:sz w:val="24"/>
          <w:szCs w:val="24"/>
        </w:rPr>
        <w:t>-8</w:t>
      </w:r>
    </w:p>
    <w:p w:rsidR="0030098D" w:rsidRPr="0030098D" w:rsidRDefault="0030098D" w:rsidP="0030098D">
      <w:pPr>
        <w:rPr>
          <w:rFonts w:ascii="Arial" w:hAnsi="Arial" w:cs="Arial"/>
          <w:b/>
          <w:sz w:val="24"/>
          <w:szCs w:val="24"/>
        </w:rPr>
      </w:pPr>
      <w:r w:rsidRPr="0030098D">
        <w:rPr>
          <w:rFonts w:ascii="Arial" w:hAnsi="Arial" w:cs="Arial"/>
          <w:b/>
          <w:sz w:val="24"/>
          <w:szCs w:val="24"/>
        </w:rPr>
        <w:t>Ref:</w:t>
      </w:r>
      <w:r w:rsidRPr="0030098D">
        <w:rPr>
          <w:rFonts w:ascii="Arial" w:hAnsi="Arial" w:cs="Arial"/>
          <w:b/>
          <w:sz w:val="24"/>
          <w:szCs w:val="24"/>
        </w:rPr>
        <w:tab/>
        <w:t>Application, p. 7</w:t>
      </w:r>
    </w:p>
    <w:p w:rsidR="0030098D" w:rsidRPr="0030098D" w:rsidRDefault="0030098D" w:rsidP="0030098D">
      <w:pPr>
        <w:rPr>
          <w:rFonts w:ascii="Arial" w:hAnsi="Arial" w:cs="Arial"/>
          <w:b/>
          <w:sz w:val="24"/>
          <w:szCs w:val="24"/>
        </w:rPr>
      </w:pPr>
      <w:r w:rsidRPr="0030098D">
        <w:rPr>
          <w:rFonts w:ascii="Arial" w:hAnsi="Arial" w:cs="Arial"/>
          <w:b/>
          <w:sz w:val="24"/>
          <w:szCs w:val="24"/>
        </w:rPr>
        <w:tab/>
        <w:t>2019 Decision (EB-2018-0032), Tariff of Rates and Charges</w:t>
      </w:r>
    </w:p>
    <w:p w:rsidR="0030098D" w:rsidRPr="00A31787" w:rsidRDefault="0030098D" w:rsidP="0030098D">
      <w:pPr>
        <w:rPr>
          <w:rFonts w:ascii="Arial" w:hAnsi="Arial" w:cs="Arial"/>
          <w:sz w:val="24"/>
          <w:szCs w:val="24"/>
        </w:rPr>
      </w:pPr>
      <w:r w:rsidRPr="00A31787">
        <w:rPr>
          <w:rFonts w:ascii="Arial" w:hAnsi="Arial" w:cs="Arial"/>
          <w:sz w:val="24"/>
          <w:szCs w:val="24"/>
        </w:rPr>
        <w:t xml:space="preserve">In the application, Festival </w:t>
      </w:r>
      <w:r>
        <w:rPr>
          <w:rFonts w:ascii="Arial" w:hAnsi="Arial" w:cs="Arial"/>
          <w:sz w:val="24"/>
          <w:szCs w:val="24"/>
        </w:rPr>
        <w:t xml:space="preserve">Hydro </w:t>
      </w:r>
      <w:r w:rsidRPr="00A31787">
        <w:rPr>
          <w:rFonts w:ascii="Arial" w:hAnsi="Arial" w:cs="Arial"/>
          <w:sz w:val="24"/>
          <w:szCs w:val="24"/>
        </w:rPr>
        <w:t xml:space="preserve">notes that it continues to carry a balance of $10,235 from the 2016 disposal and requests </w:t>
      </w:r>
      <w:r>
        <w:rPr>
          <w:rFonts w:ascii="Arial" w:hAnsi="Arial" w:cs="Arial"/>
          <w:sz w:val="24"/>
          <w:szCs w:val="24"/>
        </w:rPr>
        <w:t xml:space="preserve">that </w:t>
      </w:r>
      <w:r w:rsidRPr="00A31787">
        <w:rPr>
          <w:rFonts w:ascii="Arial" w:hAnsi="Arial" w:cs="Arial"/>
          <w:sz w:val="24"/>
          <w:szCs w:val="24"/>
        </w:rPr>
        <w:t xml:space="preserve">the balance </w:t>
      </w:r>
      <w:proofErr w:type="gramStart"/>
      <w:r w:rsidRPr="00A31787">
        <w:rPr>
          <w:rFonts w:ascii="Arial" w:hAnsi="Arial" w:cs="Arial"/>
          <w:sz w:val="24"/>
          <w:szCs w:val="24"/>
        </w:rPr>
        <w:t>be rolled</w:t>
      </w:r>
      <w:proofErr w:type="gramEnd"/>
      <w:r w:rsidRPr="00A31787">
        <w:rPr>
          <w:rFonts w:ascii="Arial" w:hAnsi="Arial" w:cs="Arial"/>
          <w:sz w:val="24"/>
          <w:szCs w:val="24"/>
        </w:rPr>
        <w:t xml:space="preserve"> into the approved 2020 1595 rate rider.</w:t>
      </w:r>
    </w:p>
    <w:p w:rsidR="0030098D" w:rsidRDefault="0030098D" w:rsidP="0030098D">
      <w:pPr>
        <w:pStyle w:val="ListParagraph"/>
        <w:numPr>
          <w:ilvl w:val="0"/>
          <w:numId w:val="36"/>
        </w:numPr>
        <w:spacing w:after="160"/>
        <w:rPr>
          <w:rFonts w:ascii="Arial" w:hAnsi="Arial" w:cs="Arial"/>
          <w:sz w:val="24"/>
          <w:szCs w:val="24"/>
        </w:rPr>
      </w:pPr>
      <w:r>
        <w:rPr>
          <w:rFonts w:ascii="Arial" w:hAnsi="Arial" w:cs="Arial"/>
          <w:sz w:val="24"/>
          <w:szCs w:val="24"/>
        </w:rPr>
        <w:t>Please confirm:</w:t>
      </w:r>
    </w:p>
    <w:p w:rsidR="0030098D" w:rsidRDefault="0030098D" w:rsidP="0030098D">
      <w:pPr>
        <w:pStyle w:val="ListParagraph"/>
        <w:numPr>
          <w:ilvl w:val="1"/>
          <w:numId w:val="36"/>
        </w:numPr>
        <w:spacing w:after="160"/>
        <w:rPr>
          <w:rFonts w:ascii="Arial" w:hAnsi="Arial" w:cs="Arial"/>
          <w:sz w:val="24"/>
          <w:szCs w:val="24"/>
        </w:rPr>
      </w:pPr>
      <w:r>
        <w:rPr>
          <w:rFonts w:ascii="Arial" w:hAnsi="Arial" w:cs="Arial"/>
          <w:sz w:val="24"/>
          <w:szCs w:val="24"/>
        </w:rPr>
        <w:t xml:space="preserve">Festival Hydro was approved disposition of a residual balance of ($14,489) in Account 1595 (2016) in the 2019 IRM proceeding and it was disposed of through the 2019 DVA rate riders. </w:t>
      </w:r>
    </w:p>
    <w:p w:rsidR="0030098D" w:rsidRDefault="0030098D" w:rsidP="0030098D">
      <w:pPr>
        <w:pStyle w:val="ListParagraph"/>
        <w:numPr>
          <w:ilvl w:val="1"/>
          <w:numId w:val="36"/>
        </w:numPr>
        <w:spacing w:after="160"/>
        <w:rPr>
          <w:rFonts w:ascii="Arial" w:hAnsi="Arial" w:cs="Arial"/>
          <w:sz w:val="24"/>
          <w:szCs w:val="24"/>
        </w:rPr>
      </w:pPr>
      <w:r>
        <w:rPr>
          <w:rFonts w:ascii="Arial" w:hAnsi="Arial" w:cs="Arial"/>
          <w:sz w:val="24"/>
          <w:szCs w:val="24"/>
        </w:rPr>
        <w:t xml:space="preserve">Festival Hydro continues to carry a remaining residual debit balance of </w:t>
      </w:r>
      <w:r w:rsidRPr="00A31787">
        <w:rPr>
          <w:rFonts w:ascii="Arial" w:hAnsi="Arial" w:cs="Arial"/>
          <w:sz w:val="24"/>
          <w:szCs w:val="24"/>
        </w:rPr>
        <w:t>$10,235 from the 2016 disposal</w:t>
      </w:r>
      <w:r>
        <w:rPr>
          <w:rFonts w:ascii="Arial" w:hAnsi="Arial" w:cs="Arial"/>
          <w:sz w:val="24"/>
          <w:szCs w:val="24"/>
        </w:rPr>
        <w:t xml:space="preserve"> that </w:t>
      </w:r>
      <w:proofErr w:type="gramStart"/>
      <w:r>
        <w:rPr>
          <w:rFonts w:ascii="Arial" w:hAnsi="Arial" w:cs="Arial"/>
          <w:sz w:val="24"/>
          <w:szCs w:val="24"/>
        </w:rPr>
        <w:t>is solely related</w:t>
      </w:r>
      <w:proofErr w:type="gramEnd"/>
      <w:r>
        <w:rPr>
          <w:rFonts w:ascii="Arial" w:hAnsi="Arial" w:cs="Arial"/>
          <w:sz w:val="24"/>
          <w:szCs w:val="24"/>
        </w:rPr>
        <w:t xml:space="preserve"> to the LRAMVA balance.</w:t>
      </w:r>
    </w:p>
    <w:p w:rsidR="0030098D" w:rsidRDefault="0030098D" w:rsidP="0030098D">
      <w:pPr>
        <w:pStyle w:val="ListParagraph"/>
        <w:rPr>
          <w:rFonts w:ascii="Arial" w:hAnsi="Arial" w:cs="Arial"/>
          <w:sz w:val="24"/>
          <w:szCs w:val="24"/>
        </w:rPr>
      </w:pPr>
    </w:p>
    <w:p w:rsidR="0030098D" w:rsidRDefault="0030098D" w:rsidP="0030098D">
      <w:pPr>
        <w:pStyle w:val="ListParagraph"/>
        <w:numPr>
          <w:ilvl w:val="0"/>
          <w:numId w:val="36"/>
        </w:numPr>
        <w:spacing w:after="160"/>
        <w:rPr>
          <w:rFonts w:ascii="Arial" w:hAnsi="Arial" w:cs="Arial"/>
          <w:sz w:val="24"/>
          <w:szCs w:val="24"/>
        </w:rPr>
      </w:pPr>
      <w:r>
        <w:rPr>
          <w:rFonts w:ascii="Arial" w:hAnsi="Arial" w:cs="Arial"/>
          <w:sz w:val="24"/>
          <w:szCs w:val="24"/>
        </w:rPr>
        <w:t xml:space="preserve">Please explain how the residual debit balance of </w:t>
      </w:r>
      <w:r w:rsidRPr="00A31787">
        <w:rPr>
          <w:rFonts w:ascii="Arial" w:hAnsi="Arial" w:cs="Arial"/>
          <w:sz w:val="24"/>
          <w:szCs w:val="24"/>
        </w:rPr>
        <w:t xml:space="preserve">$10,235 </w:t>
      </w:r>
      <w:r>
        <w:rPr>
          <w:rFonts w:ascii="Arial" w:hAnsi="Arial" w:cs="Arial"/>
          <w:sz w:val="24"/>
          <w:szCs w:val="24"/>
        </w:rPr>
        <w:t xml:space="preserve">was derived, and show calculations. </w:t>
      </w:r>
    </w:p>
    <w:p w:rsidR="0030098D" w:rsidRDefault="0030098D" w:rsidP="0030098D">
      <w:pPr>
        <w:pStyle w:val="ListParagraph"/>
        <w:rPr>
          <w:rFonts w:ascii="Arial" w:hAnsi="Arial" w:cs="Arial"/>
          <w:sz w:val="24"/>
          <w:szCs w:val="24"/>
        </w:rPr>
      </w:pPr>
    </w:p>
    <w:p w:rsidR="0030098D" w:rsidRDefault="0030098D" w:rsidP="0030098D">
      <w:pPr>
        <w:pStyle w:val="ListParagraph"/>
        <w:numPr>
          <w:ilvl w:val="0"/>
          <w:numId w:val="36"/>
        </w:numPr>
        <w:spacing w:after="160"/>
        <w:rPr>
          <w:rFonts w:ascii="Arial" w:hAnsi="Arial" w:cs="Arial"/>
          <w:sz w:val="24"/>
          <w:szCs w:val="24"/>
        </w:rPr>
      </w:pPr>
      <w:r w:rsidRPr="00A31787">
        <w:rPr>
          <w:rFonts w:ascii="Arial" w:hAnsi="Arial" w:cs="Arial"/>
          <w:sz w:val="24"/>
          <w:szCs w:val="24"/>
        </w:rPr>
        <w:t xml:space="preserve">Please discuss why Festival </w:t>
      </w:r>
      <w:r>
        <w:rPr>
          <w:rFonts w:ascii="Arial" w:hAnsi="Arial" w:cs="Arial"/>
          <w:sz w:val="24"/>
          <w:szCs w:val="24"/>
        </w:rPr>
        <w:t xml:space="preserve">Hydro </w:t>
      </w:r>
      <w:r w:rsidRPr="00A31787">
        <w:rPr>
          <w:rFonts w:ascii="Arial" w:hAnsi="Arial" w:cs="Arial"/>
          <w:sz w:val="24"/>
          <w:szCs w:val="24"/>
        </w:rPr>
        <w:t>believes it is appropriate to transfer a residual balance from 1595 (2016) sub-account to the 1595 (2020) sub-account</w:t>
      </w:r>
      <w:r>
        <w:rPr>
          <w:rFonts w:ascii="Arial" w:hAnsi="Arial" w:cs="Arial"/>
          <w:sz w:val="24"/>
          <w:szCs w:val="24"/>
        </w:rPr>
        <w:t>, considering the residual balance is related to the 2016 vintage year and should only be cleared once</w:t>
      </w:r>
      <w:r w:rsidRPr="00A31787">
        <w:rPr>
          <w:rFonts w:ascii="Arial" w:hAnsi="Arial" w:cs="Arial"/>
          <w:sz w:val="24"/>
          <w:szCs w:val="24"/>
        </w:rPr>
        <w:t xml:space="preserve">. </w:t>
      </w:r>
    </w:p>
    <w:p w:rsidR="0030098D" w:rsidRPr="00A31787" w:rsidRDefault="0030098D" w:rsidP="0030098D">
      <w:pPr>
        <w:rPr>
          <w:rFonts w:ascii="Arial" w:hAnsi="Arial" w:cs="Arial"/>
          <w:sz w:val="24"/>
          <w:szCs w:val="24"/>
        </w:rPr>
      </w:pPr>
    </w:p>
    <w:p w:rsidR="0030098D" w:rsidRDefault="0030098D" w:rsidP="0030098D">
      <w:pPr>
        <w:rPr>
          <w:rFonts w:ascii="Arial" w:hAnsi="Arial" w:cs="Arial"/>
          <w:b/>
          <w:sz w:val="24"/>
          <w:szCs w:val="24"/>
        </w:rPr>
      </w:pPr>
      <w:r w:rsidRPr="00CB2EDA">
        <w:rPr>
          <w:rFonts w:ascii="Arial" w:hAnsi="Arial" w:cs="Arial"/>
          <w:b/>
          <w:sz w:val="24"/>
          <w:szCs w:val="24"/>
        </w:rPr>
        <w:t>Staff Question</w:t>
      </w:r>
      <w:r>
        <w:rPr>
          <w:rFonts w:ascii="Arial" w:hAnsi="Arial" w:cs="Arial"/>
          <w:b/>
          <w:sz w:val="24"/>
          <w:szCs w:val="24"/>
        </w:rPr>
        <w:t>-9</w:t>
      </w:r>
    </w:p>
    <w:p w:rsidR="0030098D" w:rsidRPr="0030098D" w:rsidRDefault="0030098D" w:rsidP="0030098D">
      <w:pPr>
        <w:rPr>
          <w:rFonts w:ascii="Arial" w:hAnsi="Arial" w:cs="Arial"/>
          <w:b/>
          <w:sz w:val="24"/>
          <w:szCs w:val="24"/>
        </w:rPr>
      </w:pPr>
      <w:r w:rsidRPr="0030098D">
        <w:rPr>
          <w:rFonts w:ascii="Arial" w:hAnsi="Arial" w:cs="Arial"/>
          <w:b/>
          <w:sz w:val="24"/>
          <w:szCs w:val="24"/>
        </w:rPr>
        <w:t>Ref:</w:t>
      </w:r>
      <w:r w:rsidRPr="0030098D">
        <w:rPr>
          <w:rFonts w:ascii="Arial" w:hAnsi="Arial" w:cs="Arial"/>
          <w:b/>
          <w:sz w:val="24"/>
          <w:szCs w:val="24"/>
        </w:rPr>
        <w:tab/>
        <w:t>Tabs 5 and 8 of LRAMVA workform</w:t>
      </w:r>
    </w:p>
    <w:p w:rsidR="0030098D" w:rsidRPr="00A31787" w:rsidRDefault="0030098D" w:rsidP="0030098D">
      <w:pPr>
        <w:rPr>
          <w:rFonts w:ascii="Arial" w:hAnsi="Arial" w:cs="Arial"/>
          <w:sz w:val="24"/>
          <w:szCs w:val="24"/>
        </w:rPr>
      </w:pPr>
      <w:r>
        <w:rPr>
          <w:rFonts w:ascii="Arial" w:hAnsi="Arial" w:cs="Arial"/>
          <w:sz w:val="24"/>
          <w:szCs w:val="24"/>
        </w:rPr>
        <w:t xml:space="preserve">In Tab 8 of the LRAMVA </w:t>
      </w:r>
      <w:proofErr w:type="spellStart"/>
      <w:r>
        <w:rPr>
          <w:rFonts w:ascii="Arial" w:hAnsi="Arial" w:cs="Arial"/>
          <w:sz w:val="24"/>
          <w:szCs w:val="24"/>
        </w:rPr>
        <w:t>workfrom</w:t>
      </w:r>
      <w:proofErr w:type="spellEnd"/>
      <w:r>
        <w:rPr>
          <w:rFonts w:ascii="Arial" w:hAnsi="Arial" w:cs="Arial"/>
          <w:sz w:val="24"/>
          <w:szCs w:val="24"/>
        </w:rPr>
        <w:t>,</w:t>
      </w:r>
      <w:r w:rsidRPr="00A31787">
        <w:rPr>
          <w:rFonts w:ascii="Arial" w:hAnsi="Arial" w:cs="Arial"/>
          <w:sz w:val="24"/>
          <w:szCs w:val="24"/>
        </w:rPr>
        <w:t xml:space="preserve"> Festival </w:t>
      </w:r>
      <w:r>
        <w:rPr>
          <w:rFonts w:ascii="Arial" w:hAnsi="Arial" w:cs="Arial"/>
          <w:sz w:val="24"/>
          <w:szCs w:val="24"/>
        </w:rPr>
        <w:t xml:space="preserve">Hydro </w:t>
      </w:r>
      <w:r w:rsidRPr="00A31787">
        <w:rPr>
          <w:rFonts w:ascii="Arial" w:hAnsi="Arial" w:cs="Arial"/>
          <w:sz w:val="24"/>
          <w:szCs w:val="24"/>
        </w:rPr>
        <w:t>provided the following explanation under the “Street Lighting Process and Methodology”</w:t>
      </w:r>
      <w:r>
        <w:rPr>
          <w:rFonts w:ascii="Arial" w:hAnsi="Arial" w:cs="Arial"/>
          <w:sz w:val="24"/>
          <w:szCs w:val="24"/>
        </w:rPr>
        <w:t xml:space="preserve"> section</w:t>
      </w:r>
      <w:r w:rsidRPr="00A31787">
        <w:rPr>
          <w:rFonts w:ascii="Arial" w:hAnsi="Arial" w:cs="Arial"/>
          <w:sz w:val="24"/>
          <w:szCs w:val="24"/>
        </w:rPr>
        <w:t xml:space="preserve">: </w:t>
      </w:r>
    </w:p>
    <w:p w:rsidR="0030098D" w:rsidRPr="00710867" w:rsidRDefault="0030098D" w:rsidP="0030098D">
      <w:pPr>
        <w:ind w:left="720"/>
        <w:rPr>
          <w:rFonts w:ascii="Arial" w:hAnsi="Arial" w:cs="Arial"/>
          <w:b/>
          <w:szCs w:val="24"/>
        </w:rPr>
      </w:pPr>
      <w:r w:rsidRPr="00710867">
        <w:rPr>
          <w:rFonts w:ascii="Arial" w:hAnsi="Arial" w:cs="Arial"/>
          <w:szCs w:val="24"/>
        </w:rPr>
        <w:t xml:space="preserve">All past Retrofit </w:t>
      </w:r>
      <w:proofErr w:type="spellStart"/>
      <w:r w:rsidRPr="00710867">
        <w:rPr>
          <w:rFonts w:ascii="Arial" w:hAnsi="Arial" w:cs="Arial"/>
          <w:szCs w:val="24"/>
        </w:rPr>
        <w:t>Streetlighting</w:t>
      </w:r>
      <w:proofErr w:type="spellEnd"/>
      <w:r w:rsidRPr="00710867">
        <w:rPr>
          <w:rFonts w:ascii="Arial" w:hAnsi="Arial" w:cs="Arial"/>
          <w:szCs w:val="24"/>
        </w:rPr>
        <w:t xml:space="preserve"> projects do not contribute Peak Demand Savings, as verified in the IESO list of historical projects. Therefore, no Peak Demand Savings were subtracted from previous Retrofit years </w:t>
      </w:r>
      <w:proofErr w:type="gramStart"/>
      <w:r w:rsidRPr="00710867">
        <w:rPr>
          <w:rFonts w:ascii="Arial" w:hAnsi="Arial" w:cs="Arial"/>
          <w:szCs w:val="24"/>
        </w:rPr>
        <w:t>as a result</w:t>
      </w:r>
      <w:proofErr w:type="gramEnd"/>
      <w:r w:rsidRPr="00710867">
        <w:rPr>
          <w:rFonts w:ascii="Arial" w:hAnsi="Arial" w:cs="Arial"/>
          <w:szCs w:val="24"/>
        </w:rPr>
        <w:t xml:space="preserve"> of removing street lighting projects from the Retrofit Program. Similarly, no Energy Savings </w:t>
      </w:r>
      <w:proofErr w:type="gramStart"/>
      <w:r w:rsidRPr="00710867">
        <w:rPr>
          <w:rFonts w:ascii="Arial" w:hAnsi="Arial" w:cs="Arial"/>
          <w:szCs w:val="24"/>
        </w:rPr>
        <w:t>were subtracted</w:t>
      </w:r>
      <w:proofErr w:type="gramEnd"/>
      <w:r w:rsidRPr="00710867">
        <w:rPr>
          <w:rFonts w:ascii="Arial" w:hAnsi="Arial" w:cs="Arial"/>
          <w:szCs w:val="24"/>
        </w:rPr>
        <w:t xml:space="preserve"> from previous </w:t>
      </w:r>
      <w:r w:rsidRPr="00710867">
        <w:rPr>
          <w:rFonts w:ascii="Arial" w:hAnsi="Arial" w:cs="Arial"/>
          <w:szCs w:val="24"/>
        </w:rPr>
        <w:lastRenderedPageBreak/>
        <w:t xml:space="preserve">Retrofit years because the municipalities that undertook these projects are all General Service 50 to 4,999 kW customers, </w:t>
      </w:r>
      <w:r w:rsidRPr="00710867">
        <w:rPr>
          <w:rFonts w:ascii="Arial" w:hAnsi="Arial" w:cs="Arial"/>
          <w:b/>
          <w:szCs w:val="24"/>
          <w:u w:val="single"/>
        </w:rPr>
        <w:t>which are billed on kW</w:t>
      </w:r>
      <w:r w:rsidRPr="00710867">
        <w:rPr>
          <w:rFonts w:ascii="Arial" w:hAnsi="Arial" w:cs="Arial"/>
          <w:szCs w:val="24"/>
        </w:rPr>
        <w:t xml:space="preserve">, not kWh. Removing Energy Savings from the Retrofit program in the years the </w:t>
      </w:r>
      <w:proofErr w:type="spellStart"/>
      <w:r w:rsidRPr="00710867">
        <w:rPr>
          <w:rFonts w:ascii="Arial" w:hAnsi="Arial" w:cs="Arial"/>
          <w:szCs w:val="24"/>
        </w:rPr>
        <w:t>streetlighting</w:t>
      </w:r>
      <w:proofErr w:type="spellEnd"/>
      <w:r w:rsidRPr="00710867">
        <w:rPr>
          <w:rFonts w:ascii="Arial" w:hAnsi="Arial" w:cs="Arial"/>
          <w:szCs w:val="24"/>
        </w:rPr>
        <w:t xml:space="preserve"> projects were completed without reallocating the rate class distributions for these years would </w:t>
      </w:r>
      <w:r w:rsidRPr="00710867">
        <w:rPr>
          <w:rFonts w:ascii="Arial" w:hAnsi="Arial" w:cs="Arial"/>
          <w:b/>
          <w:szCs w:val="24"/>
          <w:u w:val="single"/>
        </w:rPr>
        <w:t>incorrectly reduce</w:t>
      </w:r>
      <w:r w:rsidRPr="00710867">
        <w:rPr>
          <w:rFonts w:ascii="Arial" w:hAnsi="Arial" w:cs="Arial"/>
          <w:szCs w:val="24"/>
        </w:rPr>
        <w:t xml:space="preserve"> the total 'Actual CDM Savings' in these years allocated to the </w:t>
      </w:r>
      <w:r w:rsidRPr="00710867">
        <w:rPr>
          <w:rFonts w:ascii="Arial" w:hAnsi="Arial" w:cs="Arial"/>
          <w:b/>
          <w:szCs w:val="24"/>
          <w:u w:val="single"/>
        </w:rPr>
        <w:t>General Service &lt; 50 kW rate class, which is billed on kWh</w:t>
      </w:r>
      <w:r w:rsidRPr="00710867">
        <w:rPr>
          <w:rFonts w:ascii="Arial" w:hAnsi="Arial" w:cs="Arial"/>
          <w:szCs w:val="24"/>
        </w:rPr>
        <w:t xml:space="preserve">. Additionally, making changes to the Retrofit Energy Savings to reflect </w:t>
      </w:r>
      <w:proofErr w:type="spellStart"/>
      <w:r w:rsidRPr="00710867">
        <w:rPr>
          <w:rFonts w:ascii="Arial" w:hAnsi="Arial" w:cs="Arial"/>
          <w:szCs w:val="24"/>
        </w:rPr>
        <w:t>streetlighting</w:t>
      </w:r>
      <w:proofErr w:type="spellEnd"/>
      <w:r w:rsidRPr="00710867">
        <w:rPr>
          <w:rFonts w:ascii="Arial" w:hAnsi="Arial" w:cs="Arial"/>
          <w:szCs w:val="24"/>
        </w:rPr>
        <w:t xml:space="preserve"> projects would have no impact on General Service 50 to 4,999 kW customers, as 'Actual CDM Savings' for this rate class is calculated in kW, not kWh. </w:t>
      </w:r>
      <w:r w:rsidRPr="00710867">
        <w:rPr>
          <w:rFonts w:ascii="Arial" w:hAnsi="Arial" w:cs="Arial"/>
          <w:b/>
          <w:szCs w:val="24"/>
        </w:rPr>
        <w:t>(</w:t>
      </w:r>
      <w:proofErr w:type="gramStart"/>
      <w:r w:rsidRPr="00710867">
        <w:rPr>
          <w:rFonts w:ascii="Arial" w:hAnsi="Arial" w:cs="Arial"/>
          <w:b/>
          <w:szCs w:val="24"/>
        </w:rPr>
        <w:t>emphasis</w:t>
      </w:r>
      <w:proofErr w:type="gramEnd"/>
      <w:r w:rsidRPr="00710867">
        <w:rPr>
          <w:rFonts w:ascii="Arial" w:hAnsi="Arial" w:cs="Arial"/>
          <w:b/>
          <w:szCs w:val="24"/>
        </w:rPr>
        <w:t xml:space="preserve"> added)</w:t>
      </w:r>
    </w:p>
    <w:p w:rsidR="0030098D" w:rsidRPr="00A31787" w:rsidRDefault="0030098D" w:rsidP="0030098D">
      <w:pPr>
        <w:ind w:left="720"/>
        <w:rPr>
          <w:rFonts w:ascii="Arial" w:hAnsi="Arial" w:cs="Arial"/>
          <w:sz w:val="24"/>
          <w:szCs w:val="24"/>
        </w:rPr>
      </w:pPr>
    </w:p>
    <w:p w:rsidR="0030098D" w:rsidRDefault="0030098D" w:rsidP="0030098D">
      <w:pPr>
        <w:pStyle w:val="ListParagraph"/>
        <w:numPr>
          <w:ilvl w:val="0"/>
          <w:numId w:val="37"/>
        </w:numPr>
        <w:spacing w:after="160"/>
        <w:rPr>
          <w:rFonts w:ascii="Arial" w:hAnsi="Arial" w:cs="Arial"/>
          <w:sz w:val="24"/>
          <w:szCs w:val="24"/>
        </w:rPr>
      </w:pPr>
      <w:r>
        <w:rPr>
          <w:rFonts w:ascii="Arial" w:hAnsi="Arial" w:cs="Arial"/>
          <w:sz w:val="24"/>
          <w:szCs w:val="24"/>
        </w:rPr>
        <w:t>Based on the description provided in Tab 8, p</w:t>
      </w:r>
      <w:r w:rsidRPr="00A31787">
        <w:rPr>
          <w:rFonts w:ascii="Arial" w:hAnsi="Arial" w:cs="Arial"/>
          <w:sz w:val="24"/>
          <w:szCs w:val="24"/>
        </w:rPr>
        <w:t xml:space="preserve">lease confirm that the energy savings from the </w:t>
      </w:r>
      <w:r>
        <w:rPr>
          <w:rFonts w:ascii="Arial" w:hAnsi="Arial" w:cs="Arial"/>
          <w:sz w:val="24"/>
          <w:szCs w:val="24"/>
        </w:rPr>
        <w:t xml:space="preserve">2015, 2016 and 2017 </w:t>
      </w:r>
      <w:proofErr w:type="spellStart"/>
      <w:r w:rsidRPr="00A31787">
        <w:rPr>
          <w:rFonts w:ascii="Arial" w:hAnsi="Arial" w:cs="Arial"/>
          <w:sz w:val="24"/>
          <w:szCs w:val="24"/>
        </w:rPr>
        <w:t>saveOnEnergy</w:t>
      </w:r>
      <w:proofErr w:type="spellEnd"/>
      <w:r w:rsidRPr="00A31787">
        <w:rPr>
          <w:rFonts w:ascii="Arial" w:hAnsi="Arial" w:cs="Arial"/>
          <w:sz w:val="24"/>
          <w:szCs w:val="24"/>
        </w:rPr>
        <w:t xml:space="preserve"> retrofit program</w:t>
      </w:r>
      <w:r>
        <w:rPr>
          <w:rFonts w:ascii="Arial" w:hAnsi="Arial" w:cs="Arial"/>
          <w:sz w:val="24"/>
          <w:szCs w:val="24"/>
        </w:rPr>
        <w:t>s</w:t>
      </w:r>
      <w:r w:rsidRPr="00A31787">
        <w:rPr>
          <w:rFonts w:ascii="Arial" w:hAnsi="Arial" w:cs="Arial"/>
          <w:sz w:val="24"/>
          <w:szCs w:val="24"/>
        </w:rPr>
        <w:t xml:space="preserve"> </w:t>
      </w:r>
      <w:r>
        <w:rPr>
          <w:rFonts w:ascii="Arial" w:hAnsi="Arial" w:cs="Arial"/>
          <w:sz w:val="24"/>
          <w:szCs w:val="24"/>
        </w:rPr>
        <w:t>(per Tab 5 of the LRAMVA workform) include kWh</w:t>
      </w:r>
      <w:r w:rsidRPr="00A31787">
        <w:rPr>
          <w:rFonts w:ascii="Arial" w:hAnsi="Arial" w:cs="Arial"/>
          <w:sz w:val="24"/>
          <w:szCs w:val="24"/>
        </w:rPr>
        <w:t xml:space="preserve"> savings from street light </w:t>
      </w:r>
      <w:r>
        <w:rPr>
          <w:rFonts w:ascii="Arial" w:hAnsi="Arial" w:cs="Arial"/>
          <w:sz w:val="24"/>
          <w:szCs w:val="24"/>
        </w:rPr>
        <w:t>projects.</w:t>
      </w:r>
    </w:p>
    <w:p w:rsidR="0030098D" w:rsidRPr="00A31787" w:rsidRDefault="0030098D" w:rsidP="0030098D">
      <w:pPr>
        <w:pStyle w:val="ListParagraph"/>
        <w:rPr>
          <w:rFonts w:ascii="Arial" w:hAnsi="Arial" w:cs="Arial"/>
          <w:sz w:val="24"/>
          <w:szCs w:val="24"/>
        </w:rPr>
      </w:pPr>
    </w:p>
    <w:p w:rsidR="0030098D" w:rsidRDefault="0030098D" w:rsidP="0030098D">
      <w:pPr>
        <w:pStyle w:val="ListParagraph"/>
        <w:numPr>
          <w:ilvl w:val="0"/>
          <w:numId w:val="37"/>
        </w:numPr>
        <w:spacing w:after="160"/>
        <w:rPr>
          <w:rFonts w:ascii="Arial" w:hAnsi="Arial" w:cs="Arial"/>
          <w:sz w:val="24"/>
          <w:szCs w:val="24"/>
        </w:rPr>
      </w:pPr>
      <w:r>
        <w:rPr>
          <w:rFonts w:ascii="Arial" w:hAnsi="Arial" w:cs="Arial"/>
          <w:sz w:val="24"/>
          <w:szCs w:val="24"/>
        </w:rPr>
        <w:t xml:space="preserve">If question a) is confirmed, </w:t>
      </w:r>
      <w:r w:rsidRPr="00A31787">
        <w:rPr>
          <w:rFonts w:ascii="Arial" w:hAnsi="Arial" w:cs="Arial"/>
          <w:sz w:val="24"/>
          <w:szCs w:val="24"/>
        </w:rPr>
        <w:t xml:space="preserve">please </w:t>
      </w:r>
      <w:r>
        <w:rPr>
          <w:rFonts w:ascii="Arial" w:hAnsi="Arial" w:cs="Arial"/>
          <w:sz w:val="24"/>
          <w:szCs w:val="24"/>
        </w:rPr>
        <w:t>show how there would be a m</w:t>
      </w:r>
      <w:r w:rsidRPr="00A31787">
        <w:rPr>
          <w:rFonts w:ascii="Arial" w:hAnsi="Arial" w:cs="Arial"/>
          <w:sz w:val="24"/>
          <w:szCs w:val="24"/>
        </w:rPr>
        <w:t>isallocation of savings to the GS&lt;50 kW class</w:t>
      </w:r>
      <w:r>
        <w:rPr>
          <w:rFonts w:ascii="Arial" w:hAnsi="Arial" w:cs="Arial"/>
          <w:sz w:val="24"/>
          <w:szCs w:val="24"/>
        </w:rPr>
        <w:t xml:space="preserve"> (incorrectly reducing total actual savings allocated to the GS&lt;50 kW class) if the kWh savings from street light projects were removed from the </w:t>
      </w:r>
      <w:proofErr w:type="spellStart"/>
      <w:r>
        <w:rPr>
          <w:rFonts w:ascii="Arial" w:hAnsi="Arial" w:cs="Arial"/>
          <w:sz w:val="24"/>
          <w:szCs w:val="24"/>
        </w:rPr>
        <w:t>saveOnEnergy</w:t>
      </w:r>
      <w:proofErr w:type="spellEnd"/>
      <w:r>
        <w:rPr>
          <w:rFonts w:ascii="Arial" w:hAnsi="Arial" w:cs="Arial"/>
          <w:sz w:val="24"/>
          <w:szCs w:val="24"/>
        </w:rPr>
        <w:t xml:space="preserve"> retrofit program. </w:t>
      </w:r>
    </w:p>
    <w:p w:rsidR="0030098D" w:rsidRDefault="0030098D" w:rsidP="0030098D">
      <w:pPr>
        <w:pStyle w:val="ListParagraph"/>
        <w:rPr>
          <w:rFonts w:ascii="Arial" w:hAnsi="Arial" w:cs="Arial"/>
          <w:sz w:val="24"/>
          <w:szCs w:val="24"/>
        </w:rPr>
      </w:pPr>
    </w:p>
    <w:p w:rsidR="0030098D" w:rsidRPr="00A31787" w:rsidRDefault="0030098D" w:rsidP="0030098D">
      <w:pPr>
        <w:pStyle w:val="ListParagraph"/>
        <w:numPr>
          <w:ilvl w:val="0"/>
          <w:numId w:val="37"/>
        </w:numPr>
        <w:spacing w:after="160"/>
        <w:rPr>
          <w:rFonts w:ascii="Arial" w:hAnsi="Arial" w:cs="Arial"/>
          <w:sz w:val="24"/>
          <w:szCs w:val="24"/>
        </w:rPr>
      </w:pPr>
      <w:r w:rsidRPr="00A31787">
        <w:rPr>
          <w:rFonts w:ascii="Arial" w:hAnsi="Arial" w:cs="Arial"/>
          <w:sz w:val="24"/>
          <w:szCs w:val="24"/>
        </w:rPr>
        <w:t xml:space="preserve">Please </w:t>
      </w:r>
      <w:r>
        <w:rPr>
          <w:rFonts w:ascii="Arial" w:hAnsi="Arial" w:cs="Arial"/>
          <w:sz w:val="24"/>
          <w:szCs w:val="24"/>
        </w:rPr>
        <w:t xml:space="preserve">re-calculate the LRAMVA balance, with the kWh savings from street light upgrades excluded from the 2015, 2016 and 2017 </w:t>
      </w:r>
      <w:proofErr w:type="spellStart"/>
      <w:r>
        <w:rPr>
          <w:rFonts w:ascii="Arial" w:hAnsi="Arial" w:cs="Arial"/>
          <w:sz w:val="24"/>
          <w:szCs w:val="24"/>
        </w:rPr>
        <w:t>saveOnEnergy</w:t>
      </w:r>
      <w:proofErr w:type="spellEnd"/>
      <w:r>
        <w:rPr>
          <w:rFonts w:ascii="Arial" w:hAnsi="Arial" w:cs="Arial"/>
          <w:sz w:val="24"/>
          <w:szCs w:val="24"/>
        </w:rPr>
        <w:t xml:space="preserve"> retrofit program. Please file another version of the LRAMVA workform showing this revision in Tab 5 of the LRAMVA workform. </w:t>
      </w:r>
    </w:p>
    <w:p w:rsidR="0030098D" w:rsidRPr="00A31787" w:rsidRDefault="0030098D" w:rsidP="0030098D">
      <w:pPr>
        <w:rPr>
          <w:rFonts w:ascii="Arial" w:hAnsi="Arial" w:cs="Arial"/>
          <w:sz w:val="24"/>
          <w:szCs w:val="24"/>
        </w:rPr>
      </w:pPr>
    </w:p>
    <w:p w:rsidR="0030098D" w:rsidRPr="0030098D" w:rsidRDefault="0030098D" w:rsidP="0030098D">
      <w:pPr>
        <w:rPr>
          <w:rFonts w:ascii="Arial" w:hAnsi="Arial" w:cs="Arial"/>
          <w:b/>
          <w:sz w:val="24"/>
          <w:szCs w:val="24"/>
        </w:rPr>
      </w:pPr>
      <w:r w:rsidRPr="0030098D">
        <w:rPr>
          <w:rFonts w:ascii="Arial" w:hAnsi="Arial" w:cs="Arial"/>
          <w:b/>
          <w:sz w:val="24"/>
          <w:szCs w:val="24"/>
        </w:rPr>
        <w:t>Staff Question</w:t>
      </w:r>
      <w:r w:rsidRPr="0030098D">
        <w:rPr>
          <w:rFonts w:ascii="Arial" w:hAnsi="Arial" w:cs="Arial"/>
          <w:b/>
          <w:sz w:val="24"/>
          <w:szCs w:val="24"/>
        </w:rPr>
        <w:t>-10</w:t>
      </w:r>
    </w:p>
    <w:p w:rsidR="0030098D" w:rsidRPr="0030098D" w:rsidRDefault="0030098D" w:rsidP="0030098D">
      <w:pPr>
        <w:rPr>
          <w:rFonts w:ascii="Arial" w:hAnsi="Arial" w:cs="Arial"/>
          <w:b/>
          <w:sz w:val="24"/>
          <w:szCs w:val="24"/>
        </w:rPr>
      </w:pPr>
      <w:r w:rsidRPr="0030098D">
        <w:rPr>
          <w:rFonts w:ascii="Arial" w:hAnsi="Arial" w:cs="Arial"/>
          <w:b/>
          <w:sz w:val="24"/>
          <w:szCs w:val="24"/>
        </w:rPr>
        <w:t>Ref:</w:t>
      </w:r>
      <w:r w:rsidRPr="0030098D">
        <w:rPr>
          <w:rFonts w:ascii="Arial" w:hAnsi="Arial" w:cs="Arial"/>
          <w:b/>
          <w:sz w:val="24"/>
          <w:szCs w:val="24"/>
        </w:rPr>
        <w:tab/>
        <w:t>Tab 8 of LRAMVA workform</w:t>
      </w:r>
    </w:p>
    <w:p w:rsidR="0030098D" w:rsidRDefault="0030098D" w:rsidP="0030098D">
      <w:pPr>
        <w:rPr>
          <w:rFonts w:ascii="Arial" w:hAnsi="Arial" w:cs="Arial"/>
          <w:sz w:val="24"/>
          <w:szCs w:val="24"/>
        </w:rPr>
      </w:pPr>
      <w:r w:rsidRPr="00A31787">
        <w:rPr>
          <w:rFonts w:ascii="Arial" w:hAnsi="Arial" w:cs="Arial"/>
          <w:sz w:val="24"/>
          <w:szCs w:val="24"/>
        </w:rPr>
        <w:t xml:space="preserve">Festival </w:t>
      </w:r>
      <w:r>
        <w:rPr>
          <w:rFonts w:ascii="Arial" w:hAnsi="Arial" w:cs="Arial"/>
          <w:sz w:val="24"/>
          <w:szCs w:val="24"/>
        </w:rPr>
        <w:t xml:space="preserve">Hydro </w:t>
      </w:r>
      <w:r w:rsidRPr="00A31787">
        <w:rPr>
          <w:rFonts w:ascii="Arial" w:hAnsi="Arial" w:cs="Arial"/>
          <w:sz w:val="24"/>
          <w:szCs w:val="24"/>
        </w:rPr>
        <w:t>provided detailed tables</w:t>
      </w:r>
      <w:r>
        <w:rPr>
          <w:rFonts w:ascii="Arial" w:hAnsi="Arial" w:cs="Arial"/>
          <w:sz w:val="24"/>
          <w:szCs w:val="24"/>
        </w:rPr>
        <w:t>, in the LRAMVA workform,</w:t>
      </w:r>
      <w:r w:rsidRPr="00A31787">
        <w:rPr>
          <w:rFonts w:ascii="Arial" w:hAnsi="Arial" w:cs="Arial"/>
          <w:sz w:val="24"/>
          <w:szCs w:val="24"/>
        </w:rPr>
        <w:t xml:space="preserve"> showing </w:t>
      </w:r>
      <w:r>
        <w:rPr>
          <w:rFonts w:ascii="Arial" w:hAnsi="Arial" w:cs="Arial"/>
          <w:sz w:val="24"/>
          <w:szCs w:val="24"/>
        </w:rPr>
        <w:t xml:space="preserve">the difference between </w:t>
      </w:r>
      <w:r w:rsidRPr="00A31787">
        <w:rPr>
          <w:rFonts w:ascii="Arial" w:hAnsi="Arial" w:cs="Arial"/>
          <w:sz w:val="24"/>
          <w:szCs w:val="24"/>
        </w:rPr>
        <w:t>pre-</w:t>
      </w:r>
      <w:r>
        <w:rPr>
          <w:rFonts w:ascii="Arial" w:hAnsi="Arial" w:cs="Arial"/>
          <w:sz w:val="24"/>
          <w:szCs w:val="24"/>
        </w:rPr>
        <w:t xml:space="preserve"> and post- billed demand </w:t>
      </w:r>
      <w:r w:rsidRPr="00A31787">
        <w:rPr>
          <w:rFonts w:ascii="Arial" w:hAnsi="Arial" w:cs="Arial"/>
          <w:sz w:val="24"/>
          <w:szCs w:val="24"/>
        </w:rPr>
        <w:t>to c</w:t>
      </w:r>
      <w:r>
        <w:rPr>
          <w:rFonts w:ascii="Arial" w:hAnsi="Arial" w:cs="Arial"/>
          <w:sz w:val="24"/>
          <w:szCs w:val="24"/>
        </w:rPr>
        <w:t>alculate</w:t>
      </w:r>
      <w:r w:rsidRPr="00A31787">
        <w:rPr>
          <w:rFonts w:ascii="Arial" w:hAnsi="Arial" w:cs="Arial"/>
          <w:sz w:val="24"/>
          <w:szCs w:val="24"/>
        </w:rPr>
        <w:t xml:space="preserve"> street light savings. </w:t>
      </w:r>
      <w:r>
        <w:rPr>
          <w:rFonts w:ascii="Arial" w:hAnsi="Arial" w:cs="Arial"/>
          <w:sz w:val="24"/>
          <w:szCs w:val="24"/>
        </w:rPr>
        <w:t xml:space="preserve">However, in the application, Festival Hydro did not include information on the eligibility of the street light savings claimed, as noted in the Addendum to section 3.2.6 of the Filing Requirements. </w:t>
      </w:r>
    </w:p>
    <w:p w:rsidR="0030098D" w:rsidRDefault="0030098D" w:rsidP="0030098D">
      <w:pPr>
        <w:pStyle w:val="ListParagraph"/>
        <w:numPr>
          <w:ilvl w:val="0"/>
          <w:numId w:val="38"/>
        </w:numPr>
        <w:spacing w:after="160"/>
        <w:rPr>
          <w:rFonts w:ascii="Arial" w:hAnsi="Arial" w:cs="Arial"/>
          <w:sz w:val="24"/>
          <w:szCs w:val="24"/>
        </w:rPr>
      </w:pPr>
      <w:r>
        <w:rPr>
          <w:rFonts w:ascii="Arial" w:hAnsi="Arial" w:cs="Arial"/>
          <w:sz w:val="24"/>
          <w:szCs w:val="24"/>
        </w:rPr>
        <w:t>In the</w:t>
      </w:r>
      <w:r w:rsidRPr="00A31787">
        <w:rPr>
          <w:rFonts w:ascii="Arial" w:hAnsi="Arial" w:cs="Arial"/>
          <w:sz w:val="24"/>
          <w:szCs w:val="24"/>
        </w:rPr>
        <w:t xml:space="preserve"> detailed project</w:t>
      </w:r>
      <w:r>
        <w:rPr>
          <w:rFonts w:ascii="Arial" w:hAnsi="Arial" w:cs="Arial"/>
          <w:sz w:val="24"/>
          <w:szCs w:val="24"/>
        </w:rPr>
        <w:t xml:space="preserve"> tables (#1 to 5) </w:t>
      </w:r>
      <w:r w:rsidRPr="00A31787">
        <w:rPr>
          <w:rFonts w:ascii="Arial" w:hAnsi="Arial" w:cs="Arial"/>
          <w:sz w:val="24"/>
          <w:szCs w:val="24"/>
        </w:rPr>
        <w:t>with pre- and post-</w:t>
      </w:r>
      <w:r>
        <w:rPr>
          <w:rFonts w:ascii="Arial" w:hAnsi="Arial" w:cs="Arial"/>
          <w:sz w:val="24"/>
          <w:szCs w:val="24"/>
        </w:rPr>
        <w:t>billed demand</w:t>
      </w:r>
      <w:r w:rsidRPr="00A31787">
        <w:rPr>
          <w:rFonts w:ascii="Arial" w:hAnsi="Arial" w:cs="Arial"/>
          <w:sz w:val="24"/>
          <w:szCs w:val="24"/>
        </w:rPr>
        <w:t xml:space="preserve"> data </w:t>
      </w:r>
      <w:r>
        <w:rPr>
          <w:rFonts w:ascii="Arial" w:hAnsi="Arial" w:cs="Arial"/>
          <w:sz w:val="24"/>
          <w:szCs w:val="24"/>
        </w:rPr>
        <w:t xml:space="preserve">broken down </w:t>
      </w:r>
      <w:r w:rsidRPr="00A31787">
        <w:rPr>
          <w:rFonts w:ascii="Arial" w:hAnsi="Arial" w:cs="Arial"/>
          <w:sz w:val="24"/>
          <w:szCs w:val="24"/>
        </w:rPr>
        <w:t>by bulb</w:t>
      </w:r>
      <w:r>
        <w:rPr>
          <w:rFonts w:ascii="Arial" w:hAnsi="Arial" w:cs="Arial"/>
          <w:sz w:val="24"/>
          <w:szCs w:val="24"/>
        </w:rPr>
        <w:t xml:space="preserve"> retrofitted or replaced</w:t>
      </w:r>
      <w:r w:rsidRPr="00A31787">
        <w:rPr>
          <w:rFonts w:ascii="Arial" w:hAnsi="Arial" w:cs="Arial"/>
          <w:sz w:val="24"/>
          <w:szCs w:val="24"/>
        </w:rPr>
        <w:t xml:space="preserve">, please confirm </w:t>
      </w:r>
      <w:r>
        <w:rPr>
          <w:rFonts w:ascii="Arial" w:hAnsi="Arial" w:cs="Arial"/>
          <w:sz w:val="24"/>
          <w:szCs w:val="24"/>
        </w:rPr>
        <w:t xml:space="preserve">that </w:t>
      </w:r>
      <w:r w:rsidRPr="00A31787">
        <w:rPr>
          <w:rFonts w:ascii="Arial" w:hAnsi="Arial" w:cs="Arial"/>
          <w:sz w:val="24"/>
          <w:szCs w:val="24"/>
        </w:rPr>
        <w:t>th</w:t>
      </w:r>
      <w:r>
        <w:rPr>
          <w:rFonts w:ascii="Arial" w:hAnsi="Arial" w:cs="Arial"/>
          <w:sz w:val="24"/>
          <w:szCs w:val="24"/>
        </w:rPr>
        <w:t xml:space="preserve">e upgrades in each table were implemented as one-time upgrades, as of the completion date (noted in parenthesis in the table name). If the total billed demand for the pre- and post-installation tables represent upgrades that happened during the year </w:t>
      </w:r>
      <w:r>
        <w:rPr>
          <w:rFonts w:ascii="Arial" w:hAnsi="Arial" w:cs="Arial"/>
          <w:sz w:val="24"/>
          <w:szCs w:val="24"/>
        </w:rPr>
        <w:lastRenderedPageBreak/>
        <w:t xml:space="preserve">and ended as of the completion date, please indicate why the upgrades/retrofits </w:t>
      </w:r>
      <w:proofErr w:type="gramStart"/>
      <w:r>
        <w:rPr>
          <w:rFonts w:ascii="Arial" w:hAnsi="Arial" w:cs="Arial"/>
          <w:sz w:val="24"/>
          <w:szCs w:val="24"/>
        </w:rPr>
        <w:t>could not be broken down</w:t>
      </w:r>
      <w:proofErr w:type="gramEnd"/>
      <w:r>
        <w:rPr>
          <w:rFonts w:ascii="Arial" w:hAnsi="Arial" w:cs="Arial"/>
          <w:sz w:val="24"/>
          <w:szCs w:val="24"/>
        </w:rPr>
        <w:t xml:space="preserve"> by the specific month of the upgrade.</w:t>
      </w:r>
    </w:p>
    <w:p w:rsidR="0030098D" w:rsidRDefault="0030098D" w:rsidP="0030098D">
      <w:pPr>
        <w:pStyle w:val="ListParagraph"/>
        <w:rPr>
          <w:rFonts w:ascii="Arial" w:hAnsi="Arial" w:cs="Arial"/>
          <w:sz w:val="24"/>
          <w:szCs w:val="24"/>
        </w:rPr>
      </w:pPr>
    </w:p>
    <w:p w:rsidR="0030098D" w:rsidRPr="00A51513" w:rsidRDefault="0030098D" w:rsidP="0030098D">
      <w:pPr>
        <w:pStyle w:val="ListParagraph"/>
        <w:numPr>
          <w:ilvl w:val="0"/>
          <w:numId w:val="38"/>
        </w:numPr>
        <w:spacing w:after="160"/>
        <w:rPr>
          <w:rFonts w:ascii="Arial" w:hAnsi="Arial" w:cs="Arial"/>
          <w:sz w:val="24"/>
          <w:szCs w:val="24"/>
        </w:rPr>
      </w:pPr>
      <w:r w:rsidRPr="00A51513">
        <w:rPr>
          <w:rFonts w:ascii="Arial" w:hAnsi="Arial" w:cs="Arial"/>
          <w:sz w:val="24"/>
          <w:szCs w:val="24"/>
        </w:rPr>
        <w:t xml:space="preserve">In the Summary tables, please </w:t>
      </w:r>
      <w:r>
        <w:rPr>
          <w:rFonts w:ascii="Arial" w:hAnsi="Arial" w:cs="Arial"/>
          <w:sz w:val="24"/>
          <w:szCs w:val="24"/>
        </w:rPr>
        <w:t xml:space="preserve">clearly </w:t>
      </w:r>
      <w:r w:rsidRPr="00A51513">
        <w:rPr>
          <w:rFonts w:ascii="Arial" w:hAnsi="Arial" w:cs="Arial"/>
          <w:sz w:val="24"/>
          <w:szCs w:val="24"/>
        </w:rPr>
        <w:t>explain how the</w:t>
      </w:r>
      <w:r>
        <w:rPr>
          <w:rFonts w:ascii="Arial" w:hAnsi="Arial" w:cs="Arial"/>
          <w:sz w:val="24"/>
          <w:szCs w:val="24"/>
        </w:rPr>
        <w:t xml:space="preserve"> monthly</w:t>
      </w:r>
      <w:r w:rsidRPr="00A51513">
        <w:rPr>
          <w:rFonts w:ascii="Arial" w:hAnsi="Arial" w:cs="Arial"/>
          <w:sz w:val="24"/>
          <w:szCs w:val="24"/>
        </w:rPr>
        <w:t xml:space="preserve"> billed kW amounts (in column c) relate to the persistence calculations</w:t>
      </w:r>
      <w:r>
        <w:rPr>
          <w:rFonts w:ascii="Arial" w:hAnsi="Arial" w:cs="Arial"/>
          <w:sz w:val="24"/>
          <w:szCs w:val="24"/>
        </w:rPr>
        <w:t xml:space="preserve"> (the latter of which are used for lost revenue calculations), and how the billed kW amounts relate to the kW amounts that are documented in the detailed project tables (to the left hand side of the Summary table)</w:t>
      </w:r>
      <w:r w:rsidRPr="00A51513">
        <w:rPr>
          <w:rFonts w:ascii="Arial" w:hAnsi="Arial" w:cs="Arial"/>
          <w:sz w:val="24"/>
          <w:szCs w:val="24"/>
        </w:rPr>
        <w:t>.</w:t>
      </w:r>
    </w:p>
    <w:p w:rsidR="0030098D" w:rsidRDefault="0030098D" w:rsidP="0030098D">
      <w:pPr>
        <w:pStyle w:val="ListParagraph"/>
        <w:rPr>
          <w:rFonts w:ascii="Arial" w:hAnsi="Arial" w:cs="Arial"/>
          <w:sz w:val="24"/>
          <w:szCs w:val="24"/>
        </w:rPr>
      </w:pPr>
    </w:p>
    <w:p w:rsidR="0030098D" w:rsidRPr="00A51513" w:rsidRDefault="0030098D" w:rsidP="0030098D">
      <w:pPr>
        <w:pStyle w:val="ListParagraph"/>
        <w:numPr>
          <w:ilvl w:val="0"/>
          <w:numId w:val="38"/>
        </w:numPr>
        <w:spacing w:after="160" w:line="259" w:lineRule="auto"/>
        <w:rPr>
          <w:rFonts w:ascii="Arial" w:hAnsi="Arial" w:cs="Arial"/>
          <w:sz w:val="24"/>
          <w:szCs w:val="24"/>
        </w:rPr>
      </w:pPr>
      <w:r w:rsidRPr="00A51513">
        <w:rPr>
          <w:rFonts w:ascii="Arial" w:hAnsi="Arial" w:cs="Arial"/>
          <w:sz w:val="24"/>
          <w:szCs w:val="24"/>
        </w:rPr>
        <w:t xml:space="preserve">Please confirm that the street light upgrades represent only incremental savings attributed to the municipality’s participation in the IESO’s CDM program. If there are savings that are not attributable to the </w:t>
      </w:r>
      <w:r>
        <w:rPr>
          <w:rFonts w:ascii="Arial" w:hAnsi="Arial" w:cs="Arial"/>
          <w:sz w:val="24"/>
          <w:szCs w:val="24"/>
        </w:rPr>
        <w:t xml:space="preserve">participation in </w:t>
      </w:r>
      <w:r w:rsidRPr="00A51513">
        <w:rPr>
          <w:rFonts w:ascii="Arial" w:hAnsi="Arial" w:cs="Arial"/>
          <w:sz w:val="24"/>
          <w:szCs w:val="24"/>
        </w:rPr>
        <w:t>IESO’s program, please remove the savings attributable to other non-IESO programs.</w:t>
      </w:r>
    </w:p>
    <w:p w:rsidR="0030098D" w:rsidRPr="00A51513" w:rsidRDefault="0030098D" w:rsidP="0030098D">
      <w:pPr>
        <w:pStyle w:val="ListParagraph"/>
        <w:rPr>
          <w:rFonts w:ascii="Arial" w:hAnsi="Arial" w:cs="Arial"/>
          <w:sz w:val="24"/>
          <w:szCs w:val="24"/>
        </w:rPr>
      </w:pPr>
    </w:p>
    <w:p w:rsidR="0030098D" w:rsidRPr="00A51513" w:rsidRDefault="0030098D" w:rsidP="0030098D">
      <w:pPr>
        <w:pStyle w:val="ListParagraph"/>
        <w:numPr>
          <w:ilvl w:val="0"/>
          <w:numId w:val="38"/>
        </w:numPr>
        <w:spacing w:after="160" w:line="259" w:lineRule="auto"/>
        <w:rPr>
          <w:rFonts w:ascii="Arial" w:hAnsi="Arial" w:cs="Arial"/>
          <w:sz w:val="24"/>
          <w:szCs w:val="24"/>
        </w:rPr>
      </w:pPr>
      <w:r w:rsidRPr="00A51513">
        <w:rPr>
          <w:rFonts w:ascii="Arial" w:hAnsi="Arial" w:cs="Arial"/>
          <w:sz w:val="24"/>
          <w:szCs w:val="24"/>
        </w:rPr>
        <w:t xml:space="preserve">Please confirm </w:t>
      </w:r>
      <w:r>
        <w:rPr>
          <w:rFonts w:ascii="Arial" w:hAnsi="Arial" w:cs="Arial"/>
          <w:sz w:val="24"/>
          <w:szCs w:val="24"/>
        </w:rPr>
        <w:t>that</w:t>
      </w:r>
      <w:r w:rsidRPr="00A51513">
        <w:rPr>
          <w:rFonts w:ascii="Arial" w:hAnsi="Arial" w:cs="Arial"/>
          <w:sz w:val="24"/>
          <w:szCs w:val="24"/>
        </w:rPr>
        <w:t xml:space="preserve"> the energy savings associated </w:t>
      </w:r>
      <w:r>
        <w:rPr>
          <w:rFonts w:ascii="Arial" w:hAnsi="Arial" w:cs="Arial"/>
          <w:sz w:val="24"/>
          <w:szCs w:val="24"/>
        </w:rPr>
        <w:t xml:space="preserve">with street light upgrades </w:t>
      </w:r>
      <w:r w:rsidRPr="00A51513">
        <w:rPr>
          <w:rFonts w:ascii="Arial" w:hAnsi="Arial" w:cs="Arial"/>
          <w:sz w:val="24"/>
          <w:szCs w:val="24"/>
        </w:rPr>
        <w:t>from the</w:t>
      </w:r>
      <w:r>
        <w:rPr>
          <w:rFonts w:ascii="Arial" w:hAnsi="Arial" w:cs="Arial"/>
          <w:sz w:val="24"/>
          <w:szCs w:val="24"/>
        </w:rPr>
        <w:t xml:space="preserve"> 2015</w:t>
      </w:r>
      <w:r w:rsidRPr="00A51513">
        <w:rPr>
          <w:rFonts w:ascii="Arial" w:hAnsi="Arial" w:cs="Arial"/>
          <w:sz w:val="24"/>
          <w:szCs w:val="24"/>
        </w:rPr>
        <w:t xml:space="preserve"> </w:t>
      </w:r>
      <w:proofErr w:type="spellStart"/>
      <w:r>
        <w:rPr>
          <w:rFonts w:ascii="Arial" w:hAnsi="Arial" w:cs="Arial"/>
          <w:sz w:val="24"/>
          <w:szCs w:val="24"/>
        </w:rPr>
        <w:t>saveOnEnergy</w:t>
      </w:r>
      <w:proofErr w:type="spellEnd"/>
      <w:r>
        <w:rPr>
          <w:rFonts w:ascii="Arial" w:hAnsi="Arial" w:cs="Arial"/>
          <w:sz w:val="24"/>
          <w:szCs w:val="24"/>
        </w:rPr>
        <w:t xml:space="preserve"> retrofit </w:t>
      </w:r>
      <w:r w:rsidRPr="00A51513">
        <w:rPr>
          <w:rFonts w:ascii="Arial" w:hAnsi="Arial" w:cs="Arial"/>
          <w:sz w:val="24"/>
          <w:szCs w:val="24"/>
        </w:rPr>
        <w:t xml:space="preserve">program </w:t>
      </w:r>
      <w:proofErr w:type="gramStart"/>
      <w:r w:rsidRPr="00A51513">
        <w:rPr>
          <w:rFonts w:ascii="Arial" w:hAnsi="Arial" w:cs="Arial"/>
          <w:sz w:val="24"/>
          <w:szCs w:val="24"/>
        </w:rPr>
        <w:t>have been removed</w:t>
      </w:r>
      <w:proofErr w:type="gramEnd"/>
      <w:r w:rsidRPr="00A51513">
        <w:rPr>
          <w:rFonts w:ascii="Arial" w:hAnsi="Arial" w:cs="Arial"/>
          <w:sz w:val="24"/>
          <w:szCs w:val="24"/>
        </w:rPr>
        <w:t xml:space="preserve">. If not, please </w:t>
      </w:r>
      <w:r>
        <w:rPr>
          <w:rFonts w:ascii="Arial" w:hAnsi="Arial" w:cs="Arial"/>
          <w:sz w:val="24"/>
          <w:szCs w:val="24"/>
        </w:rPr>
        <w:t>explain.</w:t>
      </w:r>
    </w:p>
    <w:p w:rsidR="0030098D" w:rsidRDefault="0030098D" w:rsidP="0030098D">
      <w:pPr>
        <w:pStyle w:val="ListParagraph"/>
        <w:rPr>
          <w:rFonts w:ascii="Arial" w:hAnsi="Arial" w:cs="Arial"/>
          <w:sz w:val="24"/>
          <w:szCs w:val="24"/>
        </w:rPr>
      </w:pPr>
    </w:p>
    <w:p w:rsidR="0030098D" w:rsidRPr="00A51513" w:rsidRDefault="0030098D" w:rsidP="0030098D">
      <w:pPr>
        <w:pStyle w:val="ListParagraph"/>
        <w:numPr>
          <w:ilvl w:val="0"/>
          <w:numId w:val="38"/>
        </w:numPr>
        <w:spacing w:after="160" w:line="259" w:lineRule="auto"/>
        <w:rPr>
          <w:rFonts w:ascii="Arial" w:hAnsi="Arial" w:cs="Arial"/>
          <w:sz w:val="24"/>
          <w:szCs w:val="24"/>
        </w:rPr>
      </w:pPr>
      <w:r w:rsidRPr="00A51513">
        <w:rPr>
          <w:rFonts w:ascii="Arial" w:hAnsi="Arial" w:cs="Arial"/>
          <w:sz w:val="24"/>
          <w:szCs w:val="24"/>
        </w:rPr>
        <w:t xml:space="preserve">Please confirm that Festival </w:t>
      </w:r>
      <w:r>
        <w:rPr>
          <w:rFonts w:ascii="Arial" w:hAnsi="Arial" w:cs="Arial"/>
          <w:sz w:val="24"/>
          <w:szCs w:val="24"/>
        </w:rPr>
        <w:t xml:space="preserve">Hydro </w:t>
      </w:r>
      <w:r w:rsidRPr="00A51513">
        <w:rPr>
          <w:rFonts w:ascii="Arial" w:hAnsi="Arial" w:cs="Arial"/>
          <w:sz w:val="24"/>
          <w:szCs w:val="24"/>
        </w:rPr>
        <w:t xml:space="preserve">has received reports from the municipality that validates the number and type of bulbs replaced or retrofitted through the IESO program. </w:t>
      </w:r>
    </w:p>
    <w:p w:rsidR="0030098D" w:rsidRPr="00A31787" w:rsidRDefault="0030098D" w:rsidP="0030098D">
      <w:pPr>
        <w:rPr>
          <w:rFonts w:ascii="Arial" w:hAnsi="Arial" w:cs="Arial"/>
          <w:sz w:val="24"/>
          <w:szCs w:val="24"/>
        </w:rPr>
      </w:pPr>
    </w:p>
    <w:p w:rsidR="0030098D" w:rsidRPr="0030098D" w:rsidRDefault="0030098D" w:rsidP="0030098D">
      <w:pPr>
        <w:rPr>
          <w:rFonts w:ascii="Arial" w:hAnsi="Arial" w:cs="Arial"/>
          <w:b/>
          <w:sz w:val="24"/>
          <w:szCs w:val="24"/>
        </w:rPr>
      </w:pPr>
      <w:r w:rsidRPr="0030098D">
        <w:rPr>
          <w:rFonts w:ascii="Arial" w:hAnsi="Arial" w:cs="Arial"/>
          <w:b/>
          <w:sz w:val="24"/>
          <w:szCs w:val="24"/>
        </w:rPr>
        <w:t>Staff Question</w:t>
      </w:r>
      <w:r>
        <w:rPr>
          <w:rFonts w:ascii="Arial" w:hAnsi="Arial" w:cs="Arial"/>
          <w:b/>
          <w:sz w:val="24"/>
          <w:szCs w:val="24"/>
        </w:rPr>
        <w:t>-11</w:t>
      </w:r>
    </w:p>
    <w:p w:rsidR="0030098D" w:rsidRPr="0030098D" w:rsidRDefault="0030098D" w:rsidP="0030098D">
      <w:pPr>
        <w:rPr>
          <w:rFonts w:ascii="Arial" w:hAnsi="Arial" w:cs="Arial"/>
          <w:b/>
          <w:sz w:val="24"/>
          <w:szCs w:val="24"/>
        </w:rPr>
      </w:pPr>
      <w:r w:rsidRPr="0030098D">
        <w:rPr>
          <w:rFonts w:ascii="Arial" w:hAnsi="Arial" w:cs="Arial"/>
          <w:b/>
          <w:sz w:val="24"/>
          <w:szCs w:val="24"/>
        </w:rPr>
        <w:t>Ref:</w:t>
      </w:r>
      <w:r w:rsidRPr="0030098D">
        <w:rPr>
          <w:rFonts w:ascii="Arial" w:hAnsi="Arial" w:cs="Arial"/>
          <w:b/>
          <w:sz w:val="24"/>
          <w:szCs w:val="24"/>
        </w:rPr>
        <w:tab/>
        <w:t>Tab 6 of LRAMVA workform</w:t>
      </w:r>
    </w:p>
    <w:p w:rsidR="0030098D" w:rsidRPr="00A31787" w:rsidRDefault="0030098D" w:rsidP="0030098D">
      <w:pPr>
        <w:rPr>
          <w:rFonts w:ascii="Arial" w:hAnsi="Arial" w:cs="Arial"/>
          <w:sz w:val="24"/>
          <w:szCs w:val="24"/>
        </w:rPr>
      </w:pPr>
      <w:r w:rsidRPr="00A31787">
        <w:rPr>
          <w:rFonts w:ascii="Arial" w:hAnsi="Arial" w:cs="Arial"/>
          <w:sz w:val="24"/>
          <w:szCs w:val="24"/>
        </w:rPr>
        <w:t>Festival</w:t>
      </w:r>
      <w:r w:rsidRPr="00C9243A">
        <w:rPr>
          <w:rFonts w:ascii="Arial" w:hAnsi="Arial" w:cs="Arial"/>
          <w:sz w:val="24"/>
          <w:szCs w:val="24"/>
        </w:rPr>
        <w:t xml:space="preserve"> </w:t>
      </w:r>
      <w:r>
        <w:rPr>
          <w:rFonts w:ascii="Arial" w:hAnsi="Arial" w:cs="Arial"/>
          <w:sz w:val="24"/>
          <w:szCs w:val="24"/>
        </w:rPr>
        <w:t>Hydro</w:t>
      </w:r>
      <w:r w:rsidRPr="00A31787">
        <w:rPr>
          <w:rFonts w:ascii="Arial" w:hAnsi="Arial" w:cs="Arial"/>
          <w:sz w:val="24"/>
          <w:szCs w:val="24"/>
        </w:rPr>
        <w:t>’s LRAMVA balance is inclusive of carrying charge amounts to June 30, 2019</w:t>
      </w:r>
      <w:r>
        <w:rPr>
          <w:rFonts w:ascii="Arial" w:hAnsi="Arial" w:cs="Arial"/>
          <w:sz w:val="24"/>
          <w:szCs w:val="24"/>
        </w:rPr>
        <w:t xml:space="preserve">, but it </w:t>
      </w:r>
      <w:proofErr w:type="gramStart"/>
      <w:r>
        <w:rPr>
          <w:rFonts w:ascii="Arial" w:hAnsi="Arial" w:cs="Arial"/>
          <w:sz w:val="24"/>
          <w:szCs w:val="24"/>
        </w:rPr>
        <w:t>should have been calculated</w:t>
      </w:r>
      <w:proofErr w:type="gramEnd"/>
      <w:r>
        <w:rPr>
          <w:rFonts w:ascii="Arial" w:hAnsi="Arial" w:cs="Arial"/>
          <w:sz w:val="24"/>
          <w:szCs w:val="24"/>
        </w:rPr>
        <w:t xml:space="preserve"> up to January 1, 2020.</w:t>
      </w:r>
      <w:r w:rsidRPr="00A31787">
        <w:rPr>
          <w:rFonts w:ascii="Arial" w:hAnsi="Arial" w:cs="Arial"/>
          <w:sz w:val="24"/>
          <w:szCs w:val="24"/>
        </w:rPr>
        <w:t xml:space="preserve"> </w:t>
      </w:r>
    </w:p>
    <w:p w:rsidR="0030098D" w:rsidRPr="0035276C" w:rsidRDefault="0030098D" w:rsidP="0035276C">
      <w:pPr>
        <w:spacing w:after="160"/>
        <w:rPr>
          <w:rFonts w:ascii="Arial" w:hAnsi="Arial" w:cs="Arial"/>
          <w:sz w:val="24"/>
          <w:szCs w:val="24"/>
        </w:rPr>
      </w:pPr>
      <w:r w:rsidRPr="0035276C">
        <w:rPr>
          <w:rFonts w:ascii="Arial" w:hAnsi="Arial" w:cs="Arial"/>
          <w:sz w:val="24"/>
          <w:szCs w:val="24"/>
        </w:rPr>
        <w:t xml:space="preserve">Please confirm that the projected carrying charges in Tab 6 of the LRAMVA workform </w:t>
      </w:r>
      <w:proofErr w:type="gramStart"/>
      <w:r w:rsidRPr="0035276C">
        <w:rPr>
          <w:rFonts w:ascii="Arial" w:hAnsi="Arial" w:cs="Arial"/>
          <w:sz w:val="24"/>
          <w:szCs w:val="24"/>
        </w:rPr>
        <w:t>have been updated</w:t>
      </w:r>
      <w:proofErr w:type="gramEnd"/>
      <w:r w:rsidRPr="0035276C">
        <w:rPr>
          <w:rFonts w:ascii="Arial" w:hAnsi="Arial" w:cs="Arial"/>
          <w:sz w:val="24"/>
          <w:szCs w:val="24"/>
        </w:rPr>
        <w:t xml:space="preserve"> to December 31, 2019.</w:t>
      </w:r>
    </w:p>
    <w:p w:rsidR="0030098D" w:rsidRPr="00A31787" w:rsidRDefault="0030098D" w:rsidP="0030098D">
      <w:pPr>
        <w:rPr>
          <w:rFonts w:ascii="Arial" w:hAnsi="Arial" w:cs="Arial"/>
          <w:sz w:val="24"/>
          <w:szCs w:val="24"/>
        </w:rPr>
      </w:pPr>
    </w:p>
    <w:p w:rsidR="0035276C" w:rsidRPr="0030098D" w:rsidRDefault="0035276C" w:rsidP="0035276C">
      <w:pPr>
        <w:rPr>
          <w:rFonts w:ascii="Arial" w:hAnsi="Arial" w:cs="Arial"/>
          <w:b/>
          <w:sz w:val="24"/>
          <w:szCs w:val="24"/>
        </w:rPr>
      </w:pPr>
      <w:r w:rsidRPr="0030098D">
        <w:rPr>
          <w:rFonts w:ascii="Arial" w:hAnsi="Arial" w:cs="Arial"/>
          <w:b/>
          <w:sz w:val="24"/>
          <w:szCs w:val="24"/>
        </w:rPr>
        <w:t>Staff Question</w:t>
      </w:r>
      <w:r>
        <w:rPr>
          <w:rFonts w:ascii="Arial" w:hAnsi="Arial" w:cs="Arial"/>
          <w:b/>
          <w:sz w:val="24"/>
          <w:szCs w:val="24"/>
        </w:rPr>
        <w:t>-12</w:t>
      </w:r>
    </w:p>
    <w:p w:rsidR="0030098D" w:rsidRPr="00A31787" w:rsidRDefault="0030098D" w:rsidP="0030098D">
      <w:pPr>
        <w:pStyle w:val="ListParagraph"/>
        <w:numPr>
          <w:ilvl w:val="0"/>
          <w:numId w:val="35"/>
        </w:numPr>
        <w:spacing w:after="160"/>
        <w:rPr>
          <w:rFonts w:ascii="Arial" w:hAnsi="Arial" w:cs="Arial"/>
          <w:sz w:val="24"/>
          <w:szCs w:val="24"/>
        </w:rPr>
      </w:pPr>
      <w:r w:rsidRPr="00A31787">
        <w:rPr>
          <w:rFonts w:ascii="Arial" w:hAnsi="Arial" w:cs="Arial"/>
          <w:sz w:val="24"/>
          <w:szCs w:val="24"/>
        </w:rPr>
        <w:t xml:space="preserve">If Festival </w:t>
      </w:r>
      <w:r>
        <w:rPr>
          <w:rFonts w:ascii="Arial" w:hAnsi="Arial" w:cs="Arial"/>
          <w:sz w:val="24"/>
          <w:szCs w:val="24"/>
        </w:rPr>
        <w:t xml:space="preserve">Hydro </w:t>
      </w:r>
      <w:r w:rsidRPr="00A31787">
        <w:rPr>
          <w:rFonts w:ascii="Arial" w:hAnsi="Arial" w:cs="Arial"/>
          <w:sz w:val="24"/>
          <w:szCs w:val="24"/>
        </w:rPr>
        <w:t xml:space="preserve">made any changes to the LRAMVA work form </w:t>
      </w:r>
      <w:proofErr w:type="gramStart"/>
      <w:r w:rsidRPr="00A31787">
        <w:rPr>
          <w:rFonts w:ascii="Arial" w:hAnsi="Arial" w:cs="Arial"/>
          <w:sz w:val="24"/>
          <w:szCs w:val="24"/>
        </w:rPr>
        <w:t>as a result</w:t>
      </w:r>
      <w:proofErr w:type="gramEnd"/>
      <w:r w:rsidRPr="00A31787">
        <w:rPr>
          <w:rFonts w:ascii="Arial" w:hAnsi="Arial" w:cs="Arial"/>
          <w:sz w:val="24"/>
          <w:szCs w:val="24"/>
        </w:rPr>
        <w:t xml:space="preserve"> of its responses to the above LRAMVA questions, please file an updated LRAMVA work form, the revised LRAMVA balance requested for disposition, and a table summarizing the revised rate riders. </w:t>
      </w:r>
    </w:p>
    <w:p w:rsidR="0030098D" w:rsidRPr="00A31787" w:rsidRDefault="0030098D" w:rsidP="0030098D">
      <w:pPr>
        <w:pStyle w:val="ListParagraph"/>
        <w:rPr>
          <w:rFonts w:ascii="Arial" w:hAnsi="Arial" w:cs="Arial"/>
          <w:sz w:val="24"/>
          <w:szCs w:val="24"/>
        </w:rPr>
      </w:pPr>
    </w:p>
    <w:p w:rsidR="0030098D" w:rsidRPr="00A31787" w:rsidRDefault="0030098D" w:rsidP="0030098D">
      <w:pPr>
        <w:pStyle w:val="ListParagraph"/>
        <w:numPr>
          <w:ilvl w:val="0"/>
          <w:numId w:val="35"/>
        </w:numPr>
        <w:spacing w:after="160"/>
        <w:rPr>
          <w:rFonts w:ascii="Arial" w:hAnsi="Arial" w:cs="Arial"/>
          <w:sz w:val="24"/>
          <w:szCs w:val="24"/>
        </w:rPr>
      </w:pPr>
      <w:r w:rsidRPr="00A31787">
        <w:rPr>
          <w:rFonts w:ascii="Arial" w:hAnsi="Arial" w:cs="Arial"/>
          <w:sz w:val="24"/>
          <w:szCs w:val="24"/>
        </w:rPr>
        <w:lastRenderedPageBreak/>
        <w:t xml:space="preserve">Please confirm any changes </w:t>
      </w:r>
      <w:proofErr w:type="gramStart"/>
      <w:r w:rsidRPr="00A31787">
        <w:rPr>
          <w:rFonts w:ascii="Arial" w:hAnsi="Arial" w:cs="Arial"/>
          <w:sz w:val="24"/>
          <w:szCs w:val="24"/>
        </w:rPr>
        <w:t>to the LRAMVA workform in response to these LRAMVA questions in “Table A-2.</w:t>
      </w:r>
      <w:proofErr w:type="gramEnd"/>
      <w:r w:rsidRPr="00A31787">
        <w:rPr>
          <w:rFonts w:ascii="Arial" w:hAnsi="Arial" w:cs="Arial"/>
          <w:sz w:val="24"/>
          <w:szCs w:val="24"/>
        </w:rPr>
        <w:t xml:space="preserve">  Updates to LRAMVA Disposition (Tab 2)”.</w:t>
      </w:r>
    </w:p>
    <w:p w:rsidR="0030098D" w:rsidRPr="000C25C8" w:rsidRDefault="0030098D" w:rsidP="000C25C8">
      <w:pPr>
        <w:pStyle w:val="ListParagraph"/>
        <w:rPr>
          <w:rFonts w:ascii="Arial" w:hAnsi="Arial" w:cs="Arial"/>
          <w:sz w:val="24"/>
          <w:szCs w:val="24"/>
        </w:rPr>
      </w:pPr>
    </w:p>
    <w:p w:rsidR="000C25C8" w:rsidRPr="001B57E2" w:rsidRDefault="000C25C8" w:rsidP="000C25C8">
      <w:pPr>
        <w:pStyle w:val="ListParagraph"/>
        <w:rPr>
          <w:rFonts w:ascii="Arial" w:hAnsi="Arial" w:cs="Arial"/>
          <w:sz w:val="24"/>
          <w:szCs w:val="24"/>
        </w:rPr>
      </w:pPr>
      <w:r>
        <w:rPr>
          <w:rFonts w:ascii="Arial" w:hAnsi="Arial" w:cs="Arial"/>
          <w:sz w:val="24"/>
          <w:szCs w:val="24"/>
        </w:rPr>
        <w:t xml:space="preserve"> </w:t>
      </w:r>
    </w:p>
    <w:p w:rsidR="00B22A6A" w:rsidRPr="0035276C" w:rsidRDefault="00B22A6A" w:rsidP="0035276C">
      <w:pPr>
        <w:tabs>
          <w:tab w:val="left" w:pos="3117"/>
        </w:tabs>
        <w:rPr>
          <w:rFonts w:ascii="Arial" w:hAnsi="Arial" w:cs="Arial"/>
        </w:rPr>
      </w:pPr>
    </w:p>
    <w:sectPr w:rsidR="00B22A6A" w:rsidRPr="0035276C"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836A0E"/>
    <w:multiLevelType w:val="hybridMultilevel"/>
    <w:tmpl w:val="46C6A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6531BD"/>
    <w:multiLevelType w:val="hybridMultilevel"/>
    <w:tmpl w:val="BA8283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872CA5"/>
    <w:multiLevelType w:val="hybridMultilevel"/>
    <w:tmpl w:val="267E3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665596"/>
    <w:multiLevelType w:val="hybridMultilevel"/>
    <w:tmpl w:val="267E3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2B313A6"/>
    <w:multiLevelType w:val="hybridMultilevel"/>
    <w:tmpl w:val="6F8EF6E6"/>
    <w:lvl w:ilvl="0" w:tplc="8926E25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64AE2"/>
    <w:multiLevelType w:val="hybridMultilevel"/>
    <w:tmpl w:val="0278284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BF77E0"/>
    <w:multiLevelType w:val="hybridMultilevel"/>
    <w:tmpl w:val="267E3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3CF5A2C"/>
    <w:multiLevelType w:val="hybridMultilevel"/>
    <w:tmpl w:val="E96A172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4D76432"/>
    <w:multiLevelType w:val="hybridMultilevel"/>
    <w:tmpl w:val="5A04B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5B928AD"/>
    <w:multiLevelType w:val="hybridMultilevel"/>
    <w:tmpl w:val="DC80D2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ED7C61"/>
    <w:multiLevelType w:val="hybridMultilevel"/>
    <w:tmpl w:val="91DC4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DCA300D"/>
    <w:multiLevelType w:val="hybridMultilevel"/>
    <w:tmpl w:val="59C2F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8"/>
  </w:num>
  <w:num w:numId="4">
    <w:abstractNumId w:val="38"/>
  </w:num>
  <w:num w:numId="5">
    <w:abstractNumId w:val="14"/>
  </w:num>
  <w:num w:numId="6">
    <w:abstractNumId w:val="9"/>
  </w:num>
  <w:num w:numId="7">
    <w:abstractNumId w:val="22"/>
  </w:num>
  <w:num w:numId="8">
    <w:abstractNumId w:val="17"/>
  </w:num>
  <w:num w:numId="9">
    <w:abstractNumId w:val="18"/>
  </w:num>
  <w:num w:numId="10">
    <w:abstractNumId w:val="5"/>
  </w:num>
  <w:num w:numId="11">
    <w:abstractNumId w:val="21"/>
  </w:num>
  <w:num w:numId="12">
    <w:abstractNumId w:val="31"/>
  </w:num>
  <w:num w:numId="13">
    <w:abstractNumId w:val="4"/>
  </w:num>
  <w:num w:numId="14">
    <w:abstractNumId w:val="2"/>
  </w:num>
  <w:num w:numId="15">
    <w:abstractNumId w:val="37"/>
  </w:num>
  <w:num w:numId="16">
    <w:abstractNumId w:val="7"/>
  </w:num>
  <w:num w:numId="17">
    <w:abstractNumId w:val="24"/>
  </w:num>
  <w:num w:numId="18">
    <w:abstractNumId w:val="34"/>
  </w:num>
  <w:num w:numId="19">
    <w:abstractNumId w:val="36"/>
  </w:num>
  <w:num w:numId="20">
    <w:abstractNumId w:val="12"/>
  </w:num>
  <w:num w:numId="21">
    <w:abstractNumId w:val="32"/>
  </w:num>
  <w:num w:numId="22">
    <w:abstractNumId w:val="11"/>
  </w:num>
  <w:num w:numId="23">
    <w:abstractNumId w:val="30"/>
  </w:num>
  <w:num w:numId="24">
    <w:abstractNumId w:val="26"/>
  </w:num>
  <w:num w:numId="25">
    <w:abstractNumId w:val="3"/>
  </w:num>
  <w:num w:numId="26">
    <w:abstractNumId w:val="19"/>
  </w:num>
  <w:num w:numId="27">
    <w:abstractNumId w:val="23"/>
  </w:num>
  <w:num w:numId="28">
    <w:abstractNumId w:val="16"/>
  </w:num>
  <w:num w:numId="29">
    <w:abstractNumId w:val="35"/>
  </w:num>
  <w:num w:numId="30">
    <w:abstractNumId w:val="8"/>
  </w:num>
  <w:num w:numId="31">
    <w:abstractNumId w:val="27"/>
  </w:num>
  <w:num w:numId="32">
    <w:abstractNumId w:val="1"/>
  </w:num>
  <w:num w:numId="33">
    <w:abstractNumId w:val="33"/>
  </w:num>
  <w:num w:numId="34">
    <w:abstractNumId w:val="10"/>
  </w:num>
  <w:num w:numId="35">
    <w:abstractNumId w:val="15"/>
  </w:num>
  <w:num w:numId="36">
    <w:abstractNumId w:val="25"/>
  </w:num>
  <w:num w:numId="37">
    <w:abstractNumId w:val="20"/>
  </w:num>
  <w:num w:numId="38">
    <w:abstractNumId w:val="1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21C6C"/>
    <w:rsid w:val="0003073C"/>
    <w:rsid w:val="00035337"/>
    <w:rsid w:val="00054071"/>
    <w:rsid w:val="0006126D"/>
    <w:rsid w:val="00067F57"/>
    <w:rsid w:val="00071BEC"/>
    <w:rsid w:val="00074514"/>
    <w:rsid w:val="000832D4"/>
    <w:rsid w:val="00090160"/>
    <w:rsid w:val="000B3E7E"/>
    <w:rsid w:val="000C25C8"/>
    <w:rsid w:val="000D223C"/>
    <w:rsid w:val="000E4006"/>
    <w:rsid w:val="000F1E3A"/>
    <w:rsid w:val="00164E99"/>
    <w:rsid w:val="00183CC8"/>
    <w:rsid w:val="0018494C"/>
    <w:rsid w:val="00187E9B"/>
    <w:rsid w:val="001927C2"/>
    <w:rsid w:val="001A4DCD"/>
    <w:rsid w:val="001B57E2"/>
    <w:rsid w:val="00203092"/>
    <w:rsid w:val="002208C0"/>
    <w:rsid w:val="00224C06"/>
    <w:rsid w:val="0025687C"/>
    <w:rsid w:val="00274A48"/>
    <w:rsid w:val="00291CCC"/>
    <w:rsid w:val="002A6415"/>
    <w:rsid w:val="002B7B7C"/>
    <w:rsid w:val="002C2BF2"/>
    <w:rsid w:val="002C7EF6"/>
    <w:rsid w:val="002F4756"/>
    <w:rsid w:val="0030098D"/>
    <w:rsid w:val="00302509"/>
    <w:rsid w:val="003049C5"/>
    <w:rsid w:val="00340C00"/>
    <w:rsid w:val="0035276C"/>
    <w:rsid w:val="003702D1"/>
    <w:rsid w:val="00373FAD"/>
    <w:rsid w:val="003777B5"/>
    <w:rsid w:val="003832E7"/>
    <w:rsid w:val="00396026"/>
    <w:rsid w:val="003A20A0"/>
    <w:rsid w:val="003A58B0"/>
    <w:rsid w:val="00400DFC"/>
    <w:rsid w:val="00412DC6"/>
    <w:rsid w:val="004377B0"/>
    <w:rsid w:val="00472C81"/>
    <w:rsid w:val="00475032"/>
    <w:rsid w:val="004859EF"/>
    <w:rsid w:val="005164F5"/>
    <w:rsid w:val="0052560F"/>
    <w:rsid w:val="005550A4"/>
    <w:rsid w:val="005666F2"/>
    <w:rsid w:val="00572064"/>
    <w:rsid w:val="00584369"/>
    <w:rsid w:val="00587A35"/>
    <w:rsid w:val="00597E00"/>
    <w:rsid w:val="005F4693"/>
    <w:rsid w:val="0064279A"/>
    <w:rsid w:val="00651C98"/>
    <w:rsid w:val="006A5D23"/>
    <w:rsid w:val="006A6D49"/>
    <w:rsid w:val="006E3D58"/>
    <w:rsid w:val="00704EE5"/>
    <w:rsid w:val="007066E2"/>
    <w:rsid w:val="00722640"/>
    <w:rsid w:val="0073197E"/>
    <w:rsid w:val="00735304"/>
    <w:rsid w:val="00746080"/>
    <w:rsid w:val="00772B57"/>
    <w:rsid w:val="00781D04"/>
    <w:rsid w:val="007C2D45"/>
    <w:rsid w:val="007F49EB"/>
    <w:rsid w:val="00805FDA"/>
    <w:rsid w:val="00812C1B"/>
    <w:rsid w:val="00835AD0"/>
    <w:rsid w:val="00855FBC"/>
    <w:rsid w:val="008747B3"/>
    <w:rsid w:val="008813C3"/>
    <w:rsid w:val="008926F0"/>
    <w:rsid w:val="008964E8"/>
    <w:rsid w:val="008A48F6"/>
    <w:rsid w:val="008E6045"/>
    <w:rsid w:val="0090113B"/>
    <w:rsid w:val="0093258A"/>
    <w:rsid w:val="009431DC"/>
    <w:rsid w:val="0094373C"/>
    <w:rsid w:val="00946DEE"/>
    <w:rsid w:val="00951E2B"/>
    <w:rsid w:val="00952939"/>
    <w:rsid w:val="00961EA0"/>
    <w:rsid w:val="009A5C44"/>
    <w:rsid w:val="009B03AF"/>
    <w:rsid w:val="009C4216"/>
    <w:rsid w:val="009D5F4B"/>
    <w:rsid w:val="009E0893"/>
    <w:rsid w:val="009E626E"/>
    <w:rsid w:val="009E7CBF"/>
    <w:rsid w:val="00A07077"/>
    <w:rsid w:val="00A50DD0"/>
    <w:rsid w:val="00A516B0"/>
    <w:rsid w:val="00A5620A"/>
    <w:rsid w:val="00A57AB7"/>
    <w:rsid w:val="00A73902"/>
    <w:rsid w:val="00AA06D9"/>
    <w:rsid w:val="00AC2406"/>
    <w:rsid w:val="00AD3FCF"/>
    <w:rsid w:val="00B03802"/>
    <w:rsid w:val="00B069AA"/>
    <w:rsid w:val="00B22A6A"/>
    <w:rsid w:val="00B23A36"/>
    <w:rsid w:val="00B25576"/>
    <w:rsid w:val="00B25EF5"/>
    <w:rsid w:val="00B318B2"/>
    <w:rsid w:val="00B50EB2"/>
    <w:rsid w:val="00B6722A"/>
    <w:rsid w:val="00B82D78"/>
    <w:rsid w:val="00BA434C"/>
    <w:rsid w:val="00BC2397"/>
    <w:rsid w:val="00BD4F65"/>
    <w:rsid w:val="00BD654B"/>
    <w:rsid w:val="00C06F9E"/>
    <w:rsid w:val="00C13E6B"/>
    <w:rsid w:val="00C2370B"/>
    <w:rsid w:val="00C624D5"/>
    <w:rsid w:val="00C73E39"/>
    <w:rsid w:val="00C848A0"/>
    <w:rsid w:val="00C878C5"/>
    <w:rsid w:val="00C96AEA"/>
    <w:rsid w:val="00CB2EDA"/>
    <w:rsid w:val="00CC0B6D"/>
    <w:rsid w:val="00CE1CD3"/>
    <w:rsid w:val="00CE4F01"/>
    <w:rsid w:val="00D55546"/>
    <w:rsid w:val="00D6213C"/>
    <w:rsid w:val="00D647C0"/>
    <w:rsid w:val="00D77694"/>
    <w:rsid w:val="00D77B0F"/>
    <w:rsid w:val="00D97E81"/>
    <w:rsid w:val="00DB6B52"/>
    <w:rsid w:val="00DE5488"/>
    <w:rsid w:val="00DE75AC"/>
    <w:rsid w:val="00DF5A52"/>
    <w:rsid w:val="00E17C58"/>
    <w:rsid w:val="00E231C2"/>
    <w:rsid w:val="00E429DA"/>
    <w:rsid w:val="00E62C2A"/>
    <w:rsid w:val="00E8586E"/>
    <w:rsid w:val="00E90D80"/>
    <w:rsid w:val="00E96A06"/>
    <w:rsid w:val="00EA0919"/>
    <w:rsid w:val="00EB5240"/>
    <w:rsid w:val="00EC0B55"/>
    <w:rsid w:val="00ED7BDD"/>
    <w:rsid w:val="00F034BF"/>
    <w:rsid w:val="00F233A3"/>
    <w:rsid w:val="00F26D30"/>
    <w:rsid w:val="00F57152"/>
    <w:rsid w:val="00F7362C"/>
    <w:rsid w:val="00F92F61"/>
    <w:rsid w:val="00FA0D4F"/>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98A9"/>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6A68-D23B-44B3-94A1-09D033F2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Kelli Benincasa</cp:lastModifiedBy>
  <cp:revision>8</cp:revision>
  <cp:lastPrinted>2014-09-29T14:43:00Z</cp:lastPrinted>
  <dcterms:created xsi:type="dcterms:W3CDTF">2019-09-18T12:32:00Z</dcterms:created>
  <dcterms:modified xsi:type="dcterms:W3CDTF">2019-10-01T14:58:00Z</dcterms:modified>
</cp:coreProperties>
</file>