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B73" w:rsidRPr="005D4B73" w:rsidRDefault="005D4B73" w:rsidP="005D4B73">
      <w:pPr>
        <w:rPr>
          <w:rFonts w:ascii="Palatino Linotype" w:hAnsi="Palatino Linotype"/>
        </w:rPr>
      </w:pPr>
      <w:r w:rsidRPr="005D4B73">
        <w:rPr>
          <w:rFonts w:ascii="Palatino Linotype" w:hAnsi="Palatino Linotype"/>
        </w:rPr>
        <w:t>A list of all materials tabled before the Board of Directors of the Licensee in relation to the amendment or the subject matter of the amendment.</w:t>
      </w:r>
    </w:p>
    <w:p w:rsidR="005D4B73" w:rsidRPr="005D4B73" w:rsidRDefault="005D4B73" w:rsidP="005D4B73">
      <w:pPr>
        <w:numPr>
          <w:ilvl w:val="0"/>
          <w:numId w:val="1"/>
        </w:numPr>
        <w:rPr>
          <w:rFonts w:ascii="Palatino Linotype" w:hAnsi="Palatino Linotype"/>
        </w:rPr>
      </w:pPr>
      <w:r w:rsidRPr="005D4B73">
        <w:rPr>
          <w:rFonts w:ascii="Palatino Linotype" w:hAnsi="Palatino Linotype"/>
        </w:rPr>
        <w:t>27-02-2019</w:t>
      </w:r>
    </w:p>
    <w:p w:rsidR="005D4B73" w:rsidRPr="005D4B73" w:rsidRDefault="005D4B73" w:rsidP="005D4B73">
      <w:pPr>
        <w:numPr>
          <w:ilvl w:val="1"/>
          <w:numId w:val="1"/>
        </w:numPr>
        <w:rPr>
          <w:rFonts w:ascii="Palatino Linotype" w:hAnsi="Palatino Linotype"/>
        </w:rPr>
      </w:pPr>
      <w:r w:rsidRPr="005D4B73">
        <w:rPr>
          <w:rFonts w:ascii="Palatino Linotype" w:hAnsi="Palatino Linotype"/>
        </w:rPr>
        <w:t>Agenda Item Summary &amp; Presentation: Meeting Ontario’s Capacity Needs After 2019</w:t>
      </w:r>
    </w:p>
    <w:p w:rsidR="005D4B73" w:rsidRPr="005D4B73" w:rsidRDefault="005D4B73" w:rsidP="005D4B73">
      <w:pPr>
        <w:numPr>
          <w:ilvl w:val="0"/>
          <w:numId w:val="1"/>
        </w:numPr>
        <w:rPr>
          <w:rFonts w:ascii="Palatino Linotype" w:hAnsi="Palatino Linotype"/>
        </w:rPr>
      </w:pPr>
      <w:r w:rsidRPr="005D4B73">
        <w:rPr>
          <w:rFonts w:ascii="Palatino Linotype" w:hAnsi="Palatino Linotype"/>
        </w:rPr>
        <w:t>30-04-2019</w:t>
      </w:r>
    </w:p>
    <w:p w:rsidR="005D4B73" w:rsidRPr="005D4B73" w:rsidRDefault="005D4B73" w:rsidP="005D4B73">
      <w:pPr>
        <w:numPr>
          <w:ilvl w:val="1"/>
          <w:numId w:val="1"/>
        </w:numPr>
        <w:rPr>
          <w:rFonts w:ascii="Palatino Linotype" w:hAnsi="Palatino Linotype"/>
        </w:rPr>
      </w:pPr>
      <w:r w:rsidRPr="005D4B73">
        <w:rPr>
          <w:rFonts w:ascii="Palatino Linotype" w:hAnsi="Palatino Linotype"/>
        </w:rPr>
        <w:t>Orientation materials, two presentations</w:t>
      </w:r>
    </w:p>
    <w:p w:rsidR="005D4B73" w:rsidRPr="005D4B73" w:rsidRDefault="005D4B73" w:rsidP="005D4B73">
      <w:pPr>
        <w:numPr>
          <w:ilvl w:val="2"/>
          <w:numId w:val="1"/>
        </w:numPr>
        <w:rPr>
          <w:rFonts w:ascii="Palatino Linotype" w:hAnsi="Palatino Linotype"/>
        </w:rPr>
      </w:pPr>
      <w:r w:rsidRPr="005D4B73">
        <w:rPr>
          <w:rFonts w:ascii="Palatino Linotype" w:hAnsi="Palatino Linotype"/>
        </w:rPr>
        <w:t xml:space="preserve">Setting the Table: Long-term Power System Planning (starts at </w:t>
      </w:r>
      <w:proofErr w:type="spellStart"/>
      <w:r w:rsidRPr="005D4B73">
        <w:rPr>
          <w:rFonts w:ascii="Palatino Linotype" w:hAnsi="Palatino Linotype"/>
        </w:rPr>
        <w:t>pg</w:t>
      </w:r>
      <w:proofErr w:type="spellEnd"/>
      <w:r w:rsidRPr="005D4B73">
        <w:rPr>
          <w:rFonts w:ascii="Palatino Linotype" w:hAnsi="Palatino Linotype"/>
        </w:rPr>
        <w:t xml:space="preserve"> 15)</w:t>
      </w:r>
    </w:p>
    <w:p w:rsidR="005D4B73" w:rsidRPr="005D4B73" w:rsidRDefault="005D4B73" w:rsidP="005D4B73">
      <w:pPr>
        <w:numPr>
          <w:ilvl w:val="2"/>
          <w:numId w:val="1"/>
        </w:numPr>
        <w:rPr>
          <w:rFonts w:ascii="Palatino Linotype" w:hAnsi="Palatino Linotype"/>
        </w:rPr>
      </w:pPr>
      <w:r w:rsidRPr="005D4B73">
        <w:rPr>
          <w:rFonts w:ascii="Palatino Linotype" w:hAnsi="Palatino Linotype"/>
        </w:rPr>
        <w:t xml:space="preserve">Market Evolution and the Market Renewal Program (MRP) (begins at </w:t>
      </w:r>
      <w:proofErr w:type="spellStart"/>
      <w:r w:rsidRPr="005D4B73">
        <w:rPr>
          <w:rFonts w:ascii="Palatino Linotype" w:hAnsi="Palatino Linotype"/>
        </w:rPr>
        <w:t>pg</w:t>
      </w:r>
      <w:proofErr w:type="spellEnd"/>
      <w:r w:rsidRPr="005D4B73">
        <w:rPr>
          <w:rFonts w:ascii="Palatino Linotype" w:hAnsi="Palatino Linotype"/>
        </w:rPr>
        <w:t xml:space="preserve"> 51)</w:t>
      </w:r>
    </w:p>
    <w:p w:rsidR="005D4B73" w:rsidRPr="005D4B73" w:rsidRDefault="005D4B73" w:rsidP="005D4B73">
      <w:pPr>
        <w:numPr>
          <w:ilvl w:val="0"/>
          <w:numId w:val="1"/>
        </w:numPr>
        <w:rPr>
          <w:rFonts w:ascii="Palatino Linotype" w:hAnsi="Palatino Linotype"/>
        </w:rPr>
      </w:pPr>
      <w:r w:rsidRPr="005D4B73">
        <w:rPr>
          <w:rFonts w:ascii="Palatino Linotype" w:hAnsi="Palatino Linotype"/>
        </w:rPr>
        <w:t>12-06-2019</w:t>
      </w:r>
    </w:p>
    <w:p w:rsidR="005D4B73" w:rsidRPr="005D4B73" w:rsidRDefault="005D4B73" w:rsidP="005D4B73">
      <w:pPr>
        <w:numPr>
          <w:ilvl w:val="1"/>
          <w:numId w:val="1"/>
        </w:numPr>
        <w:rPr>
          <w:rFonts w:ascii="Palatino Linotype" w:hAnsi="Palatino Linotype"/>
        </w:rPr>
      </w:pPr>
      <w:r w:rsidRPr="005D4B73">
        <w:rPr>
          <w:rFonts w:ascii="Palatino Linotype" w:hAnsi="Palatino Linotype"/>
        </w:rPr>
        <w:t xml:space="preserve">Agenda Item Summary : Enhancing Ontario's Electricity Markets: Market Renewal Program (MRP) &amp; Transitional Capacity Auction (TCA) </w:t>
      </w:r>
    </w:p>
    <w:p w:rsidR="005D4B73" w:rsidRPr="005D4B73" w:rsidRDefault="005D4B73" w:rsidP="005D4B73">
      <w:pPr>
        <w:numPr>
          <w:ilvl w:val="1"/>
          <w:numId w:val="1"/>
        </w:numPr>
        <w:rPr>
          <w:rFonts w:ascii="Palatino Linotype" w:hAnsi="Palatino Linotype"/>
        </w:rPr>
      </w:pPr>
      <w:r w:rsidRPr="005D4B73">
        <w:rPr>
          <w:rFonts w:ascii="Palatino Linotype" w:hAnsi="Palatino Linotype"/>
        </w:rPr>
        <w:t>Presentation : Enhancing Ontario's Electricity Markets: Market Renewal Program (MRP) &amp; Transitional Capacity Auction (TCA)</w:t>
      </w:r>
    </w:p>
    <w:p w:rsidR="005D4B73" w:rsidRPr="005D4B73" w:rsidRDefault="005D4B73" w:rsidP="005D4B73">
      <w:pPr>
        <w:numPr>
          <w:ilvl w:val="1"/>
          <w:numId w:val="1"/>
        </w:numPr>
        <w:rPr>
          <w:rFonts w:ascii="Palatino Linotype" w:hAnsi="Palatino Linotype"/>
        </w:rPr>
      </w:pPr>
      <w:r w:rsidRPr="005D4B73">
        <w:rPr>
          <w:rFonts w:ascii="Palatino Linotype" w:hAnsi="Palatino Linotype"/>
        </w:rPr>
        <w:t xml:space="preserve">Resolution: In Respect of the approval of Design and Implementation of </w:t>
      </w:r>
      <w:bookmarkStart w:id="0" w:name="_GoBack"/>
      <w:bookmarkEnd w:id="0"/>
      <w:r w:rsidRPr="005D4B73">
        <w:rPr>
          <w:rFonts w:ascii="Palatino Linotype" w:hAnsi="Palatino Linotype"/>
        </w:rPr>
        <w:t>Transitional Capacity Auction Project</w:t>
      </w:r>
    </w:p>
    <w:p w:rsidR="005D4B73" w:rsidRPr="005D4B73" w:rsidRDefault="005D4B73" w:rsidP="005D4B73">
      <w:pPr>
        <w:numPr>
          <w:ilvl w:val="0"/>
          <w:numId w:val="1"/>
        </w:numPr>
        <w:rPr>
          <w:rFonts w:ascii="Palatino Linotype" w:hAnsi="Palatino Linotype"/>
        </w:rPr>
      </w:pPr>
      <w:r w:rsidRPr="005D4B73">
        <w:rPr>
          <w:rFonts w:ascii="Palatino Linotype" w:hAnsi="Palatino Linotype"/>
        </w:rPr>
        <w:t>28-08-2019</w:t>
      </w:r>
    </w:p>
    <w:p w:rsidR="005D4B73" w:rsidRPr="005D4B73" w:rsidRDefault="005D4B73" w:rsidP="005D4B73">
      <w:pPr>
        <w:numPr>
          <w:ilvl w:val="1"/>
          <w:numId w:val="1"/>
        </w:numPr>
        <w:rPr>
          <w:rFonts w:ascii="Palatino Linotype" w:hAnsi="Palatino Linotype"/>
        </w:rPr>
      </w:pPr>
      <w:r w:rsidRPr="005D4B73">
        <w:rPr>
          <w:rFonts w:ascii="Palatino Linotype" w:hAnsi="Palatino Linotype"/>
        </w:rPr>
        <w:t xml:space="preserve">Technical Panel – Rationale Proposed Rule Amendments –Transitional Capacity Auction, Phase 1 </w:t>
      </w:r>
    </w:p>
    <w:p w:rsidR="005D4B73" w:rsidRPr="005D4B73" w:rsidRDefault="005D4B73" w:rsidP="005D4B73">
      <w:pPr>
        <w:numPr>
          <w:ilvl w:val="1"/>
          <w:numId w:val="1"/>
        </w:numPr>
        <w:rPr>
          <w:rFonts w:ascii="Palatino Linotype" w:hAnsi="Palatino Linotype"/>
        </w:rPr>
      </w:pPr>
      <w:r w:rsidRPr="005D4B73">
        <w:rPr>
          <w:rFonts w:ascii="Palatino Linotype" w:hAnsi="Palatino Linotype"/>
        </w:rPr>
        <w:t>August 16, 2019 email from Terry Young to  Colin Anderson and Rachel Ingram:  RE: AEMA / AMPCO Legal Brief Regarding Transitional Capacity Auction</w:t>
      </w:r>
    </w:p>
    <w:p w:rsidR="005D4B73" w:rsidRPr="005D4B73" w:rsidRDefault="005D4B73" w:rsidP="005D4B73">
      <w:pPr>
        <w:numPr>
          <w:ilvl w:val="1"/>
          <w:numId w:val="1"/>
        </w:numPr>
        <w:rPr>
          <w:rFonts w:ascii="Palatino Linotype" w:hAnsi="Palatino Linotype"/>
        </w:rPr>
      </w:pPr>
      <w:r w:rsidRPr="005D4B73">
        <w:rPr>
          <w:rFonts w:ascii="Palatino Linotype" w:hAnsi="Palatino Linotype"/>
        </w:rPr>
        <w:t xml:space="preserve"> Agenda Item Summary: Market rule amendment proposals re: Transitional Capacity Auction</w:t>
      </w:r>
    </w:p>
    <w:p w:rsidR="005D4B73" w:rsidRPr="005D4B73" w:rsidRDefault="005D4B73" w:rsidP="005D4B73">
      <w:pPr>
        <w:numPr>
          <w:ilvl w:val="1"/>
          <w:numId w:val="1"/>
        </w:numPr>
        <w:rPr>
          <w:rFonts w:ascii="Palatino Linotype" w:hAnsi="Palatino Linotype"/>
        </w:rPr>
      </w:pPr>
      <w:r w:rsidRPr="005D4B73">
        <w:rPr>
          <w:rFonts w:ascii="Palatino Linotype" w:hAnsi="Palatino Linotype"/>
        </w:rPr>
        <w:t xml:space="preserve"> Memorandum from  Michael Lyle, Vice President, Legal Resources and Corporate Governance Chair, IESO Technical Panel  RE: Recommendation from the Technical Panel on Market Rule Amendment Proposal</w:t>
      </w:r>
    </w:p>
    <w:p w:rsidR="005D4B73" w:rsidRPr="005D4B73" w:rsidRDefault="005D4B73" w:rsidP="005D4B73">
      <w:pPr>
        <w:numPr>
          <w:ilvl w:val="1"/>
          <w:numId w:val="1"/>
        </w:numPr>
        <w:rPr>
          <w:rFonts w:ascii="Palatino Linotype" w:hAnsi="Palatino Linotype"/>
        </w:rPr>
      </w:pPr>
      <w:r w:rsidRPr="005D4B73">
        <w:rPr>
          <w:rFonts w:ascii="Palatino Linotype" w:hAnsi="Palatino Linotype"/>
          <w:bCs/>
        </w:rPr>
        <w:t>Assessment of Impact of Rule Amendment on Consumers re: Prices, Reliability and Quality of Electricity Service</w:t>
      </w:r>
    </w:p>
    <w:p w:rsidR="005D4B73" w:rsidRPr="005D4B73" w:rsidRDefault="005D4B73" w:rsidP="005D4B73">
      <w:pPr>
        <w:numPr>
          <w:ilvl w:val="1"/>
          <w:numId w:val="1"/>
        </w:numPr>
        <w:rPr>
          <w:rFonts w:ascii="Palatino Linotype" w:hAnsi="Palatino Linotype"/>
        </w:rPr>
      </w:pPr>
      <w:r w:rsidRPr="005D4B73">
        <w:rPr>
          <w:rFonts w:ascii="Palatino Linotype" w:hAnsi="Palatino Linotype"/>
          <w:bCs/>
          <w:iCs/>
        </w:rPr>
        <w:lastRenderedPageBreak/>
        <w:t>Presentation:  Market Rule Amendments: Transitional Capacity Auction Presented by: Leonard Kula, David Short, Jessica Savage</w:t>
      </w:r>
    </w:p>
    <w:p w:rsidR="005D4B73" w:rsidRPr="005D4B73" w:rsidRDefault="005D4B73" w:rsidP="005D4B73">
      <w:pPr>
        <w:numPr>
          <w:ilvl w:val="1"/>
          <w:numId w:val="1"/>
        </w:numPr>
        <w:rPr>
          <w:rFonts w:ascii="Palatino Linotype" w:hAnsi="Palatino Linotype"/>
        </w:rPr>
      </w:pPr>
      <w:r w:rsidRPr="005D4B73">
        <w:rPr>
          <w:rFonts w:ascii="Palatino Linotype" w:hAnsi="Palatino Linotype"/>
          <w:bCs/>
        </w:rPr>
        <w:t>Summary of Stakeholder and Technical Panel Comments on Impact of Rule Amendment on Consumers re Prices, Reliability and Quality of Electricity Service</w:t>
      </w:r>
    </w:p>
    <w:p w:rsidR="005D4B73" w:rsidRPr="005D4B73" w:rsidRDefault="005D4B73" w:rsidP="005D4B73">
      <w:pPr>
        <w:numPr>
          <w:ilvl w:val="1"/>
          <w:numId w:val="1"/>
        </w:numPr>
        <w:rPr>
          <w:rFonts w:ascii="Palatino Linotype" w:hAnsi="Palatino Linotype"/>
        </w:rPr>
      </w:pPr>
      <w:r w:rsidRPr="005D4B73">
        <w:rPr>
          <w:rFonts w:ascii="Palatino Linotype" w:hAnsi="Palatino Linotype"/>
        </w:rPr>
        <w:t>Privileged and confidential memo on a potential AMPCO/AEMA application for OEB Review</w:t>
      </w:r>
    </w:p>
    <w:p w:rsidR="005D4B73" w:rsidRPr="005D4B73" w:rsidRDefault="005D4B73" w:rsidP="005D4B73">
      <w:pPr>
        <w:numPr>
          <w:ilvl w:val="2"/>
          <w:numId w:val="1"/>
        </w:numPr>
        <w:rPr>
          <w:rFonts w:ascii="Palatino Linotype" w:hAnsi="Palatino Linotype"/>
        </w:rPr>
      </w:pPr>
      <w:r w:rsidRPr="005D4B73">
        <w:rPr>
          <w:rFonts w:ascii="Palatino Linotype" w:hAnsi="Palatino Linotype"/>
        </w:rPr>
        <w:t xml:space="preserve">This is which is not being provided as it is a privileged and confidential document </w:t>
      </w:r>
    </w:p>
    <w:p w:rsidR="005D4B73" w:rsidRPr="005D4B73" w:rsidRDefault="005D4B73" w:rsidP="005D4B73">
      <w:pPr>
        <w:numPr>
          <w:ilvl w:val="1"/>
          <w:numId w:val="1"/>
        </w:numPr>
        <w:rPr>
          <w:rFonts w:ascii="Palatino Linotype" w:hAnsi="Palatino Linotype"/>
        </w:rPr>
      </w:pPr>
      <w:r w:rsidRPr="005D4B73">
        <w:rPr>
          <w:rFonts w:ascii="Palatino Linotype" w:hAnsi="Palatino Linotype"/>
          <w:bCs/>
        </w:rPr>
        <w:t>Market Rule Amendment Proposals:</w:t>
      </w:r>
    </w:p>
    <w:p w:rsidR="005D4B73" w:rsidRPr="005D4B73" w:rsidRDefault="005D4B73" w:rsidP="005D4B73">
      <w:pPr>
        <w:numPr>
          <w:ilvl w:val="2"/>
          <w:numId w:val="1"/>
        </w:numPr>
        <w:rPr>
          <w:rFonts w:ascii="Palatino Linotype" w:hAnsi="Palatino Linotype"/>
        </w:rPr>
      </w:pPr>
      <w:r w:rsidRPr="005D4B73">
        <w:rPr>
          <w:rFonts w:ascii="Palatino Linotype" w:hAnsi="Palatino Linotype"/>
        </w:rPr>
        <w:t>MR-00439-R01 - Participant Authorization and Facility Registration</w:t>
      </w:r>
    </w:p>
    <w:p w:rsidR="005D4B73" w:rsidRPr="005D4B73" w:rsidRDefault="005D4B73" w:rsidP="005D4B73">
      <w:pPr>
        <w:numPr>
          <w:ilvl w:val="2"/>
          <w:numId w:val="1"/>
        </w:numPr>
        <w:rPr>
          <w:rFonts w:ascii="Palatino Linotype" w:hAnsi="Palatino Linotype"/>
        </w:rPr>
      </w:pPr>
      <w:r w:rsidRPr="005D4B73">
        <w:rPr>
          <w:rFonts w:ascii="Palatino Linotype" w:hAnsi="Palatino Linotype"/>
        </w:rPr>
        <w:t xml:space="preserve">MR-00439-R02 - </w:t>
      </w:r>
    </w:p>
    <w:p w:rsidR="005D4B73" w:rsidRPr="005D4B73" w:rsidRDefault="005D4B73" w:rsidP="005D4B73">
      <w:pPr>
        <w:numPr>
          <w:ilvl w:val="2"/>
          <w:numId w:val="1"/>
        </w:numPr>
        <w:rPr>
          <w:rFonts w:ascii="Palatino Linotype" w:hAnsi="Palatino Linotype"/>
        </w:rPr>
      </w:pPr>
      <w:r w:rsidRPr="005D4B73">
        <w:rPr>
          <w:rFonts w:ascii="Palatino Linotype" w:hAnsi="Palatino Linotype"/>
        </w:rPr>
        <w:t>MR-00439-R03 – Energy Market Participation</w:t>
      </w:r>
    </w:p>
    <w:p w:rsidR="005D4B73" w:rsidRPr="005D4B73" w:rsidRDefault="005D4B73" w:rsidP="005D4B73">
      <w:pPr>
        <w:numPr>
          <w:ilvl w:val="2"/>
          <w:numId w:val="1"/>
        </w:numPr>
        <w:rPr>
          <w:rFonts w:ascii="Palatino Linotype" w:hAnsi="Palatino Linotype"/>
        </w:rPr>
      </w:pPr>
      <w:r w:rsidRPr="005D4B73">
        <w:rPr>
          <w:rFonts w:ascii="Palatino Linotype" w:hAnsi="Palatino Linotype"/>
        </w:rPr>
        <w:t>MR-00439-R04 – Non-Performance Charges and Settlements</w:t>
      </w:r>
    </w:p>
    <w:p w:rsidR="005D4B73" w:rsidRPr="005D4B73" w:rsidRDefault="005D4B73" w:rsidP="005D4B73">
      <w:pPr>
        <w:numPr>
          <w:ilvl w:val="2"/>
          <w:numId w:val="1"/>
        </w:numPr>
        <w:rPr>
          <w:rFonts w:ascii="Palatino Linotype" w:hAnsi="Palatino Linotype"/>
        </w:rPr>
      </w:pPr>
      <w:r w:rsidRPr="005D4B73">
        <w:rPr>
          <w:rFonts w:ascii="Palatino Linotype" w:hAnsi="Palatino Linotype"/>
        </w:rPr>
        <w:t xml:space="preserve">MR-00439-R05 – Removal of DR Pilots and CBDR Sections </w:t>
      </w:r>
    </w:p>
    <w:p w:rsidR="004809B3" w:rsidRDefault="005D4B73"/>
    <w:sectPr w:rsidR="00480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4DBD"/>
    <w:multiLevelType w:val="hybridMultilevel"/>
    <w:tmpl w:val="E0303DF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73"/>
    <w:rsid w:val="005D4B73"/>
    <w:rsid w:val="00A76E99"/>
    <w:rsid w:val="00BC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2019-10-03T14:16:00Z</dcterms:created>
  <dcterms:modified xsi:type="dcterms:W3CDTF">2019-10-03T14:16:00Z</dcterms:modified>
</cp:coreProperties>
</file>