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E7" w:rsidRPr="005A7BBE" w:rsidRDefault="009275C4" w:rsidP="003832E7">
      <w:pPr>
        <w:pStyle w:val="Default"/>
        <w:jc w:val="right"/>
        <w:rPr>
          <w:rFonts w:ascii="Arial" w:hAnsi="Arial" w:cs="Arial"/>
        </w:rPr>
      </w:pPr>
      <w:r w:rsidRPr="005A7BBE">
        <w:rPr>
          <w:rFonts w:ascii="Arial" w:hAnsi="Arial" w:cs="Arial"/>
          <w:bCs/>
        </w:rPr>
        <w:t xml:space="preserve">Renfrew Hydro Inc. </w:t>
      </w:r>
    </w:p>
    <w:p w:rsidR="00A07077" w:rsidRPr="005A7BBE" w:rsidRDefault="008A48F6" w:rsidP="00A07077">
      <w:pPr>
        <w:pStyle w:val="Default"/>
        <w:jc w:val="right"/>
        <w:rPr>
          <w:rFonts w:ascii="Arial" w:hAnsi="Arial" w:cs="Arial"/>
        </w:rPr>
      </w:pPr>
      <w:r w:rsidRPr="005A7BBE">
        <w:rPr>
          <w:rFonts w:ascii="Arial" w:hAnsi="Arial" w:cs="Arial"/>
        </w:rPr>
        <w:t>OEB</w:t>
      </w:r>
      <w:r w:rsidR="00A07077" w:rsidRPr="005A7BBE">
        <w:rPr>
          <w:rFonts w:ascii="Arial" w:hAnsi="Arial" w:cs="Arial"/>
        </w:rPr>
        <w:t xml:space="preserve"> Staff </w:t>
      </w:r>
      <w:r w:rsidR="008813C3" w:rsidRPr="005A7BBE">
        <w:rPr>
          <w:rFonts w:ascii="Arial" w:hAnsi="Arial" w:cs="Arial"/>
        </w:rPr>
        <w:t>Questions</w:t>
      </w:r>
    </w:p>
    <w:p w:rsidR="00A07077" w:rsidRPr="005A7BBE" w:rsidRDefault="00090160" w:rsidP="00B069AA">
      <w:pPr>
        <w:pStyle w:val="Default"/>
        <w:jc w:val="right"/>
        <w:rPr>
          <w:rFonts w:ascii="Arial" w:hAnsi="Arial" w:cs="Arial"/>
        </w:rPr>
      </w:pPr>
      <w:r w:rsidRPr="005A7BBE">
        <w:rPr>
          <w:rFonts w:ascii="Arial" w:hAnsi="Arial" w:cs="Arial"/>
        </w:rPr>
        <w:t>EB-201</w:t>
      </w:r>
      <w:r w:rsidR="00501ACD" w:rsidRPr="005A7BBE">
        <w:rPr>
          <w:rFonts w:ascii="Arial" w:hAnsi="Arial" w:cs="Arial"/>
        </w:rPr>
        <w:t>9-0065</w:t>
      </w:r>
    </w:p>
    <w:p w:rsidR="00A07077" w:rsidRPr="005A7BBE" w:rsidRDefault="00A07077" w:rsidP="00A07077">
      <w:pPr>
        <w:pStyle w:val="Default"/>
        <w:rPr>
          <w:rFonts w:ascii="Arial" w:hAnsi="Arial" w:cs="Arial"/>
        </w:rPr>
      </w:pPr>
    </w:p>
    <w:p w:rsidR="00A07077" w:rsidRPr="005A7BBE" w:rsidRDefault="009275C4" w:rsidP="00A07077">
      <w:pPr>
        <w:pStyle w:val="Default"/>
        <w:jc w:val="center"/>
        <w:rPr>
          <w:rFonts w:ascii="Arial" w:hAnsi="Arial" w:cs="Arial"/>
        </w:rPr>
      </w:pPr>
      <w:r w:rsidRPr="005A7BBE">
        <w:rPr>
          <w:rFonts w:ascii="Arial" w:hAnsi="Arial" w:cs="Arial"/>
          <w:b/>
          <w:bCs/>
        </w:rPr>
        <w:t xml:space="preserve">Renfrew Hydro </w:t>
      </w:r>
      <w:r w:rsidR="00DF2E5D" w:rsidRPr="005A7BBE">
        <w:rPr>
          <w:rFonts w:ascii="Arial" w:hAnsi="Arial" w:cs="Arial"/>
          <w:b/>
          <w:bCs/>
        </w:rPr>
        <w:t>Inc.</w:t>
      </w:r>
      <w:r w:rsidR="00E429DA" w:rsidRPr="005A7BBE">
        <w:rPr>
          <w:rFonts w:ascii="Arial" w:hAnsi="Arial" w:cs="Arial"/>
          <w:b/>
          <w:bCs/>
        </w:rPr>
        <w:t xml:space="preserve"> </w:t>
      </w:r>
      <w:r w:rsidR="0052560F" w:rsidRPr="005A7BBE">
        <w:rPr>
          <w:rFonts w:ascii="Arial" w:hAnsi="Arial" w:cs="Arial"/>
          <w:b/>
          <w:bCs/>
        </w:rPr>
        <w:t xml:space="preserve"> </w:t>
      </w:r>
    </w:p>
    <w:p w:rsidR="00A07077" w:rsidRPr="005A7BBE" w:rsidRDefault="00090160" w:rsidP="00A07077">
      <w:pPr>
        <w:pStyle w:val="Default"/>
        <w:jc w:val="center"/>
        <w:rPr>
          <w:rFonts w:ascii="Arial" w:hAnsi="Arial" w:cs="Arial"/>
          <w:b/>
          <w:bCs/>
        </w:rPr>
      </w:pPr>
      <w:r w:rsidRPr="005A7BBE">
        <w:rPr>
          <w:rFonts w:ascii="Arial" w:hAnsi="Arial" w:cs="Arial"/>
          <w:b/>
          <w:bCs/>
        </w:rPr>
        <w:t>EB-201</w:t>
      </w:r>
      <w:r w:rsidR="00501ACD" w:rsidRPr="005A7BBE">
        <w:rPr>
          <w:rFonts w:ascii="Arial" w:hAnsi="Arial" w:cs="Arial"/>
          <w:b/>
          <w:bCs/>
        </w:rPr>
        <w:t>9-0065</w:t>
      </w:r>
    </w:p>
    <w:p w:rsidR="00A07077" w:rsidRPr="005A7BBE" w:rsidRDefault="00A07077" w:rsidP="00A07077">
      <w:pPr>
        <w:rPr>
          <w:rFonts w:ascii="Arial" w:hAnsi="Arial" w:cs="Arial"/>
          <w:b/>
          <w:bCs/>
          <w:sz w:val="24"/>
          <w:szCs w:val="24"/>
        </w:rPr>
      </w:pPr>
    </w:p>
    <w:p w:rsidR="00EC0B55" w:rsidRPr="005A7BBE" w:rsidRDefault="00EC0B55" w:rsidP="003025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E6045" w:rsidRPr="005A7BBE" w:rsidRDefault="002E658F" w:rsidP="008E6045">
      <w:pPr>
        <w:rPr>
          <w:rFonts w:ascii="Arial" w:hAnsi="Arial" w:cs="Arial"/>
          <w:b/>
          <w:sz w:val="24"/>
          <w:szCs w:val="24"/>
        </w:rPr>
      </w:pPr>
      <w:r w:rsidRPr="005A7BBE">
        <w:rPr>
          <w:rFonts w:ascii="Arial" w:hAnsi="Arial" w:cs="Arial"/>
          <w:b/>
          <w:sz w:val="24"/>
          <w:szCs w:val="24"/>
        </w:rPr>
        <w:t>OEB s</w:t>
      </w:r>
      <w:r w:rsidR="00AE62C4" w:rsidRPr="005A7BBE">
        <w:rPr>
          <w:rFonts w:ascii="Arial" w:hAnsi="Arial" w:cs="Arial"/>
          <w:b/>
          <w:sz w:val="24"/>
          <w:szCs w:val="24"/>
        </w:rPr>
        <w:t>taff</w:t>
      </w:r>
      <w:r w:rsidRPr="005A7BBE">
        <w:rPr>
          <w:rFonts w:ascii="Arial" w:hAnsi="Arial" w:cs="Arial"/>
          <w:b/>
          <w:sz w:val="24"/>
          <w:szCs w:val="24"/>
        </w:rPr>
        <w:t xml:space="preserve"> Question</w:t>
      </w:r>
      <w:r w:rsidR="008E6045" w:rsidRPr="005A7BBE">
        <w:rPr>
          <w:rFonts w:ascii="Arial" w:hAnsi="Arial" w:cs="Arial"/>
          <w:b/>
          <w:sz w:val="24"/>
          <w:szCs w:val="24"/>
        </w:rPr>
        <w:t>-1</w:t>
      </w:r>
    </w:p>
    <w:p w:rsidR="00AE62C4" w:rsidRPr="005A7BBE" w:rsidRDefault="00F83485" w:rsidP="00AE62C4">
      <w:pPr>
        <w:rPr>
          <w:rFonts w:ascii="Arial" w:hAnsi="Arial" w:cs="Arial"/>
          <w:sz w:val="24"/>
          <w:szCs w:val="24"/>
        </w:rPr>
      </w:pPr>
      <w:r w:rsidRPr="005A7BBE">
        <w:rPr>
          <w:rFonts w:ascii="Arial" w:hAnsi="Arial" w:cs="Arial"/>
          <w:b/>
          <w:sz w:val="24"/>
          <w:szCs w:val="24"/>
        </w:rPr>
        <w:t xml:space="preserve">Ref: 1595 </w:t>
      </w:r>
      <w:r w:rsidR="00BA1651" w:rsidRPr="005A7BBE">
        <w:rPr>
          <w:rFonts w:ascii="Arial" w:hAnsi="Arial" w:cs="Arial"/>
          <w:b/>
          <w:sz w:val="24"/>
          <w:szCs w:val="24"/>
        </w:rPr>
        <w:t xml:space="preserve">Analysis </w:t>
      </w:r>
      <w:r w:rsidRPr="005A7BBE">
        <w:rPr>
          <w:rFonts w:ascii="Arial" w:hAnsi="Arial" w:cs="Arial"/>
          <w:b/>
          <w:sz w:val="24"/>
          <w:szCs w:val="24"/>
        </w:rPr>
        <w:t>Workform – Tab 1595 - 2012</w:t>
      </w:r>
    </w:p>
    <w:p w:rsidR="00AE62C4" w:rsidRPr="005A7BBE" w:rsidRDefault="00F83485" w:rsidP="007868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5A7BBE">
        <w:rPr>
          <w:rFonts w:ascii="Arial" w:hAnsi="Arial" w:cs="Arial"/>
          <w:sz w:val="24"/>
          <w:szCs w:val="24"/>
        </w:rPr>
        <w:t xml:space="preserve">Please confirm that Tab 1595 – 2012 was selected in error and </w:t>
      </w:r>
      <w:r w:rsidR="00786807" w:rsidRPr="005A7BBE">
        <w:rPr>
          <w:rFonts w:ascii="Arial" w:hAnsi="Arial" w:cs="Arial"/>
          <w:sz w:val="24"/>
          <w:szCs w:val="24"/>
        </w:rPr>
        <w:t xml:space="preserve">that Tab 1595 – 2015 should have been selected, if not please explain. </w:t>
      </w:r>
    </w:p>
    <w:p w:rsidR="00786807" w:rsidRPr="005A7BBE" w:rsidRDefault="00786807" w:rsidP="007868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5A7BBE">
        <w:rPr>
          <w:rFonts w:ascii="Arial" w:hAnsi="Arial" w:cs="Arial"/>
          <w:sz w:val="24"/>
          <w:szCs w:val="24"/>
        </w:rPr>
        <w:t>If confirmed</w:t>
      </w:r>
      <w:r w:rsidR="00F63727" w:rsidRPr="005A7BBE">
        <w:rPr>
          <w:rFonts w:ascii="Arial" w:hAnsi="Arial" w:cs="Arial"/>
          <w:sz w:val="24"/>
          <w:szCs w:val="24"/>
        </w:rPr>
        <w:t>,</w:t>
      </w:r>
      <w:r w:rsidRPr="005A7BBE">
        <w:rPr>
          <w:rFonts w:ascii="Arial" w:hAnsi="Arial" w:cs="Arial"/>
          <w:sz w:val="24"/>
          <w:szCs w:val="24"/>
        </w:rPr>
        <w:t xml:space="preserve"> please fill out tab 1595 </w:t>
      </w:r>
      <w:r w:rsidR="00D52565" w:rsidRPr="005A7BBE">
        <w:rPr>
          <w:rFonts w:ascii="Arial" w:hAnsi="Arial" w:cs="Arial"/>
          <w:sz w:val="24"/>
          <w:szCs w:val="24"/>
        </w:rPr>
        <w:t>–</w:t>
      </w:r>
      <w:r w:rsidRPr="005A7BBE">
        <w:rPr>
          <w:rFonts w:ascii="Arial" w:hAnsi="Arial" w:cs="Arial"/>
          <w:sz w:val="24"/>
          <w:szCs w:val="24"/>
        </w:rPr>
        <w:t xml:space="preserve"> 2015</w:t>
      </w:r>
      <w:r w:rsidR="00D52565" w:rsidRPr="005A7BBE">
        <w:rPr>
          <w:rFonts w:ascii="Arial" w:hAnsi="Arial" w:cs="Arial"/>
          <w:sz w:val="24"/>
          <w:szCs w:val="24"/>
        </w:rPr>
        <w:t xml:space="preserve">. </w:t>
      </w:r>
      <w:r w:rsidR="00D81B40" w:rsidRPr="005A7BBE">
        <w:rPr>
          <w:rFonts w:ascii="Arial" w:hAnsi="Arial" w:cs="Arial"/>
          <w:sz w:val="24"/>
          <w:szCs w:val="24"/>
        </w:rPr>
        <w:t>This will allow OEB staff to reconcile</w:t>
      </w:r>
      <w:r w:rsidR="00D52565" w:rsidRPr="005A7BBE">
        <w:rPr>
          <w:rFonts w:ascii="Arial" w:hAnsi="Arial" w:cs="Arial"/>
          <w:sz w:val="24"/>
          <w:szCs w:val="24"/>
        </w:rPr>
        <w:t xml:space="preserve"> the </w:t>
      </w:r>
      <w:r w:rsidR="00FA02A6" w:rsidRPr="005A7BBE">
        <w:rPr>
          <w:rFonts w:ascii="Arial" w:hAnsi="Arial" w:cs="Arial"/>
          <w:sz w:val="24"/>
          <w:szCs w:val="24"/>
        </w:rPr>
        <w:t>amou</w:t>
      </w:r>
      <w:r w:rsidR="00BA1651" w:rsidRPr="005A7BBE">
        <w:rPr>
          <w:rFonts w:ascii="Arial" w:hAnsi="Arial" w:cs="Arial"/>
          <w:sz w:val="24"/>
          <w:szCs w:val="24"/>
        </w:rPr>
        <w:t>nts to the continuity schedule on Tab 3 of IRM Rate Generator Model.</w:t>
      </w:r>
    </w:p>
    <w:p w:rsidR="005A7BBE" w:rsidRPr="005A7BBE" w:rsidRDefault="005A7BBE" w:rsidP="00AE62C4">
      <w:pPr>
        <w:rPr>
          <w:rFonts w:ascii="Arial" w:hAnsi="Arial" w:cs="Arial"/>
          <w:b/>
          <w:sz w:val="24"/>
          <w:szCs w:val="24"/>
        </w:rPr>
      </w:pPr>
    </w:p>
    <w:p w:rsidR="00AE62C4" w:rsidRPr="005A7BBE" w:rsidRDefault="002E658F" w:rsidP="00AE62C4">
      <w:pPr>
        <w:rPr>
          <w:rFonts w:ascii="Arial" w:hAnsi="Arial" w:cs="Arial"/>
          <w:sz w:val="24"/>
          <w:szCs w:val="24"/>
        </w:rPr>
      </w:pPr>
      <w:r w:rsidRPr="005A7BBE">
        <w:rPr>
          <w:rFonts w:ascii="Arial" w:hAnsi="Arial" w:cs="Arial"/>
          <w:b/>
          <w:sz w:val="24"/>
          <w:szCs w:val="24"/>
        </w:rPr>
        <w:t>OEB s</w:t>
      </w:r>
      <w:r w:rsidR="00AE62C4" w:rsidRPr="005A7BBE">
        <w:rPr>
          <w:rFonts w:ascii="Arial" w:hAnsi="Arial" w:cs="Arial"/>
          <w:b/>
          <w:sz w:val="24"/>
          <w:szCs w:val="24"/>
        </w:rPr>
        <w:t>taff</w:t>
      </w:r>
      <w:r w:rsidRPr="005A7BBE">
        <w:rPr>
          <w:rFonts w:ascii="Arial" w:hAnsi="Arial" w:cs="Arial"/>
          <w:b/>
          <w:sz w:val="24"/>
          <w:szCs w:val="24"/>
        </w:rPr>
        <w:t xml:space="preserve"> Question</w:t>
      </w:r>
      <w:r w:rsidR="00AE62C4" w:rsidRPr="005A7BBE">
        <w:rPr>
          <w:rFonts w:ascii="Arial" w:hAnsi="Arial" w:cs="Arial"/>
          <w:b/>
          <w:sz w:val="24"/>
          <w:szCs w:val="24"/>
        </w:rPr>
        <w:t>-2</w:t>
      </w:r>
    </w:p>
    <w:p w:rsidR="00923B21" w:rsidRPr="005A7BBE" w:rsidRDefault="00A66BF3" w:rsidP="00AE62C4">
      <w:pPr>
        <w:rPr>
          <w:rFonts w:ascii="Arial" w:hAnsi="Arial" w:cs="Arial"/>
          <w:b/>
          <w:sz w:val="24"/>
          <w:szCs w:val="24"/>
        </w:rPr>
      </w:pPr>
      <w:r w:rsidRPr="005A7BBE">
        <w:rPr>
          <w:rFonts w:ascii="Arial" w:hAnsi="Arial" w:cs="Arial"/>
          <w:b/>
          <w:sz w:val="24"/>
          <w:szCs w:val="24"/>
        </w:rPr>
        <w:t>Ref: IRM Rate Genera</w:t>
      </w:r>
      <w:r w:rsidR="00FD4882" w:rsidRPr="005A7BBE">
        <w:rPr>
          <w:rFonts w:ascii="Arial" w:hAnsi="Arial" w:cs="Arial"/>
          <w:b/>
          <w:sz w:val="24"/>
          <w:szCs w:val="24"/>
        </w:rPr>
        <w:t>tor Model – Tab 12 RTSR – Historical Wholesale</w:t>
      </w:r>
    </w:p>
    <w:p w:rsidR="00831F64" w:rsidRPr="005A7BBE" w:rsidRDefault="00831F64" w:rsidP="00AE62C4">
      <w:pPr>
        <w:rPr>
          <w:rFonts w:ascii="Arial" w:hAnsi="Arial" w:cs="Arial"/>
          <w:sz w:val="24"/>
          <w:szCs w:val="24"/>
        </w:rPr>
      </w:pPr>
      <w:r w:rsidRPr="005A7BBE">
        <w:rPr>
          <w:noProof/>
          <w:sz w:val="24"/>
          <w:szCs w:val="24"/>
          <w:lang w:val="en-US"/>
        </w:rPr>
        <w:drawing>
          <wp:inline distT="0" distB="0" distL="0" distR="0" wp14:anchorId="6C452A4F" wp14:editId="34751B60">
            <wp:extent cx="4124325" cy="3213100"/>
            <wp:effectExtent l="0" t="0" r="952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BF3" w:rsidRPr="005A7BBE" w:rsidRDefault="00615659" w:rsidP="00AE62C4">
      <w:pPr>
        <w:rPr>
          <w:rFonts w:ascii="Arial" w:hAnsi="Arial" w:cs="Arial"/>
          <w:b/>
          <w:sz w:val="24"/>
          <w:szCs w:val="24"/>
        </w:rPr>
      </w:pPr>
      <w:r w:rsidRPr="005A7BBE">
        <w:rPr>
          <w:rFonts w:ascii="Arial" w:hAnsi="Arial" w:cs="Arial"/>
          <w:sz w:val="24"/>
          <w:szCs w:val="24"/>
        </w:rPr>
        <w:t>Plea</w:t>
      </w:r>
      <w:r w:rsidR="00263AF6" w:rsidRPr="005A7BBE">
        <w:rPr>
          <w:rFonts w:ascii="Arial" w:hAnsi="Arial" w:cs="Arial"/>
          <w:sz w:val="24"/>
          <w:szCs w:val="24"/>
        </w:rPr>
        <w:t>se confirm Renfrew Hydro was not supplied by Hydro One Stewartville M3 express feeder</w:t>
      </w:r>
      <w:r w:rsidR="00BE04A2" w:rsidRPr="005A7BBE">
        <w:rPr>
          <w:rFonts w:ascii="Arial" w:hAnsi="Arial" w:cs="Arial"/>
          <w:sz w:val="24"/>
          <w:szCs w:val="24"/>
        </w:rPr>
        <w:t xml:space="preserve"> during the month of September and the Cobden 23M2 feeder de</w:t>
      </w:r>
      <w:r w:rsidR="00831F64" w:rsidRPr="005A7BBE">
        <w:rPr>
          <w:rFonts w:ascii="Arial" w:hAnsi="Arial" w:cs="Arial"/>
          <w:sz w:val="24"/>
          <w:szCs w:val="24"/>
        </w:rPr>
        <w:t xml:space="preserve">livered power to Renfrew Hydro, if not please explain. </w:t>
      </w:r>
    </w:p>
    <w:p w:rsidR="00FD4882" w:rsidRPr="005A7BBE" w:rsidRDefault="00FD4882" w:rsidP="00AE62C4">
      <w:pPr>
        <w:rPr>
          <w:rFonts w:ascii="Arial" w:hAnsi="Arial" w:cs="Arial"/>
          <w:sz w:val="24"/>
          <w:szCs w:val="24"/>
        </w:rPr>
      </w:pPr>
    </w:p>
    <w:p w:rsidR="00FD4882" w:rsidRPr="005A7BBE" w:rsidRDefault="00FD4882" w:rsidP="00AE62C4">
      <w:pPr>
        <w:rPr>
          <w:rFonts w:ascii="Arial" w:hAnsi="Arial" w:cs="Arial"/>
          <w:sz w:val="24"/>
          <w:szCs w:val="24"/>
        </w:rPr>
      </w:pPr>
    </w:p>
    <w:p w:rsidR="00831F64" w:rsidRPr="005A7BBE" w:rsidRDefault="00890853" w:rsidP="00831F64">
      <w:pPr>
        <w:rPr>
          <w:rFonts w:ascii="Arial" w:hAnsi="Arial" w:cs="Arial"/>
          <w:b/>
          <w:sz w:val="24"/>
          <w:szCs w:val="24"/>
        </w:rPr>
      </w:pPr>
      <w:r w:rsidRPr="005A7BBE">
        <w:rPr>
          <w:rFonts w:ascii="Arial" w:hAnsi="Arial" w:cs="Arial"/>
          <w:b/>
          <w:sz w:val="24"/>
          <w:szCs w:val="24"/>
        </w:rPr>
        <w:t>OEB s</w:t>
      </w:r>
      <w:r w:rsidR="00831F64" w:rsidRPr="005A7BBE">
        <w:rPr>
          <w:rFonts w:ascii="Arial" w:hAnsi="Arial" w:cs="Arial"/>
          <w:b/>
          <w:sz w:val="24"/>
          <w:szCs w:val="24"/>
        </w:rPr>
        <w:t>taff Question-3</w:t>
      </w:r>
    </w:p>
    <w:p w:rsidR="00831F64" w:rsidRPr="005A7BBE" w:rsidRDefault="00831F64" w:rsidP="00831F64">
      <w:pPr>
        <w:rPr>
          <w:rFonts w:ascii="Arial" w:hAnsi="Arial" w:cs="Arial"/>
          <w:b/>
          <w:sz w:val="24"/>
          <w:szCs w:val="24"/>
        </w:rPr>
      </w:pPr>
      <w:r w:rsidRPr="005A7BBE">
        <w:rPr>
          <w:rFonts w:ascii="Arial" w:hAnsi="Arial" w:cs="Arial"/>
          <w:b/>
          <w:sz w:val="24"/>
          <w:szCs w:val="24"/>
        </w:rPr>
        <w:t>Ref: Rate Generator Model, Tab 3 – Continuity Schedule</w:t>
      </w:r>
    </w:p>
    <w:p w:rsidR="00831F64" w:rsidRPr="005A7BBE" w:rsidRDefault="00831F64" w:rsidP="00831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7BBE">
        <w:rPr>
          <w:rFonts w:ascii="Arial" w:hAnsi="Arial" w:cs="Arial"/>
          <w:sz w:val="24"/>
          <w:szCs w:val="24"/>
        </w:rPr>
        <w:t xml:space="preserve">OEB staff notes that there was a formula error in the IRM Rate Generator Model posted on the OEB’s webpage. </w:t>
      </w:r>
    </w:p>
    <w:p w:rsidR="00831F64" w:rsidRPr="005A7BBE" w:rsidRDefault="00831F64" w:rsidP="00831F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1F64" w:rsidRPr="005A7BBE" w:rsidRDefault="00831F64" w:rsidP="00831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7BBE">
        <w:rPr>
          <w:rFonts w:ascii="Arial" w:hAnsi="Arial" w:cs="Arial"/>
          <w:sz w:val="24"/>
          <w:szCs w:val="24"/>
        </w:rPr>
        <w:t>On tab 3 the formula for cell BM41 is =</w:t>
      </w:r>
      <w:proofErr w:type="gramStart"/>
      <w:r w:rsidRPr="005A7BBE">
        <w:rPr>
          <w:rFonts w:ascii="Arial" w:hAnsi="Arial" w:cs="Arial"/>
          <w:sz w:val="24"/>
          <w:szCs w:val="24"/>
        </w:rPr>
        <w:t>Sum(</w:t>
      </w:r>
      <w:proofErr w:type="gramEnd"/>
      <w:r w:rsidRPr="005A7BBE">
        <w:rPr>
          <w:rFonts w:ascii="Arial" w:hAnsi="Arial" w:cs="Arial"/>
          <w:sz w:val="24"/>
          <w:szCs w:val="24"/>
        </w:rPr>
        <w:t xml:space="preserve">BM39,BM40) - BM37. The last portion of the formula (i.e. –BM37) is an error. </w:t>
      </w:r>
    </w:p>
    <w:p w:rsidR="00831F64" w:rsidRPr="005A7BBE" w:rsidRDefault="00831F64" w:rsidP="00831F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1F64" w:rsidRPr="005A7BBE" w:rsidRDefault="00831F64" w:rsidP="00831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7BBE">
        <w:rPr>
          <w:rFonts w:ascii="Arial" w:hAnsi="Arial" w:cs="Arial"/>
          <w:sz w:val="24"/>
          <w:szCs w:val="24"/>
        </w:rPr>
        <w:t xml:space="preserve">OEB staff has made the necessary correction to the Rate Generator Model and provided it along with these questions. </w:t>
      </w:r>
    </w:p>
    <w:p w:rsidR="00831F64" w:rsidRPr="005A7BBE" w:rsidRDefault="00831F64" w:rsidP="00831F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1F64" w:rsidRPr="005A7BBE" w:rsidRDefault="00831F64" w:rsidP="00831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7BBE">
        <w:rPr>
          <w:rFonts w:ascii="Arial" w:hAnsi="Arial" w:cs="Arial"/>
          <w:sz w:val="24"/>
          <w:szCs w:val="24"/>
        </w:rPr>
        <w:t>Please confirm Renfrew Hydro’s acceptance of the revised model.</w:t>
      </w:r>
    </w:p>
    <w:p w:rsidR="00615659" w:rsidRPr="005A7BBE" w:rsidRDefault="00615659" w:rsidP="00AE62C4">
      <w:pPr>
        <w:rPr>
          <w:rFonts w:ascii="Arial" w:hAnsi="Arial" w:cs="Arial"/>
          <w:sz w:val="24"/>
          <w:szCs w:val="24"/>
        </w:rPr>
      </w:pPr>
    </w:p>
    <w:p w:rsidR="002C7569" w:rsidRPr="005A7BBE" w:rsidRDefault="00890853" w:rsidP="002C7569">
      <w:pPr>
        <w:rPr>
          <w:rFonts w:ascii="Arial" w:hAnsi="Arial" w:cs="Arial"/>
          <w:b/>
          <w:sz w:val="24"/>
          <w:szCs w:val="24"/>
        </w:rPr>
      </w:pPr>
      <w:r w:rsidRPr="005A7BBE">
        <w:rPr>
          <w:rFonts w:ascii="Arial" w:hAnsi="Arial" w:cs="Arial"/>
          <w:b/>
          <w:sz w:val="24"/>
          <w:szCs w:val="24"/>
        </w:rPr>
        <w:t>OEB s</w:t>
      </w:r>
      <w:r w:rsidR="002C7569" w:rsidRPr="005A7BBE">
        <w:rPr>
          <w:rFonts w:ascii="Arial" w:hAnsi="Arial" w:cs="Arial"/>
          <w:b/>
          <w:sz w:val="24"/>
          <w:szCs w:val="24"/>
        </w:rPr>
        <w:t>taff Question-4</w:t>
      </w:r>
    </w:p>
    <w:p w:rsidR="002C7569" w:rsidRPr="005A7BBE" w:rsidRDefault="002C7569" w:rsidP="002C7569">
      <w:pPr>
        <w:rPr>
          <w:rFonts w:ascii="Arial" w:hAnsi="Arial" w:cs="Arial"/>
          <w:b/>
          <w:sz w:val="24"/>
          <w:szCs w:val="24"/>
        </w:rPr>
      </w:pPr>
      <w:r w:rsidRPr="005A7BBE">
        <w:rPr>
          <w:rFonts w:ascii="Arial" w:hAnsi="Arial" w:cs="Arial"/>
          <w:b/>
          <w:sz w:val="24"/>
          <w:szCs w:val="24"/>
        </w:rPr>
        <w:t xml:space="preserve">Ref: GA Analysis Workform, Tab </w:t>
      </w:r>
      <w:r w:rsidR="00C67514" w:rsidRPr="005A7BBE">
        <w:rPr>
          <w:rFonts w:ascii="Arial" w:hAnsi="Arial" w:cs="Arial"/>
          <w:b/>
          <w:sz w:val="24"/>
          <w:szCs w:val="24"/>
        </w:rPr>
        <w:t>– GA 2017</w:t>
      </w:r>
    </w:p>
    <w:p w:rsidR="00C67514" w:rsidRPr="005A7BBE" w:rsidRDefault="00C67514" w:rsidP="002C7569">
      <w:pPr>
        <w:rPr>
          <w:rFonts w:ascii="Arial" w:hAnsi="Arial" w:cs="Arial"/>
          <w:sz w:val="24"/>
          <w:szCs w:val="24"/>
        </w:rPr>
      </w:pPr>
      <w:r w:rsidRPr="005A7BBE">
        <w:rPr>
          <w:rFonts w:ascii="Arial" w:hAnsi="Arial" w:cs="Arial"/>
          <w:sz w:val="24"/>
          <w:szCs w:val="24"/>
        </w:rPr>
        <w:t xml:space="preserve">Please explain the variance between the calculated loss factor of 1.1073 in the GA Analysis Workform and the </w:t>
      </w:r>
      <w:r w:rsidR="00D177F7" w:rsidRPr="005A7BBE">
        <w:rPr>
          <w:rFonts w:ascii="Arial" w:hAnsi="Arial" w:cs="Arial"/>
          <w:sz w:val="24"/>
          <w:szCs w:val="24"/>
        </w:rPr>
        <w:t>approved loss factor of 1.0810, for year 2017.</w:t>
      </w:r>
    </w:p>
    <w:p w:rsidR="005A7BBE" w:rsidRPr="005A7BBE" w:rsidRDefault="005A7BBE" w:rsidP="00C60631">
      <w:pPr>
        <w:rPr>
          <w:rFonts w:ascii="Arial" w:hAnsi="Arial" w:cs="Arial"/>
          <w:b/>
          <w:sz w:val="24"/>
          <w:szCs w:val="24"/>
        </w:rPr>
      </w:pPr>
    </w:p>
    <w:p w:rsidR="00C60631" w:rsidRPr="005A7BBE" w:rsidRDefault="00890853" w:rsidP="00C60631">
      <w:pPr>
        <w:rPr>
          <w:rFonts w:ascii="Arial" w:hAnsi="Arial" w:cs="Arial"/>
          <w:b/>
          <w:sz w:val="24"/>
          <w:szCs w:val="24"/>
        </w:rPr>
      </w:pPr>
      <w:r w:rsidRPr="005A7BBE">
        <w:rPr>
          <w:rFonts w:ascii="Arial" w:hAnsi="Arial" w:cs="Arial"/>
          <w:b/>
          <w:sz w:val="24"/>
          <w:szCs w:val="24"/>
        </w:rPr>
        <w:t>OEB s</w:t>
      </w:r>
      <w:r w:rsidR="00C60631" w:rsidRPr="005A7BBE">
        <w:rPr>
          <w:rFonts w:ascii="Arial" w:hAnsi="Arial" w:cs="Arial"/>
          <w:b/>
          <w:sz w:val="24"/>
          <w:szCs w:val="24"/>
        </w:rPr>
        <w:t>taff Question</w:t>
      </w:r>
      <w:r w:rsidRPr="005A7BBE">
        <w:rPr>
          <w:rFonts w:ascii="Arial" w:hAnsi="Arial" w:cs="Arial"/>
          <w:b/>
          <w:sz w:val="24"/>
          <w:szCs w:val="24"/>
        </w:rPr>
        <w:t>-5</w:t>
      </w:r>
    </w:p>
    <w:p w:rsidR="00905F9B" w:rsidRPr="005A7BBE" w:rsidRDefault="00C60631" w:rsidP="00AE62C4">
      <w:pPr>
        <w:rPr>
          <w:rFonts w:ascii="Arial" w:hAnsi="Arial" w:cs="Arial"/>
          <w:b/>
          <w:sz w:val="24"/>
          <w:szCs w:val="24"/>
        </w:rPr>
      </w:pPr>
      <w:r w:rsidRPr="005A7BBE">
        <w:rPr>
          <w:rFonts w:ascii="Arial" w:hAnsi="Arial" w:cs="Arial"/>
          <w:b/>
          <w:sz w:val="24"/>
          <w:szCs w:val="24"/>
        </w:rPr>
        <w:t xml:space="preserve">Ref: Rate Generator Model, Tab </w:t>
      </w:r>
      <w:proofErr w:type="gramStart"/>
      <w:r w:rsidR="00905F9B" w:rsidRPr="005A7BBE">
        <w:rPr>
          <w:rFonts w:ascii="Arial" w:hAnsi="Arial" w:cs="Arial"/>
          <w:b/>
          <w:sz w:val="24"/>
          <w:szCs w:val="24"/>
        </w:rPr>
        <w:t>4</w:t>
      </w:r>
      <w:proofErr w:type="gramEnd"/>
      <w:r w:rsidR="00905F9B" w:rsidRPr="005A7BBE">
        <w:rPr>
          <w:rFonts w:ascii="Arial" w:hAnsi="Arial" w:cs="Arial"/>
          <w:b/>
          <w:sz w:val="24"/>
          <w:szCs w:val="24"/>
        </w:rPr>
        <w:t xml:space="preserve"> – Billing Det. for Def – </w:t>
      </w:r>
      <w:proofErr w:type="spellStart"/>
      <w:r w:rsidR="00905F9B" w:rsidRPr="005A7BBE">
        <w:rPr>
          <w:rFonts w:ascii="Arial" w:hAnsi="Arial" w:cs="Arial"/>
          <w:b/>
          <w:sz w:val="24"/>
          <w:szCs w:val="24"/>
        </w:rPr>
        <w:t>Var</w:t>
      </w:r>
      <w:proofErr w:type="spellEnd"/>
    </w:p>
    <w:p w:rsidR="00293CCF" w:rsidRPr="005A7BBE" w:rsidRDefault="00293CCF" w:rsidP="00293CCF">
      <w:pPr>
        <w:rPr>
          <w:rFonts w:ascii="Arial" w:hAnsi="Arial" w:cs="Arial"/>
          <w:sz w:val="24"/>
          <w:szCs w:val="24"/>
        </w:rPr>
      </w:pPr>
      <w:r w:rsidRPr="005A7BBE">
        <w:rPr>
          <w:rFonts w:ascii="Arial" w:hAnsi="Arial" w:cs="Arial"/>
          <w:sz w:val="24"/>
          <w:szCs w:val="24"/>
        </w:rPr>
        <w:t>As per Section 3.2.5 of the 2019 Filing Requirements for Electricity Distribution Rate Applications, an applicant may elect to dispose of the Group 1 account balances below the threshold</w:t>
      </w:r>
      <w:r w:rsidR="00783F25" w:rsidRPr="005A7BBE">
        <w:rPr>
          <w:rFonts w:ascii="Arial" w:hAnsi="Arial" w:cs="Arial"/>
          <w:sz w:val="24"/>
          <w:szCs w:val="24"/>
        </w:rPr>
        <w:t xml:space="preserve">. </w:t>
      </w:r>
      <w:r w:rsidR="00905F9B" w:rsidRPr="005A7BBE">
        <w:rPr>
          <w:rFonts w:ascii="Arial" w:hAnsi="Arial" w:cs="Arial"/>
          <w:sz w:val="24"/>
          <w:szCs w:val="24"/>
        </w:rPr>
        <w:t>OEB staff notes that Renfrew Hydro does not does not meet the threshold test of .0010 -/+</w:t>
      </w:r>
      <w:r w:rsidRPr="005A7BBE">
        <w:rPr>
          <w:rFonts w:ascii="Arial" w:hAnsi="Arial" w:cs="Arial"/>
          <w:sz w:val="24"/>
          <w:szCs w:val="24"/>
        </w:rPr>
        <w:t>, on Tab</w:t>
      </w:r>
      <w:r w:rsidR="00783F25" w:rsidRPr="005A7BBE">
        <w:rPr>
          <w:rFonts w:ascii="Arial" w:hAnsi="Arial" w:cs="Arial"/>
          <w:sz w:val="24"/>
          <w:szCs w:val="24"/>
        </w:rPr>
        <w:t xml:space="preserve"> 4 of the rate generator model but has not disposed of their DVA balances since the 2017 rate year. There are three years of undisposed balances. </w:t>
      </w:r>
    </w:p>
    <w:p w:rsidR="00783F25" w:rsidRPr="005A7BBE" w:rsidRDefault="00783F25" w:rsidP="00783F25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proofErr w:type="gramStart"/>
      <w:r w:rsidRPr="005A7BBE">
        <w:rPr>
          <w:rFonts w:ascii="Arial" w:hAnsi="Arial" w:cs="Arial"/>
          <w:sz w:val="24"/>
          <w:szCs w:val="24"/>
        </w:rPr>
        <w:t xml:space="preserve">In order to avoid intergenerational inequities would Renfrew Hydro be willing to dispose </w:t>
      </w:r>
      <w:r w:rsidR="00CA1D0C" w:rsidRPr="005A7BBE">
        <w:rPr>
          <w:rFonts w:ascii="Arial" w:hAnsi="Arial" w:cs="Arial"/>
          <w:sz w:val="24"/>
          <w:szCs w:val="24"/>
        </w:rPr>
        <w:t xml:space="preserve">on </w:t>
      </w:r>
      <w:r w:rsidR="000A30D3" w:rsidRPr="005A7BBE">
        <w:rPr>
          <w:rFonts w:ascii="Arial" w:hAnsi="Arial" w:cs="Arial"/>
          <w:sz w:val="24"/>
          <w:szCs w:val="24"/>
        </w:rPr>
        <w:t xml:space="preserve">an </w:t>
      </w:r>
      <w:r w:rsidR="00CA1D0C" w:rsidRPr="005A7BBE">
        <w:rPr>
          <w:rFonts w:ascii="Arial" w:hAnsi="Arial" w:cs="Arial"/>
          <w:sz w:val="24"/>
          <w:szCs w:val="24"/>
        </w:rPr>
        <w:t xml:space="preserve">interim basis </w:t>
      </w:r>
      <w:r w:rsidRPr="005A7BBE">
        <w:rPr>
          <w:rFonts w:ascii="Arial" w:hAnsi="Arial" w:cs="Arial"/>
          <w:sz w:val="24"/>
          <w:szCs w:val="24"/>
        </w:rPr>
        <w:t xml:space="preserve">of </w:t>
      </w:r>
      <w:r w:rsidR="00CA1D0C" w:rsidRPr="005A7BBE">
        <w:rPr>
          <w:rFonts w:ascii="Arial" w:hAnsi="Arial" w:cs="Arial"/>
          <w:sz w:val="24"/>
          <w:szCs w:val="24"/>
        </w:rPr>
        <w:t>all Deferral and Variance Account balances?</w:t>
      </w:r>
      <w:proofErr w:type="gramEnd"/>
      <w:r w:rsidR="00CA1D0C" w:rsidRPr="005A7BBE">
        <w:rPr>
          <w:rFonts w:ascii="Arial" w:hAnsi="Arial" w:cs="Arial"/>
          <w:sz w:val="24"/>
          <w:szCs w:val="24"/>
        </w:rPr>
        <w:t xml:space="preserve"> </w:t>
      </w:r>
    </w:p>
    <w:p w:rsidR="00CA1D0C" w:rsidRPr="005A7BBE" w:rsidRDefault="00CA1D0C" w:rsidP="00783F25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A7BBE">
        <w:rPr>
          <w:rFonts w:ascii="Arial" w:hAnsi="Arial" w:cs="Arial"/>
          <w:sz w:val="24"/>
          <w:szCs w:val="24"/>
        </w:rPr>
        <w:t>If yes</w:t>
      </w:r>
      <w:r w:rsidR="000A30D3" w:rsidRPr="005A7BBE">
        <w:rPr>
          <w:rFonts w:ascii="Arial" w:hAnsi="Arial" w:cs="Arial"/>
          <w:sz w:val="24"/>
          <w:szCs w:val="24"/>
        </w:rPr>
        <w:t>,</w:t>
      </w:r>
      <w:r w:rsidRPr="005A7BBE">
        <w:rPr>
          <w:rFonts w:ascii="Arial" w:hAnsi="Arial" w:cs="Arial"/>
          <w:sz w:val="24"/>
          <w:szCs w:val="24"/>
        </w:rPr>
        <w:t xml:space="preserve"> please change Cell C29 to yes on Tab 4 and fill out the new tabs that </w:t>
      </w:r>
      <w:r w:rsidR="000A30D3" w:rsidRPr="005A7BBE">
        <w:rPr>
          <w:rFonts w:ascii="Arial" w:hAnsi="Arial" w:cs="Arial"/>
          <w:sz w:val="24"/>
          <w:szCs w:val="24"/>
        </w:rPr>
        <w:t>appear</w:t>
      </w:r>
      <w:r w:rsidRPr="005A7BBE">
        <w:rPr>
          <w:rFonts w:ascii="Arial" w:hAnsi="Arial" w:cs="Arial"/>
          <w:sz w:val="24"/>
          <w:szCs w:val="24"/>
        </w:rPr>
        <w:t xml:space="preserve">. </w:t>
      </w:r>
    </w:p>
    <w:p w:rsidR="00615659" w:rsidRPr="005A7BBE" w:rsidRDefault="00615659" w:rsidP="00AE62C4">
      <w:pPr>
        <w:rPr>
          <w:rFonts w:ascii="Arial" w:hAnsi="Arial" w:cs="Arial"/>
          <w:sz w:val="24"/>
          <w:szCs w:val="24"/>
        </w:rPr>
      </w:pPr>
    </w:p>
    <w:p w:rsidR="005A7BBE" w:rsidRPr="005A7BBE" w:rsidRDefault="005A7BBE" w:rsidP="005A7B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OEB staff Question-6</w:t>
      </w:r>
      <w:bookmarkStart w:id="0" w:name="_GoBack"/>
      <w:bookmarkEnd w:id="0"/>
    </w:p>
    <w:p w:rsidR="005A7BBE" w:rsidRPr="005A7BBE" w:rsidRDefault="005A7BBE" w:rsidP="005A7BBE">
      <w:pPr>
        <w:rPr>
          <w:rFonts w:ascii="Arial" w:hAnsi="Arial" w:cs="Arial"/>
          <w:b/>
          <w:sz w:val="24"/>
          <w:szCs w:val="24"/>
        </w:rPr>
      </w:pPr>
      <w:r w:rsidRPr="005A7BBE">
        <w:rPr>
          <w:rFonts w:ascii="Arial" w:hAnsi="Arial" w:cs="Arial"/>
          <w:b/>
          <w:sz w:val="24"/>
          <w:szCs w:val="24"/>
        </w:rPr>
        <w:t>Ref:</w:t>
      </w:r>
      <w:r w:rsidRPr="005A7BBE">
        <w:rPr>
          <w:rFonts w:ascii="Arial" w:hAnsi="Arial" w:cs="Arial"/>
          <w:b/>
          <w:sz w:val="24"/>
          <w:szCs w:val="24"/>
        </w:rPr>
        <w:tab/>
        <w:t>Tab 5 of LRAMVA workform</w:t>
      </w:r>
    </w:p>
    <w:p w:rsidR="005A7BBE" w:rsidRPr="005A7BBE" w:rsidRDefault="005A7BBE" w:rsidP="005A7BBE">
      <w:pPr>
        <w:rPr>
          <w:rFonts w:ascii="Arial" w:hAnsi="Arial" w:cs="Arial"/>
          <w:b/>
          <w:sz w:val="24"/>
          <w:szCs w:val="24"/>
        </w:rPr>
      </w:pPr>
      <w:r w:rsidRPr="005A7BBE">
        <w:rPr>
          <w:rFonts w:ascii="Arial" w:hAnsi="Arial" w:cs="Arial"/>
          <w:b/>
          <w:sz w:val="24"/>
          <w:szCs w:val="24"/>
        </w:rPr>
        <w:tab/>
        <w:t xml:space="preserve">Renfrew Participation and Cost Report </w:t>
      </w:r>
    </w:p>
    <w:p w:rsidR="005A7BBE" w:rsidRPr="005A7BBE" w:rsidRDefault="005A7BBE" w:rsidP="005A7BBE">
      <w:pPr>
        <w:rPr>
          <w:rFonts w:ascii="Arial" w:hAnsi="Arial" w:cs="Arial"/>
          <w:sz w:val="24"/>
          <w:szCs w:val="24"/>
        </w:rPr>
      </w:pPr>
      <w:r w:rsidRPr="005A7BBE">
        <w:rPr>
          <w:rFonts w:ascii="Arial" w:hAnsi="Arial" w:cs="Arial"/>
          <w:sz w:val="24"/>
          <w:szCs w:val="24"/>
        </w:rPr>
        <w:t>Please confirm that Renfrew Hydro is not seeking to recover the 2018 unverified demand savings, as well as the 2017 unverified savings adjustments, as part of its LRAMVA claim.</w:t>
      </w:r>
    </w:p>
    <w:p w:rsidR="00615659" w:rsidRPr="005A7BBE" w:rsidRDefault="00615659" w:rsidP="00AE62C4">
      <w:pPr>
        <w:rPr>
          <w:rFonts w:ascii="Arial" w:hAnsi="Arial" w:cs="Arial"/>
          <w:sz w:val="24"/>
          <w:szCs w:val="24"/>
        </w:rPr>
      </w:pPr>
    </w:p>
    <w:p w:rsidR="00AE62C4" w:rsidRPr="005A7BBE" w:rsidRDefault="00AE62C4" w:rsidP="00AE62C4">
      <w:pPr>
        <w:rPr>
          <w:rFonts w:ascii="Arial" w:hAnsi="Arial" w:cs="Arial"/>
          <w:sz w:val="24"/>
          <w:szCs w:val="24"/>
        </w:rPr>
      </w:pPr>
      <w:r w:rsidRPr="005A7BBE">
        <w:rPr>
          <w:rFonts w:ascii="Arial" w:hAnsi="Arial" w:cs="Arial"/>
          <w:b/>
          <w:sz w:val="24"/>
          <w:szCs w:val="24"/>
        </w:rPr>
        <w:br/>
      </w:r>
    </w:p>
    <w:p w:rsidR="00AE62C4" w:rsidRPr="005A7BBE" w:rsidRDefault="00AE62C4" w:rsidP="00AE62C4">
      <w:pPr>
        <w:rPr>
          <w:rFonts w:ascii="Arial" w:hAnsi="Arial" w:cs="Arial"/>
          <w:b/>
          <w:sz w:val="24"/>
          <w:szCs w:val="24"/>
        </w:rPr>
      </w:pPr>
    </w:p>
    <w:sectPr w:rsidR="00AE62C4" w:rsidRPr="005A7BBE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1843"/>
    <w:multiLevelType w:val="hybridMultilevel"/>
    <w:tmpl w:val="F4FE5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14AC5"/>
    <w:multiLevelType w:val="hybridMultilevel"/>
    <w:tmpl w:val="7D244F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574F5"/>
    <w:multiLevelType w:val="hybridMultilevel"/>
    <w:tmpl w:val="512C6D10"/>
    <w:lvl w:ilvl="0" w:tplc="8030328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736"/>
    <w:multiLevelType w:val="hybridMultilevel"/>
    <w:tmpl w:val="500EA85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D4592"/>
    <w:multiLevelType w:val="hybridMultilevel"/>
    <w:tmpl w:val="DC1A503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8AF"/>
    <w:multiLevelType w:val="hybridMultilevel"/>
    <w:tmpl w:val="B09CBCEC"/>
    <w:lvl w:ilvl="0" w:tplc="D9E256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61C11"/>
    <w:multiLevelType w:val="hybridMultilevel"/>
    <w:tmpl w:val="E57C4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E304A"/>
    <w:multiLevelType w:val="hybridMultilevel"/>
    <w:tmpl w:val="819EFE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327C4"/>
    <w:multiLevelType w:val="hybridMultilevel"/>
    <w:tmpl w:val="AE1E44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170AD"/>
    <w:multiLevelType w:val="hybridMultilevel"/>
    <w:tmpl w:val="9AF07AE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214EF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F7F76"/>
    <w:multiLevelType w:val="hybridMultilevel"/>
    <w:tmpl w:val="460A55F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992221"/>
    <w:multiLevelType w:val="hybridMultilevel"/>
    <w:tmpl w:val="21F406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0645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A77D6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22C9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05669"/>
    <w:multiLevelType w:val="hybridMultilevel"/>
    <w:tmpl w:val="412223B0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371CF"/>
    <w:multiLevelType w:val="hybridMultilevel"/>
    <w:tmpl w:val="0DF6050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35D00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61263"/>
    <w:multiLevelType w:val="hybridMultilevel"/>
    <w:tmpl w:val="102E1F06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AA03A7"/>
    <w:multiLevelType w:val="hybridMultilevel"/>
    <w:tmpl w:val="B072AE3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2073D"/>
    <w:multiLevelType w:val="hybridMultilevel"/>
    <w:tmpl w:val="9D788B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029E6"/>
    <w:multiLevelType w:val="hybridMultilevel"/>
    <w:tmpl w:val="1A98A2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6038A"/>
    <w:multiLevelType w:val="hybridMultilevel"/>
    <w:tmpl w:val="FE802948"/>
    <w:lvl w:ilvl="0" w:tplc="4850A7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94C82"/>
    <w:multiLevelType w:val="hybridMultilevel"/>
    <w:tmpl w:val="52B2D3B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B2BBA"/>
    <w:multiLevelType w:val="hybridMultilevel"/>
    <w:tmpl w:val="5EA66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51BB4"/>
    <w:multiLevelType w:val="hybridMultilevel"/>
    <w:tmpl w:val="28E8C6B2"/>
    <w:lvl w:ilvl="0" w:tplc="88140018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43399"/>
    <w:multiLevelType w:val="hybridMultilevel"/>
    <w:tmpl w:val="EF5064C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D6F0B"/>
    <w:multiLevelType w:val="hybridMultilevel"/>
    <w:tmpl w:val="ADBA401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A6A11"/>
    <w:multiLevelType w:val="hybridMultilevel"/>
    <w:tmpl w:val="15C45F6A"/>
    <w:lvl w:ilvl="0" w:tplc="BD3C236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4222C"/>
    <w:multiLevelType w:val="hybridMultilevel"/>
    <w:tmpl w:val="12DA9BF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2"/>
  </w:num>
  <w:num w:numId="4">
    <w:abstractNumId w:val="30"/>
  </w:num>
  <w:num w:numId="5">
    <w:abstractNumId w:val="13"/>
  </w:num>
  <w:num w:numId="6">
    <w:abstractNumId w:val="10"/>
  </w:num>
  <w:num w:numId="7">
    <w:abstractNumId w:val="18"/>
  </w:num>
  <w:num w:numId="8">
    <w:abstractNumId w:val="14"/>
  </w:num>
  <w:num w:numId="9">
    <w:abstractNumId w:val="15"/>
  </w:num>
  <w:num w:numId="10">
    <w:abstractNumId w:val="5"/>
  </w:num>
  <w:num w:numId="11">
    <w:abstractNumId w:val="17"/>
  </w:num>
  <w:num w:numId="12">
    <w:abstractNumId w:val="24"/>
  </w:num>
  <w:num w:numId="13">
    <w:abstractNumId w:val="4"/>
  </w:num>
  <w:num w:numId="14">
    <w:abstractNumId w:val="2"/>
  </w:num>
  <w:num w:numId="15">
    <w:abstractNumId w:val="29"/>
  </w:num>
  <w:num w:numId="16">
    <w:abstractNumId w:val="9"/>
  </w:num>
  <w:num w:numId="17">
    <w:abstractNumId w:val="20"/>
  </w:num>
  <w:num w:numId="18">
    <w:abstractNumId w:val="27"/>
  </w:num>
  <w:num w:numId="19">
    <w:abstractNumId w:val="28"/>
  </w:num>
  <w:num w:numId="20">
    <w:abstractNumId w:val="12"/>
  </w:num>
  <w:num w:numId="21">
    <w:abstractNumId w:val="26"/>
  </w:num>
  <w:num w:numId="22">
    <w:abstractNumId w:val="11"/>
  </w:num>
  <w:num w:numId="23">
    <w:abstractNumId w:val="23"/>
  </w:num>
  <w:num w:numId="24">
    <w:abstractNumId w:val="21"/>
  </w:num>
  <w:num w:numId="25">
    <w:abstractNumId w:val="3"/>
  </w:num>
  <w:num w:numId="26">
    <w:abstractNumId w:val="16"/>
  </w:num>
  <w:num w:numId="27">
    <w:abstractNumId w:val="19"/>
  </w:num>
  <w:num w:numId="28">
    <w:abstractNumId w:val="7"/>
  </w:num>
  <w:num w:numId="29">
    <w:abstractNumId w:val="1"/>
  </w:num>
  <w:num w:numId="30">
    <w:abstractNumId w:val="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52"/>
    <w:rsid w:val="0003073C"/>
    <w:rsid w:val="00035337"/>
    <w:rsid w:val="00054071"/>
    <w:rsid w:val="0006126D"/>
    <w:rsid w:val="00067F57"/>
    <w:rsid w:val="00071BEC"/>
    <w:rsid w:val="00074514"/>
    <w:rsid w:val="000832D4"/>
    <w:rsid w:val="00090160"/>
    <w:rsid w:val="000A30D3"/>
    <w:rsid w:val="000B3E7E"/>
    <w:rsid w:val="000D223C"/>
    <w:rsid w:val="000E4006"/>
    <w:rsid w:val="000F1E3A"/>
    <w:rsid w:val="00160311"/>
    <w:rsid w:val="00164E99"/>
    <w:rsid w:val="00183CC8"/>
    <w:rsid w:val="00187E9B"/>
    <w:rsid w:val="001927C2"/>
    <w:rsid w:val="001A4DCD"/>
    <w:rsid w:val="00203092"/>
    <w:rsid w:val="00205729"/>
    <w:rsid w:val="002208C0"/>
    <w:rsid w:val="00224C06"/>
    <w:rsid w:val="0025687C"/>
    <w:rsid w:val="00263AF6"/>
    <w:rsid w:val="00274A48"/>
    <w:rsid w:val="00291CCC"/>
    <w:rsid w:val="00293CCF"/>
    <w:rsid w:val="002A6415"/>
    <w:rsid w:val="002B7B7C"/>
    <w:rsid w:val="002C2BF2"/>
    <w:rsid w:val="002C7569"/>
    <w:rsid w:val="002C7EF6"/>
    <w:rsid w:val="002E658F"/>
    <w:rsid w:val="002F4756"/>
    <w:rsid w:val="00302509"/>
    <w:rsid w:val="003049C5"/>
    <w:rsid w:val="00340C00"/>
    <w:rsid w:val="003702D1"/>
    <w:rsid w:val="00373FAD"/>
    <w:rsid w:val="003777B5"/>
    <w:rsid w:val="003832E7"/>
    <w:rsid w:val="003A20A0"/>
    <w:rsid w:val="003A58B0"/>
    <w:rsid w:val="00400DFC"/>
    <w:rsid w:val="00412DC6"/>
    <w:rsid w:val="004377B0"/>
    <w:rsid w:val="00472C81"/>
    <w:rsid w:val="00475032"/>
    <w:rsid w:val="004859EF"/>
    <w:rsid w:val="004B2F7A"/>
    <w:rsid w:val="00501ACD"/>
    <w:rsid w:val="005164F5"/>
    <w:rsid w:val="0052560F"/>
    <w:rsid w:val="005666F2"/>
    <w:rsid w:val="00572064"/>
    <w:rsid w:val="00584369"/>
    <w:rsid w:val="00587A35"/>
    <w:rsid w:val="005A7BBE"/>
    <w:rsid w:val="005F4693"/>
    <w:rsid w:val="00615659"/>
    <w:rsid w:val="0064279A"/>
    <w:rsid w:val="00685301"/>
    <w:rsid w:val="006A5D23"/>
    <w:rsid w:val="006E3D58"/>
    <w:rsid w:val="00704EE5"/>
    <w:rsid w:val="007066E2"/>
    <w:rsid w:val="00722640"/>
    <w:rsid w:val="0073197E"/>
    <w:rsid w:val="00746080"/>
    <w:rsid w:val="00772B57"/>
    <w:rsid w:val="00781D04"/>
    <w:rsid w:val="00783F25"/>
    <w:rsid w:val="00786807"/>
    <w:rsid w:val="007C2D45"/>
    <w:rsid w:val="007F49EB"/>
    <w:rsid w:val="00812C1B"/>
    <w:rsid w:val="00831F64"/>
    <w:rsid w:val="00835AD0"/>
    <w:rsid w:val="008747B3"/>
    <w:rsid w:val="008813C3"/>
    <w:rsid w:val="00890853"/>
    <w:rsid w:val="008926F0"/>
    <w:rsid w:val="008964E8"/>
    <w:rsid w:val="008A48F6"/>
    <w:rsid w:val="008E6045"/>
    <w:rsid w:val="0090113B"/>
    <w:rsid w:val="00905F9B"/>
    <w:rsid w:val="00923B21"/>
    <w:rsid w:val="009275C4"/>
    <w:rsid w:val="0093258A"/>
    <w:rsid w:val="0094373C"/>
    <w:rsid w:val="00946DEE"/>
    <w:rsid w:val="00951E2B"/>
    <w:rsid w:val="00952939"/>
    <w:rsid w:val="00961EA0"/>
    <w:rsid w:val="009A5C44"/>
    <w:rsid w:val="009B03AF"/>
    <w:rsid w:val="009B15A2"/>
    <w:rsid w:val="009C4216"/>
    <w:rsid w:val="009D5F4B"/>
    <w:rsid w:val="009E626E"/>
    <w:rsid w:val="009E7CBF"/>
    <w:rsid w:val="00A07077"/>
    <w:rsid w:val="00A50DD0"/>
    <w:rsid w:val="00A516B0"/>
    <w:rsid w:val="00A5620A"/>
    <w:rsid w:val="00A66BF3"/>
    <w:rsid w:val="00AA06D9"/>
    <w:rsid w:val="00AC2406"/>
    <w:rsid w:val="00AD3FCF"/>
    <w:rsid w:val="00AE62C4"/>
    <w:rsid w:val="00B03802"/>
    <w:rsid w:val="00B069AA"/>
    <w:rsid w:val="00B23A36"/>
    <w:rsid w:val="00B25576"/>
    <w:rsid w:val="00B25EF5"/>
    <w:rsid w:val="00B50EB2"/>
    <w:rsid w:val="00B6722A"/>
    <w:rsid w:val="00B82D78"/>
    <w:rsid w:val="00BA1651"/>
    <w:rsid w:val="00BA434C"/>
    <w:rsid w:val="00BD4F65"/>
    <w:rsid w:val="00BE04A2"/>
    <w:rsid w:val="00C06F9E"/>
    <w:rsid w:val="00C13E6B"/>
    <w:rsid w:val="00C2370B"/>
    <w:rsid w:val="00C60631"/>
    <w:rsid w:val="00C624D5"/>
    <w:rsid w:val="00C67514"/>
    <w:rsid w:val="00C848A0"/>
    <w:rsid w:val="00C878C5"/>
    <w:rsid w:val="00C96AEA"/>
    <w:rsid w:val="00CA1D0C"/>
    <w:rsid w:val="00CC0B6D"/>
    <w:rsid w:val="00CE1CD3"/>
    <w:rsid w:val="00CE4F01"/>
    <w:rsid w:val="00CF1EB5"/>
    <w:rsid w:val="00D177F7"/>
    <w:rsid w:val="00D2451B"/>
    <w:rsid w:val="00D52565"/>
    <w:rsid w:val="00D55546"/>
    <w:rsid w:val="00D6213C"/>
    <w:rsid w:val="00D647C0"/>
    <w:rsid w:val="00D77694"/>
    <w:rsid w:val="00D77B0F"/>
    <w:rsid w:val="00D81B40"/>
    <w:rsid w:val="00DB6B52"/>
    <w:rsid w:val="00DE5488"/>
    <w:rsid w:val="00DE75AC"/>
    <w:rsid w:val="00DF2E5D"/>
    <w:rsid w:val="00DF5A52"/>
    <w:rsid w:val="00E17C58"/>
    <w:rsid w:val="00E231C2"/>
    <w:rsid w:val="00E34EF9"/>
    <w:rsid w:val="00E429DA"/>
    <w:rsid w:val="00E62C2A"/>
    <w:rsid w:val="00E8586E"/>
    <w:rsid w:val="00E96A06"/>
    <w:rsid w:val="00EA0919"/>
    <w:rsid w:val="00EB5240"/>
    <w:rsid w:val="00EC0B55"/>
    <w:rsid w:val="00F034BF"/>
    <w:rsid w:val="00F110C3"/>
    <w:rsid w:val="00F233A3"/>
    <w:rsid w:val="00F26D30"/>
    <w:rsid w:val="00F57152"/>
    <w:rsid w:val="00F63727"/>
    <w:rsid w:val="00F7362C"/>
    <w:rsid w:val="00F83485"/>
    <w:rsid w:val="00F92F61"/>
    <w:rsid w:val="00FA02A6"/>
    <w:rsid w:val="00FB6F10"/>
    <w:rsid w:val="00FC4CF8"/>
    <w:rsid w:val="00FC5DA7"/>
    <w:rsid w:val="00FD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26EE4"/>
  <w15:docId w15:val="{9B140FE6-257D-48D2-A8C2-31077FD8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F6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E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0338B-AFEA-4885-92CB-560306A4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abramoma</dc:creator>
  <cp:lastModifiedBy>Kelli Benincasa</cp:lastModifiedBy>
  <cp:revision>15</cp:revision>
  <cp:lastPrinted>2014-09-29T14:43:00Z</cp:lastPrinted>
  <dcterms:created xsi:type="dcterms:W3CDTF">2019-08-29T17:52:00Z</dcterms:created>
  <dcterms:modified xsi:type="dcterms:W3CDTF">2019-10-02T13:49:00Z</dcterms:modified>
</cp:coreProperties>
</file>