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479F" w14:textId="77777777" w:rsidR="00E42ED0" w:rsidRPr="00E42ED0" w:rsidRDefault="00E42ED0" w:rsidP="00E42ED0">
      <w:pPr>
        <w:pStyle w:val="Default"/>
        <w:jc w:val="right"/>
        <w:rPr>
          <w:rFonts w:ascii="Arial" w:hAnsi="Arial" w:cs="Arial"/>
          <w:sz w:val="22"/>
          <w:szCs w:val="22"/>
        </w:rPr>
      </w:pPr>
      <w:r w:rsidRPr="00E42ED0">
        <w:rPr>
          <w:rFonts w:ascii="Arial" w:hAnsi="Arial" w:cs="Arial"/>
          <w:bCs/>
          <w:sz w:val="22"/>
          <w:szCs w:val="22"/>
          <w:lang w:val="en-US"/>
        </w:rPr>
        <w:t>Centre Wellington Hydro Ltd.</w:t>
      </w:r>
      <w:r w:rsidRPr="00E42ED0">
        <w:rPr>
          <w:rFonts w:ascii="Arial" w:hAnsi="Arial" w:cs="Arial"/>
          <w:bCs/>
          <w:sz w:val="22"/>
          <w:szCs w:val="22"/>
        </w:rPr>
        <w:t xml:space="preserve"> </w:t>
      </w:r>
    </w:p>
    <w:p w14:paraId="5EFC5828" w14:textId="77777777" w:rsidR="00E42ED0" w:rsidRPr="00E42ED0" w:rsidRDefault="00E42ED0" w:rsidP="00E42ED0">
      <w:pPr>
        <w:pStyle w:val="Default"/>
        <w:jc w:val="right"/>
        <w:rPr>
          <w:rFonts w:ascii="Arial" w:hAnsi="Arial" w:cs="Arial"/>
          <w:sz w:val="22"/>
          <w:szCs w:val="22"/>
        </w:rPr>
      </w:pPr>
      <w:r w:rsidRPr="00E42ED0">
        <w:rPr>
          <w:rFonts w:ascii="Arial" w:hAnsi="Arial" w:cs="Arial"/>
          <w:sz w:val="22"/>
          <w:szCs w:val="22"/>
        </w:rPr>
        <w:t>OEB Staff Questions</w:t>
      </w:r>
    </w:p>
    <w:p w14:paraId="11CED59E" w14:textId="125702D8" w:rsidR="00E42ED0" w:rsidRDefault="00E42ED0" w:rsidP="00E42ED0">
      <w:pPr>
        <w:pStyle w:val="Default"/>
        <w:jc w:val="right"/>
        <w:rPr>
          <w:rFonts w:ascii="Arial" w:hAnsi="Arial" w:cs="Arial"/>
          <w:sz w:val="22"/>
          <w:szCs w:val="22"/>
        </w:rPr>
      </w:pPr>
      <w:r w:rsidRPr="00E42ED0">
        <w:rPr>
          <w:rFonts w:ascii="Arial" w:hAnsi="Arial" w:cs="Arial"/>
          <w:sz w:val="22"/>
          <w:szCs w:val="22"/>
        </w:rPr>
        <w:t>EB-2019-0025</w:t>
      </w:r>
    </w:p>
    <w:p w14:paraId="2F14C5F4" w14:textId="767FA21D" w:rsidR="003A4506" w:rsidRDefault="003A4506" w:rsidP="00E42ED0">
      <w:pPr>
        <w:pStyle w:val="Default"/>
        <w:jc w:val="right"/>
        <w:rPr>
          <w:rFonts w:ascii="Arial" w:hAnsi="Arial" w:cs="Arial"/>
          <w:sz w:val="22"/>
          <w:szCs w:val="22"/>
        </w:rPr>
      </w:pPr>
      <w:r>
        <w:rPr>
          <w:rFonts w:ascii="Arial" w:hAnsi="Arial" w:cs="Arial"/>
          <w:sz w:val="22"/>
          <w:szCs w:val="22"/>
        </w:rPr>
        <w:t>Response to OEB Staff Questions</w:t>
      </w:r>
    </w:p>
    <w:p w14:paraId="46E5D521" w14:textId="77777777" w:rsidR="00E42ED0" w:rsidRDefault="00E42ED0" w:rsidP="00E42ED0">
      <w:pPr>
        <w:pStyle w:val="Default"/>
        <w:rPr>
          <w:rFonts w:ascii="Arial" w:hAnsi="Arial" w:cs="Arial"/>
          <w:sz w:val="22"/>
          <w:szCs w:val="22"/>
        </w:rPr>
      </w:pPr>
    </w:p>
    <w:p w14:paraId="7A2E3ECF" w14:textId="77777777" w:rsidR="00E42ED0" w:rsidRPr="00A07077" w:rsidRDefault="00E42ED0" w:rsidP="00E42ED0">
      <w:pPr>
        <w:pStyle w:val="Default"/>
        <w:jc w:val="center"/>
        <w:rPr>
          <w:rFonts w:ascii="Arial" w:hAnsi="Arial" w:cs="Arial"/>
          <w:sz w:val="28"/>
          <w:szCs w:val="28"/>
        </w:rPr>
      </w:pPr>
      <w:r>
        <w:rPr>
          <w:rFonts w:ascii="Arial" w:hAnsi="Arial" w:cs="Arial"/>
          <w:b/>
          <w:bCs/>
          <w:sz w:val="28"/>
          <w:szCs w:val="28"/>
        </w:rPr>
        <w:t xml:space="preserve">Centre Wellington Hydro Ltd.  </w:t>
      </w:r>
    </w:p>
    <w:p w14:paraId="5B2C73A6" w14:textId="77777777" w:rsidR="00E42ED0" w:rsidRDefault="00E42ED0" w:rsidP="00E42ED0">
      <w:pPr>
        <w:pStyle w:val="Default"/>
        <w:jc w:val="center"/>
        <w:rPr>
          <w:rFonts w:ascii="Arial" w:hAnsi="Arial" w:cs="Arial"/>
          <w:b/>
          <w:bCs/>
          <w:sz w:val="28"/>
          <w:szCs w:val="28"/>
        </w:rPr>
      </w:pPr>
      <w:r>
        <w:rPr>
          <w:rFonts w:ascii="Arial" w:hAnsi="Arial" w:cs="Arial"/>
          <w:b/>
          <w:bCs/>
          <w:sz w:val="28"/>
          <w:szCs w:val="28"/>
        </w:rPr>
        <w:t>EB-2019-0025</w:t>
      </w:r>
    </w:p>
    <w:p w14:paraId="535D893C" w14:textId="77777777" w:rsidR="000B7468" w:rsidRDefault="000B7468" w:rsidP="000B7468">
      <w:pPr>
        <w:spacing w:line="276" w:lineRule="auto"/>
        <w:rPr>
          <w:rFonts w:ascii="Arial" w:hAnsi="Arial" w:cs="Arial"/>
          <w:b/>
          <w:sz w:val="24"/>
          <w:szCs w:val="24"/>
        </w:rPr>
      </w:pPr>
    </w:p>
    <w:p w14:paraId="4666AC25" w14:textId="77777777" w:rsidR="000B7468" w:rsidRPr="00492268" w:rsidRDefault="00E42ED0"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14:paraId="6BE6F01D" w14:textId="77777777" w:rsidR="00492268" w:rsidRPr="00492268" w:rsidRDefault="00492268" w:rsidP="00492268">
      <w:pPr>
        <w:spacing w:after="0"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IRM Model, Tab 3</w:t>
      </w:r>
    </w:p>
    <w:p w14:paraId="15967F39" w14:textId="77777777" w:rsidR="00492268" w:rsidRPr="00492268" w:rsidRDefault="00492268" w:rsidP="00492268">
      <w:pPr>
        <w:spacing w:line="240" w:lineRule="auto"/>
        <w:rPr>
          <w:rFonts w:ascii="Arial" w:hAnsi="Arial" w:cs="Arial"/>
          <w:b/>
          <w:sz w:val="24"/>
          <w:szCs w:val="24"/>
        </w:rPr>
      </w:pPr>
      <w:r w:rsidRPr="00492268">
        <w:rPr>
          <w:rFonts w:ascii="Arial" w:hAnsi="Arial" w:cs="Arial"/>
          <w:b/>
          <w:sz w:val="24"/>
          <w:szCs w:val="24"/>
        </w:rPr>
        <w:tab/>
        <w:t>Manager’s Summary, p. 12</w:t>
      </w:r>
    </w:p>
    <w:p w14:paraId="499B7CC2" w14:textId="611AAD65" w:rsidR="0006417A" w:rsidRDefault="00492268" w:rsidP="003D6815">
      <w:pPr>
        <w:spacing w:line="276" w:lineRule="auto"/>
        <w:rPr>
          <w:rFonts w:ascii="Arial" w:hAnsi="Arial" w:cs="Arial"/>
          <w:sz w:val="24"/>
          <w:szCs w:val="24"/>
        </w:rPr>
      </w:pPr>
      <w:r w:rsidRPr="00492268">
        <w:rPr>
          <w:rFonts w:ascii="Arial" w:hAnsi="Arial" w:cs="Arial"/>
          <w:sz w:val="24"/>
          <w:szCs w:val="24"/>
        </w:rPr>
        <w:t xml:space="preserve">On </w:t>
      </w:r>
      <w:r w:rsidR="0006417A">
        <w:rPr>
          <w:rFonts w:ascii="Arial" w:hAnsi="Arial" w:cs="Arial"/>
          <w:sz w:val="24"/>
          <w:szCs w:val="24"/>
        </w:rPr>
        <w:t>p</w:t>
      </w:r>
      <w:r w:rsidRPr="00492268">
        <w:rPr>
          <w:rFonts w:ascii="Arial" w:hAnsi="Arial" w:cs="Arial"/>
          <w:sz w:val="24"/>
          <w:szCs w:val="24"/>
        </w:rPr>
        <w:t>age</w:t>
      </w:r>
      <w:r>
        <w:rPr>
          <w:rFonts w:ascii="Arial" w:hAnsi="Arial" w:cs="Arial"/>
          <w:sz w:val="24"/>
          <w:szCs w:val="24"/>
        </w:rPr>
        <w:t xml:space="preserve"> 12 of the Manager’s Summary, Centre Wellington Hydro identifie</w:t>
      </w:r>
      <w:r w:rsidR="002730C3">
        <w:rPr>
          <w:rFonts w:ascii="Arial" w:hAnsi="Arial" w:cs="Arial"/>
          <w:sz w:val="24"/>
          <w:szCs w:val="24"/>
        </w:rPr>
        <w:t>d</w:t>
      </w:r>
      <w:r>
        <w:rPr>
          <w:rFonts w:ascii="Arial" w:hAnsi="Arial" w:cs="Arial"/>
          <w:sz w:val="24"/>
          <w:szCs w:val="24"/>
        </w:rPr>
        <w:t xml:space="preserve"> the variance </w:t>
      </w:r>
      <w:r w:rsidRPr="00492268">
        <w:rPr>
          <w:rFonts w:ascii="Arial" w:hAnsi="Arial" w:cs="Arial"/>
          <w:sz w:val="24"/>
          <w:szCs w:val="24"/>
        </w:rPr>
        <w:t xml:space="preserve">between </w:t>
      </w:r>
      <w:r w:rsidR="00F15D6A">
        <w:rPr>
          <w:rFonts w:ascii="Arial" w:hAnsi="Arial" w:cs="Arial"/>
          <w:sz w:val="24"/>
          <w:szCs w:val="24"/>
        </w:rPr>
        <w:t>the amount</w:t>
      </w:r>
      <w:r w:rsidRPr="00492268">
        <w:rPr>
          <w:rFonts w:ascii="Arial" w:hAnsi="Arial" w:cs="Arial"/>
          <w:sz w:val="24"/>
          <w:szCs w:val="24"/>
        </w:rPr>
        <w:t xml:space="preserve"> proposed for disposit</w:t>
      </w:r>
      <w:r w:rsidR="00F15D6A">
        <w:rPr>
          <w:rFonts w:ascii="Arial" w:hAnsi="Arial" w:cs="Arial"/>
          <w:sz w:val="24"/>
          <w:szCs w:val="24"/>
        </w:rPr>
        <w:t xml:space="preserve">ion and </w:t>
      </w:r>
      <w:r w:rsidR="002730C3">
        <w:rPr>
          <w:rFonts w:ascii="Arial" w:hAnsi="Arial" w:cs="Arial"/>
          <w:sz w:val="24"/>
          <w:szCs w:val="24"/>
        </w:rPr>
        <w:t xml:space="preserve">the </w:t>
      </w:r>
      <w:r w:rsidR="00F15D6A">
        <w:rPr>
          <w:rFonts w:ascii="Arial" w:hAnsi="Arial" w:cs="Arial"/>
          <w:sz w:val="24"/>
          <w:szCs w:val="24"/>
        </w:rPr>
        <w:t>amount</w:t>
      </w:r>
      <w:r>
        <w:rPr>
          <w:rFonts w:ascii="Arial" w:hAnsi="Arial" w:cs="Arial"/>
          <w:sz w:val="24"/>
          <w:szCs w:val="24"/>
        </w:rPr>
        <w:t xml:space="preserve"> reported in RRR</w:t>
      </w:r>
      <w:r w:rsidR="0006417A">
        <w:rPr>
          <w:rFonts w:ascii="Arial" w:hAnsi="Arial" w:cs="Arial"/>
          <w:sz w:val="24"/>
          <w:szCs w:val="24"/>
        </w:rPr>
        <w:t xml:space="preserve"> </w:t>
      </w:r>
      <w:r w:rsidRPr="00492268">
        <w:rPr>
          <w:rFonts w:ascii="Arial" w:hAnsi="Arial" w:cs="Arial"/>
          <w:sz w:val="24"/>
          <w:szCs w:val="24"/>
        </w:rPr>
        <w:t xml:space="preserve">for </w:t>
      </w:r>
      <w:r w:rsidR="0006417A">
        <w:rPr>
          <w:rFonts w:ascii="Arial" w:hAnsi="Arial" w:cs="Arial"/>
          <w:sz w:val="24"/>
          <w:szCs w:val="24"/>
        </w:rPr>
        <w:t>A</w:t>
      </w:r>
      <w:r w:rsidRPr="00492268">
        <w:rPr>
          <w:rFonts w:ascii="Arial" w:hAnsi="Arial" w:cs="Arial"/>
          <w:sz w:val="24"/>
          <w:szCs w:val="24"/>
        </w:rPr>
        <w:t>ccount</w:t>
      </w:r>
      <w:r>
        <w:rPr>
          <w:rFonts w:ascii="Arial" w:hAnsi="Arial" w:cs="Arial"/>
          <w:sz w:val="24"/>
          <w:szCs w:val="24"/>
        </w:rPr>
        <w:t xml:space="preserve"> 1568 (LRAM) only. Tab 3 of the IRM Model shows a variance for</w:t>
      </w:r>
      <w:r w:rsidR="0006417A">
        <w:rPr>
          <w:rFonts w:ascii="Arial" w:hAnsi="Arial" w:cs="Arial"/>
          <w:sz w:val="24"/>
          <w:szCs w:val="24"/>
        </w:rPr>
        <w:t xml:space="preserve"> </w:t>
      </w:r>
      <w:r w:rsidR="0006417A" w:rsidRPr="0006417A">
        <w:rPr>
          <w:rFonts w:ascii="Arial" w:hAnsi="Arial" w:cs="Arial"/>
          <w:sz w:val="24"/>
          <w:szCs w:val="24"/>
        </w:rPr>
        <w:t xml:space="preserve">Account 1580 </w:t>
      </w:r>
      <w:r w:rsidR="0006417A">
        <w:rPr>
          <w:rFonts w:ascii="Arial" w:hAnsi="Arial" w:cs="Arial"/>
          <w:sz w:val="24"/>
          <w:szCs w:val="24"/>
        </w:rPr>
        <w:t>(</w:t>
      </w:r>
      <w:r w:rsidR="0006417A" w:rsidRPr="0006417A">
        <w:rPr>
          <w:rFonts w:ascii="Arial" w:hAnsi="Arial" w:cs="Arial"/>
          <w:sz w:val="24"/>
          <w:szCs w:val="24"/>
        </w:rPr>
        <w:t>RSVA – Wholesale Market Service Charge</w:t>
      </w:r>
      <w:r w:rsidR="0006417A">
        <w:rPr>
          <w:rFonts w:ascii="Arial" w:hAnsi="Arial" w:cs="Arial"/>
          <w:sz w:val="24"/>
          <w:szCs w:val="24"/>
        </w:rPr>
        <w:t>) of a credit of $1,233. Please provide an explanation on this variance amount.</w:t>
      </w:r>
      <w:r w:rsidR="0006417A" w:rsidRPr="0006417A">
        <w:rPr>
          <w:rFonts w:ascii="Arial" w:hAnsi="Arial" w:cs="Arial"/>
          <w:sz w:val="24"/>
          <w:szCs w:val="24"/>
        </w:rPr>
        <w:t xml:space="preserve"> </w:t>
      </w:r>
      <w:r w:rsidR="0006417A">
        <w:rPr>
          <w:rFonts w:ascii="Arial" w:hAnsi="Arial" w:cs="Arial"/>
          <w:sz w:val="24"/>
          <w:szCs w:val="24"/>
        </w:rPr>
        <w:t xml:space="preserve"> </w:t>
      </w:r>
      <w:r>
        <w:rPr>
          <w:rFonts w:ascii="Arial" w:hAnsi="Arial" w:cs="Arial"/>
          <w:sz w:val="24"/>
          <w:szCs w:val="24"/>
        </w:rPr>
        <w:t xml:space="preserve"> </w:t>
      </w:r>
    </w:p>
    <w:p w14:paraId="283BE1CE" w14:textId="50B511D3" w:rsidR="00EB33A3" w:rsidRPr="003A4506" w:rsidRDefault="1EF79A8F" w:rsidP="00EB33A3">
      <w:pPr>
        <w:rPr>
          <w:rFonts w:ascii="Arial" w:hAnsi="Arial" w:cs="Arial"/>
          <w:color w:val="FF0000"/>
          <w:sz w:val="24"/>
          <w:szCs w:val="24"/>
        </w:rPr>
      </w:pPr>
      <w:r w:rsidRPr="1EF79A8F">
        <w:rPr>
          <w:rFonts w:ascii="Arial" w:hAnsi="Arial" w:cs="Arial"/>
          <w:color w:val="FF0000"/>
          <w:sz w:val="24"/>
          <w:szCs w:val="24"/>
        </w:rPr>
        <w:t xml:space="preserve">Response(s): </w:t>
      </w:r>
    </w:p>
    <w:p w14:paraId="67AFCFBE" w14:textId="46F88B3B" w:rsidR="1EF79A8F" w:rsidRDefault="1EF79A8F" w:rsidP="1EF79A8F">
      <w:pPr>
        <w:spacing w:line="276" w:lineRule="auto"/>
      </w:pPr>
      <w:r w:rsidRPr="1EF79A8F">
        <w:rPr>
          <w:rFonts w:ascii="Arial" w:eastAsia="Arial" w:hAnsi="Arial" w:cs="Arial"/>
          <w:color w:val="FF0000"/>
          <w:sz w:val="24"/>
          <w:szCs w:val="24"/>
        </w:rPr>
        <w:t>The December 31, 2018 balance of account 1580 was a credit of $67,217.62.  This amount comprised of the “RSVA Wholesale Market Service Charge” on row 23 of tab 3. Continuity Schedule and row 25 “Variance WMS – Sub-account CBR Class B.”  The amount showing in cell BV23 should be a credit of $65,984.57.  The difference currently showing in cell BW23 is the value of BV25.</w:t>
      </w:r>
    </w:p>
    <w:p w14:paraId="2DB1B1F4" w14:textId="57450BC9" w:rsidR="1EF79A8F" w:rsidRDefault="1EF79A8F" w:rsidP="1EF79A8F">
      <w:pPr>
        <w:spacing w:line="276" w:lineRule="auto"/>
        <w:rPr>
          <w:rFonts w:ascii="Arial" w:hAnsi="Arial" w:cs="Arial"/>
          <w:sz w:val="24"/>
          <w:szCs w:val="24"/>
        </w:rPr>
      </w:pPr>
    </w:p>
    <w:p w14:paraId="49DCC58A" w14:textId="77777777" w:rsidR="0006417A" w:rsidRPr="00492268" w:rsidRDefault="00E42ED0"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2</w:t>
      </w:r>
    </w:p>
    <w:p w14:paraId="35932436" w14:textId="77777777" w:rsidR="0006417A" w:rsidRPr="00492268" w:rsidRDefault="0006417A" w:rsidP="0006417A">
      <w:pPr>
        <w:spacing w:after="0"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IRM Model, Tab 3</w:t>
      </w:r>
    </w:p>
    <w:p w14:paraId="68E106BA" w14:textId="77777777" w:rsidR="0006417A" w:rsidRPr="00492268" w:rsidRDefault="0006417A" w:rsidP="0006417A">
      <w:pPr>
        <w:spacing w:line="240" w:lineRule="auto"/>
        <w:rPr>
          <w:rFonts w:ascii="Arial" w:hAnsi="Arial" w:cs="Arial"/>
          <w:b/>
          <w:sz w:val="24"/>
          <w:szCs w:val="24"/>
        </w:rPr>
      </w:pPr>
      <w:r w:rsidRPr="00492268">
        <w:rPr>
          <w:rFonts w:ascii="Arial" w:hAnsi="Arial" w:cs="Arial"/>
          <w:b/>
          <w:sz w:val="24"/>
          <w:szCs w:val="24"/>
        </w:rPr>
        <w:tab/>
        <w:t>Manager’s Summary, p. 1</w:t>
      </w:r>
      <w:r>
        <w:rPr>
          <w:rFonts w:ascii="Arial" w:hAnsi="Arial" w:cs="Arial"/>
          <w:b/>
          <w:sz w:val="24"/>
          <w:szCs w:val="24"/>
        </w:rPr>
        <w:t>3</w:t>
      </w:r>
    </w:p>
    <w:p w14:paraId="1BCC08FB" w14:textId="3C5C028D" w:rsidR="0006417A" w:rsidRPr="0006417A" w:rsidRDefault="0006417A" w:rsidP="003D6815">
      <w:pPr>
        <w:autoSpaceDE w:val="0"/>
        <w:autoSpaceDN w:val="0"/>
        <w:adjustRightInd w:val="0"/>
        <w:spacing w:after="0" w:line="276" w:lineRule="auto"/>
        <w:rPr>
          <w:rFonts w:ascii="Arial" w:hAnsi="Arial" w:cs="Arial"/>
          <w:sz w:val="24"/>
          <w:szCs w:val="24"/>
        </w:rPr>
      </w:pPr>
      <w:r w:rsidRPr="0006417A">
        <w:rPr>
          <w:rFonts w:ascii="Arial" w:hAnsi="Arial" w:cs="Arial"/>
          <w:sz w:val="24"/>
          <w:szCs w:val="24"/>
        </w:rPr>
        <w:t xml:space="preserve">On page 13 of the Manager’s Summary, Centre Wellington Hydro </w:t>
      </w:r>
      <w:r w:rsidR="002730C3" w:rsidRPr="0006417A">
        <w:rPr>
          <w:rFonts w:ascii="Arial" w:hAnsi="Arial" w:cs="Arial"/>
          <w:sz w:val="24"/>
          <w:szCs w:val="24"/>
        </w:rPr>
        <w:t>state</w:t>
      </w:r>
      <w:r w:rsidR="002730C3">
        <w:rPr>
          <w:rFonts w:ascii="Arial" w:hAnsi="Arial" w:cs="Arial"/>
          <w:sz w:val="24"/>
          <w:szCs w:val="24"/>
        </w:rPr>
        <w:t>d</w:t>
      </w:r>
      <w:r w:rsidR="002730C3" w:rsidRPr="0006417A">
        <w:rPr>
          <w:rFonts w:ascii="Arial" w:hAnsi="Arial" w:cs="Arial"/>
          <w:sz w:val="24"/>
          <w:szCs w:val="24"/>
        </w:rPr>
        <w:t xml:space="preserve"> </w:t>
      </w:r>
      <w:r w:rsidRPr="0006417A">
        <w:rPr>
          <w:rFonts w:ascii="Arial" w:hAnsi="Arial" w:cs="Arial"/>
          <w:sz w:val="24"/>
          <w:szCs w:val="24"/>
        </w:rPr>
        <w:t>that it filed a blank Account 1595 Workform given that it is not proposing to dispose of any of its 1595 balances as a full year has not passed since the sunset rate riders date expired.</w:t>
      </w:r>
    </w:p>
    <w:p w14:paraId="7D813EE0" w14:textId="77777777" w:rsidR="0006417A" w:rsidRPr="0006417A" w:rsidRDefault="0006417A" w:rsidP="003D6815">
      <w:pPr>
        <w:autoSpaceDE w:val="0"/>
        <w:autoSpaceDN w:val="0"/>
        <w:adjustRightInd w:val="0"/>
        <w:spacing w:after="0" w:line="276" w:lineRule="auto"/>
        <w:rPr>
          <w:rFonts w:ascii="Arial" w:hAnsi="Arial" w:cs="Arial"/>
          <w:sz w:val="24"/>
          <w:szCs w:val="24"/>
        </w:rPr>
      </w:pPr>
    </w:p>
    <w:p w14:paraId="62561255" w14:textId="77777777" w:rsidR="0006417A" w:rsidRDefault="0006417A" w:rsidP="00F20AB9">
      <w:pPr>
        <w:pStyle w:val="ListParagraph"/>
        <w:numPr>
          <w:ilvl w:val="0"/>
          <w:numId w:val="2"/>
        </w:numPr>
        <w:spacing w:after="160"/>
        <w:rPr>
          <w:rFonts w:ascii="Arial" w:hAnsi="Arial" w:cs="Arial"/>
          <w:sz w:val="24"/>
          <w:szCs w:val="24"/>
        </w:rPr>
      </w:pPr>
      <w:r w:rsidRPr="0006417A">
        <w:rPr>
          <w:rFonts w:ascii="Arial" w:hAnsi="Arial" w:cs="Arial"/>
          <w:sz w:val="24"/>
          <w:szCs w:val="24"/>
        </w:rPr>
        <w:t xml:space="preserve">Please confirm </w:t>
      </w:r>
      <w:r>
        <w:rPr>
          <w:rFonts w:ascii="Arial" w:hAnsi="Arial" w:cs="Arial"/>
          <w:sz w:val="24"/>
          <w:szCs w:val="24"/>
        </w:rPr>
        <w:t>that the</w:t>
      </w:r>
      <w:r w:rsidR="005E2398">
        <w:rPr>
          <w:rFonts w:ascii="Arial" w:hAnsi="Arial" w:cs="Arial"/>
          <w:sz w:val="24"/>
          <w:szCs w:val="24"/>
        </w:rPr>
        <w:t xml:space="preserve"> credit</w:t>
      </w:r>
      <w:r>
        <w:rPr>
          <w:rFonts w:ascii="Arial" w:hAnsi="Arial" w:cs="Arial"/>
          <w:sz w:val="24"/>
          <w:szCs w:val="24"/>
        </w:rPr>
        <w:t xml:space="preserve"> balance </w:t>
      </w:r>
      <w:r w:rsidR="005E2398">
        <w:rPr>
          <w:rFonts w:ascii="Arial" w:hAnsi="Arial" w:cs="Arial"/>
          <w:sz w:val="24"/>
          <w:szCs w:val="24"/>
        </w:rPr>
        <w:t xml:space="preserve">of $8,628 </w:t>
      </w:r>
      <w:r>
        <w:rPr>
          <w:rFonts w:ascii="Arial" w:hAnsi="Arial" w:cs="Arial"/>
          <w:sz w:val="24"/>
          <w:szCs w:val="24"/>
        </w:rPr>
        <w:t>showing</w:t>
      </w:r>
      <w:r w:rsidR="005E2398">
        <w:rPr>
          <w:rFonts w:ascii="Arial" w:hAnsi="Arial" w:cs="Arial"/>
          <w:sz w:val="24"/>
          <w:szCs w:val="24"/>
        </w:rPr>
        <w:t xml:space="preserve"> </w:t>
      </w:r>
      <w:r>
        <w:rPr>
          <w:rFonts w:ascii="Arial" w:hAnsi="Arial" w:cs="Arial"/>
          <w:sz w:val="24"/>
          <w:szCs w:val="24"/>
        </w:rPr>
        <w:t>for 2017 would not be eligible for disposition.</w:t>
      </w:r>
    </w:p>
    <w:p w14:paraId="1B0A2391" w14:textId="77777777" w:rsidR="00B31A84" w:rsidRPr="0006417A" w:rsidRDefault="005E2398" w:rsidP="00F20AB9">
      <w:pPr>
        <w:pStyle w:val="ListParagraph"/>
        <w:numPr>
          <w:ilvl w:val="0"/>
          <w:numId w:val="2"/>
        </w:numPr>
        <w:spacing w:after="160"/>
        <w:rPr>
          <w:rFonts w:ascii="Arial" w:hAnsi="Arial" w:cs="Arial"/>
          <w:sz w:val="24"/>
          <w:szCs w:val="24"/>
          <w:lang w:val="en-US"/>
        </w:rPr>
      </w:pPr>
      <w:r>
        <w:rPr>
          <w:rFonts w:ascii="Arial" w:hAnsi="Arial" w:cs="Arial"/>
          <w:sz w:val="24"/>
          <w:szCs w:val="24"/>
          <w:lang w:val="en-US"/>
        </w:rPr>
        <w:t>A</w:t>
      </w:r>
      <w:r w:rsidRPr="0006417A">
        <w:rPr>
          <w:rFonts w:ascii="Arial" w:hAnsi="Arial" w:cs="Arial"/>
          <w:sz w:val="24"/>
          <w:szCs w:val="24"/>
          <w:lang w:val="en-US"/>
        </w:rPr>
        <w:t xml:space="preserve">ll sub-accounts eligible for disposition are to have the </w:t>
      </w:r>
      <w:r>
        <w:rPr>
          <w:rFonts w:ascii="Arial" w:hAnsi="Arial" w:cs="Arial"/>
          <w:sz w:val="24"/>
          <w:szCs w:val="24"/>
          <w:lang w:val="en-US"/>
        </w:rPr>
        <w:t xml:space="preserve">1595 </w:t>
      </w:r>
      <w:r w:rsidRPr="0006417A">
        <w:rPr>
          <w:rFonts w:ascii="Arial" w:hAnsi="Arial" w:cs="Arial"/>
          <w:sz w:val="24"/>
          <w:szCs w:val="24"/>
          <w:lang w:val="en-US"/>
        </w:rPr>
        <w:t>Workform completed, regardless of whether the account is being requested for disposition</w:t>
      </w:r>
      <w:r>
        <w:rPr>
          <w:rFonts w:ascii="Arial" w:hAnsi="Arial" w:cs="Arial"/>
          <w:sz w:val="24"/>
          <w:szCs w:val="24"/>
          <w:lang w:val="en-US"/>
        </w:rPr>
        <w:t xml:space="preserve">. Please file a complete 1595 Workform for any eligible year(s) (e.g., 2017). </w:t>
      </w:r>
    </w:p>
    <w:p w14:paraId="733ED0F5" w14:textId="77777777" w:rsidR="003A4506" w:rsidRDefault="003A4506" w:rsidP="003A4506">
      <w:pPr>
        <w:rPr>
          <w:rFonts w:ascii="Arial" w:hAnsi="Arial" w:cs="Arial"/>
          <w:color w:val="FF0000"/>
          <w:sz w:val="24"/>
          <w:szCs w:val="24"/>
        </w:rPr>
      </w:pPr>
    </w:p>
    <w:p w14:paraId="243D07E2" w14:textId="77777777" w:rsidR="00E52227" w:rsidRDefault="00E52227">
      <w:pPr>
        <w:rPr>
          <w:rFonts w:ascii="Arial" w:hAnsi="Arial" w:cs="Arial"/>
          <w:color w:val="FF0000"/>
          <w:sz w:val="24"/>
          <w:szCs w:val="24"/>
        </w:rPr>
      </w:pPr>
      <w:r>
        <w:rPr>
          <w:rFonts w:ascii="Arial" w:hAnsi="Arial" w:cs="Arial"/>
          <w:color w:val="FF0000"/>
          <w:sz w:val="24"/>
          <w:szCs w:val="24"/>
        </w:rPr>
        <w:br w:type="page"/>
      </w:r>
    </w:p>
    <w:p w14:paraId="278CC071" w14:textId="5817CDBF" w:rsidR="003A4506" w:rsidRPr="003A4506" w:rsidRDefault="003A4506" w:rsidP="003A4506">
      <w:pPr>
        <w:rPr>
          <w:rFonts w:ascii="Arial" w:hAnsi="Arial" w:cs="Arial"/>
          <w:color w:val="FF0000"/>
          <w:sz w:val="24"/>
          <w:szCs w:val="24"/>
        </w:rPr>
      </w:pPr>
      <w:r w:rsidRPr="003A4506">
        <w:rPr>
          <w:rFonts w:ascii="Arial" w:hAnsi="Arial" w:cs="Arial"/>
          <w:color w:val="FF0000"/>
          <w:sz w:val="24"/>
          <w:szCs w:val="24"/>
        </w:rPr>
        <w:lastRenderedPageBreak/>
        <w:t>Response(s):</w:t>
      </w:r>
      <w:r w:rsidR="00EB33A3">
        <w:rPr>
          <w:rFonts w:ascii="Arial" w:hAnsi="Arial" w:cs="Arial"/>
          <w:color w:val="FF0000"/>
          <w:sz w:val="24"/>
          <w:szCs w:val="24"/>
        </w:rPr>
        <w:t xml:space="preserve"> </w:t>
      </w:r>
    </w:p>
    <w:p w14:paraId="7903AEF5" w14:textId="00CECDB0" w:rsidR="1EF79A8F" w:rsidRDefault="1EF79A8F" w:rsidP="00F20AB9">
      <w:pPr>
        <w:pStyle w:val="ListParagraph"/>
        <w:numPr>
          <w:ilvl w:val="0"/>
          <w:numId w:val="1"/>
        </w:numPr>
        <w:rPr>
          <w:color w:val="FF0000"/>
          <w:sz w:val="24"/>
          <w:szCs w:val="24"/>
        </w:rPr>
      </w:pPr>
      <w:r w:rsidRPr="1EF79A8F">
        <w:rPr>
          <w:rFonts w:ascii="Arial" w:eastAsia="Arial" w:hAnsi="Arial" w:cs="Arial"/>
          <w:color w:val="FF0000"/>
          <w:sz w:val="24"/>
          <w:szCs w:val="24"/>
          <w:lang w:val="en-US"/>
        </w:rPr>
        <w:t>The 1595 sub account for 2017’s disposition had an end rate rider date of April 30, 2018.  CWH was under the impression that this balance could not be disposed of until a year after the rate rider was expired and that the balance had been audited.  The one year has lapsed and that balance will be audited with the annual 2019 audit.</w:t>
      </w:r>
    </w:p>
    <w:p w14:paraId="5C124A87" w14:textId="54573422" w:rsidR="00EB33A3" w:rsidRDefault="1EF79A8F" w:rsidP="00F20AB9">
      <w:pPr>
        <w:pStyle w:val="ListParagraph"/>
        <w:numPr>
          <w:ilvl w:val="0"/>
          <w:numId w:val="1"/>
        </w:numPr>
        <w:autoSpaceDE w:val="0"/>
        <w:autoSpaceDN w:val="0"/>
        <w:adjustRightInd w:val="0"/>
        <w:rPr>
          <w:color w:val="FF0000"/>
          <w:sz w:val="24"/>
          <w:szCs w:val="24"/>
        </w:rPr>
      </w:pPr>
      <w:r w:rsidRPr="1EF79A8F">
        <w:rPr>
          <w:rFonts w:ascii="Arial" w:eastAsia="Arial" w:hAnsi="Arial" w:cs="Arial"/>
          <w:color w:val="FF0000"/>
          <w:sz w:val="24"/>
          <w:szCs w:val="24"/>
          <w:lang w:val="en-US"/>
        </w:rPr>
        <w:t>The 1595 Workform has been completed for 2016 and 2017.</w:t>
      </w:r>
    </w:p>
    <w:p w14:paraId="6AABCD2F" w14:textId="77777777" w:rsidR="005E2398" w:rsidRPr="00492268" w:rsidRDefault="00E42ED0"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3</w:t>
      </w:r>
    </w:p>
    <w:p w14:paraId="5BEB86F9" w14:textId="1007CD8B" w:rsidR="005E2398" w:rsidRDefault="005E2398" w:rsidP="003D6815">
      <w:pPr>
        <w:spacing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r>
      <w:r w:rsidR="00DF5CB3" w:rsidRPr="00492268">
        <w:rPr>
          <w:rFonts w:ascii="Arial" w:hAnsi="Arial" w:cs="Arial"/>
          <w:b/>
          <w:sz w:val="24"/>
          <w:szCs w:val="24"/>
        </w:rPr>
        <w:t>IRM Model, Tab 3</w:t>
      </w:r>
      <w:r w:rsidR="00DF5CB3">
        <w:rPr>
          <w:rFonts w:ascii="Arial" w:hAnsi="Arial" w:cs="Arial"/>
          <w:b/>
          <w:sz w:val="24"/>
          <w:szCs w:val="24"/>
        </w:rPr>
        <w:t xml:space="preserve"> </w:t>
      </w:r>
    </w:p>
    <w:p w14:paraId="7847B7AE" w14:textId="67E21D00" w:rsidR="00DF5CB3" w:rsidRDefault="00DF5CB3" w:rsidP="003D6815">
      <w:pPr>
        <w:spacing w:after="0" w:line="276" w:lineRule="auto"/>
        <w:rPr>
          <w:rFonts w:ascii="Arial" w:hAnsi="Arial" w:cs="Arial"/>
          <w:sz w:val="24"/>
          <w:szCs w:val="24"/>
        </w:rPr>
      </w:pPr>
      <w:r w:rsidRPr="00DF5CB3">
        <w:rPr>
          <w:rFonts w:ascii="Arial" w:hAnsi="Arial" w:cs="Arial"/>
          <w:sz w:val="24"/>
          <w:szCs w:val="24"/>
        </w:rPr>
        <w:t>OEB staff</w:t>
      </w:r>
      <w:r>
        <w:rPr>
          <w:rFonts w:ascii="Arial" w:hAnsi="Arial" w:cs="Arial"/>
          <w:sz w:val="24"/>
          <w:szCs w:val="24"/>
        </w:rPr>
        <w:t xml:space="preserve"> identified an error in a formula in Tab 3 of the IRM Model. The formula for cell BM41 </w:t>
      </w:r>
      <w:r w:rsidR="002730C3">
        <w:rPr>
          <w:rFonts w:ascii="Arial" w:hAnsi="Arial" w:cs="Arial"/>
          <w:sz w:val="24"/>
          <w:szCs w:val="24"/>
        </w:rPr>
        <w:t xml:space="preserve">currently shows </w:t>
      </w:r>
      <w:r>
        <w:rPr>
          <w:rFonts w:ascii="Arial" w:hAnsi="Arial" w:cs="Arial"/>
          <w:sz w:val="24"/>
          <w:szCs w:val="24"/>
        </w:rPr>
        <w:t xml:space="preserve">as follows: BM41 = SUM (BM39, BM40) - BM37. </w:t>
      </w:r>
    </w:p>
    <w:p w14:paraId="687F7B0A" w14:textId="77777777" w:rsidR="003A4506" w:rsidRDefault="003A4506" w:rsidP="003D6815">
      <w:pPr>
        <w:spacing w:after="0" w:line="276" w:lineRule="auto"/>
        <w:rPr>
          <w:rFonts w:ascii="Arial" w:hAnsi="Arial" w:cs="Arial"/>
          <w:sz w:val="24"/>
          <w:szCs w:val="24"/>
        </w:rPr>
      </w:pPr>
    </w:p>
    <w:p w14:paraId="725E905C" w14:textId="77777777" w:rsidR="00DF5CB3" w:rsidRDefault="00031102" w:rsidP="00031102">
      <w:pPr>
        <w:spacing w:after="0" w:line="240" w:lineRule="auto"/>
        <w:jc w:val="center"/>
        <w:rPr>
          <w:rFonts w:ascii="Arial" w:hAnsi="Arial" w:cs="Arial"/>
          <w:sz w:val="24"/>
          <w:szCs w:val="24"/>
        </w:rPr>
      </w:pPr>
      <w:r>
        <w:rPr>
          <w:noProof/>
        </w:rPr>
        <w:drawing>
          <wp:inline distT="0" distB="0" distL="0" distR="0" wp14:anchorId="6681BD90" wp14:editId="1A522D68">
            <wp:extent cx="5463560" cy="276695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7231" cy="2778939"/>
                    </a:xfrm>
                    <a:prstGeom prst="rect">
                      <a:avLst/>
                    </a:prstGeom>
                  </pic:spPr>
                </pic:pic>
              </a:graphicData>
            </a:graphic>
          </wp:inline>
        </w:drawing>
      </w:r>
    </w:p>
    <w:p w14:paraId="30D506E5" w14:textId="77777777" w:rsidR="00DF5CB3" w:rsidRDefault="00DF5CB3" w:rsidP="005E2398">
      <w:pPr>
        <w:spacing w:after="0" w:line="240" w:lineRule="auto"/>
        <w:rPr>
          <w:rFonts w:ascii="Arial" w:hAnsi="Arial" w:cs="Arial"/>
          <w:sz w:val="24"/>
          <w:szCs w:val="24"/>
        </w:rPr>
      </w:pPr>
    </w:p>
    <w:p w14:paraId="77764133" w14:textId="77777777" w:rsidR="00DF5CB3" w:rsidRDefault="00DF5CB3" w:rsidP="005E2398">
      <w:pPr>
        <w:spacing w:after="0" w:line="240" w:lineRule="auto"/>
        <w:rPr>
          <w:rFonts w:ascii="Arial" w:hAnsi="Arial" w:cs="Arial"/>
          <w:sz w:val="24"/>
          <w:szCs w:val="24"/>
        </w:rPr>
      </w:pPr>
    </w:p>
    <w:p w14:paraId="0EB042B5" w14:textId="605E7B63" w:rsidR="00DF5CB3" w:rsidRDefault="00DF5CB3" w:rsidP="003D6815">
      <w:pPr>
        <w:spacing w:line="276" w:lineRule="auto"/>
        <w:rPr>
          <w:rFonts w:ascii="Arial" w:hAnsi="Arial" w:cs="Arial"/>
          <w:sz w:val="24"/>
          <w:szCs w:val="24"/>
        </w:rPr>
      </w:pPr>
      <w:r>
        <w:rPr>
          <w:rFonts w:ascii="Arial" w:hAnsi="Arial" w:cs="Arial"/>
          <w:sz w:val="24"/>
          <w:szCs w:val="24"/>
        </w:rPr>
        <w:t xml:space="preserve">The correct formula should be: BM41 = SUM (BM39, BM40). OEB staff has corrected the formula in </w:t>
      </w:r>
      <w:r w:rsidR="002730C3">
        <w:rPr>
          <w:rFonts w:ascii="Arial" w:hAnsi="Arial" w:cs="Arial"/>
          <w:sz w:val="24"/>
          <w:szCs w:val="24"/>
        </w:rPr>
        <w:t>cell BM41 in Tab 3</w:t>
      </w:r>
      <w:r>
        <w:rPr>
          <w:rFonts w:ascii="Arial" w:hAnsi="Arial" w:cs="Arial"/>
          <w:sz w:val="24"/>
          <w:szCs w:val="24"/>
        </w:rPr>
        <w:t xml:space="preserve"> of the IRM Model. Please confirm that the attached </w:t>
      </w:r>
      <w:r w:rsidR="002730C3">
        <w:rPr>
          <w:rFonts w:ascii="Arial" w:hAnsi="Arial" w:cs="Arial"/>
          <w:sz w:val="24"/>
          <w:szCs w:val="24"/>
        </w:rPr>
        <w:t xml:space="preserve">IRM </w:t>
      </w:r>
      <w:r>
        <w:rPr>
          <w:rFonts w:ascii="Arial" w:hAnsi="Arial" w:cs="Arial"/>
          <w:sz w:val="24"/>
          <w:szCs w:val="24"/>
        </w:rPr>
        <w:t xml:space="preserve">model </w:t>
      </w:r>
      <w:r w:rsidR="00F72BB1">
        <w:rPr>
          <w:rFonts w:ascii="Arial" w:hAnsi="Arial" w:cs="Arial"/>
          <w:sz w:val="24"/>
          <w:szCs w:val="24"/>
        </w:rPr>
        <w:t xml:space="preserve">accurately </w:t>
      </w:r>
      <w:r>
        <w:rPr>
          <w:rFonts w:ascii="Arial" w:hAnsi="Arial" w:cs="Arial"/>
          <w:sz w:val="24"/>
          <w:szCs w:val="24"/>
        </w:rPr>
        <w:t xml:space="preserve">reflects the correction.  </w:t>
      </w:r>
    </w:p>
    <w:p w14:paraId="39067496" w14:textId="4D79A365" w:rsidR="003A4506" w:rsidRPr="003A4506" w:rsidRDefault="1EF79A8F" w:rsidP="003A4506">
      <w:pPr>
        <w:rPr>
          <w:rFonts w:ascii="Arial" w:hAnsi="Arial" w:cs="Arial"/>
          <w:color w:val="FF0000"/>
          <w:sz w:val="24"/>
          <w:szCs w:val="24"/>
        </w:rPr>
      </w:pPr>
      <w:r w:rsidRPr="1EF79A8F">
        <w:rPr>
          <w:rFonts w:ascii="Arial" w:hAnsi="Arial" w:cs="Arial"/>
          <w:color w:val="FF0000"/>
          <w:sz w:val="24"/>
          <w:szCs w:val="24"/>
        </w:rPr>
        <w:t>Response(s):</w:t>
      </w:r>
    </w:p>
    <w:p w14:paraId="6F98FC96" w14:textId="56E31D3F" w:rsidR="1EF79A8F" w:rsidRDefault="1EF79A8F">
      <w:r w:rsidRPr="1EF79A8F">
        <w:rPr>
          <w:rFonts w:ascii="Arial" w:eastAsia="Arial" w:hAnsi="Arial" w:cs="Arial"/>
          <w:color w:val="FF0000"/>
          <w:sz w:val="24"/>
          <w:szCs w:val="24"/>
        </w:rPr>
        <w:t>CWH confirms that the above correction has been made to cell BM41.</w:t>
      </w:r>
    </w:p>
    <w:p w14:paraId="28C92096" w14:textId="447E25C9" w:rsidR="1EF79A8F" w:rsidRDefault="1EF79A8F" w:rsidP="1EF79A8F">
      <w:pPr>
        <w:spacing w:line="240" w:lineRule="auto"/>
        <w:rPr>
          <w:rFonts w:ascii="Arial" w:hAnsi="Arial" w:cs="Arial"/>
          <w:sz w:val="24"/>
          <w:szCs w:val="24"/>
        </w:rPr>
      </w:pPr>
    </w:p>
    <w:p w14:paraId="214718D1" w14:textId="77777777" w:rsidR="00E52227" w:rsidRDefault="00E52227">
      <w:pPr>
        <w:rPr>
          <w:rFonts w:ascii="Arial" w:hAnsi="Arial" w:cs="Arial"/>
          <w:b/>
          <w:sz w:val="24"/>
          <w:szCs w:val="24"/>
        </w:rPr>
      </w:pPr>
      <w:r>
        <w:rPr>
          <w:rFonts w:ascii="Arial" w:hAnsi="Arial" w:cs="Arial"/>
          <w:b/>
          <w:sz w:val="24"/>
          <w:szCs w:val="24"/>
        </w:rPr>
        <w:br w:type="page"/>
      </w:r>
    </w:p>
    <w:p w14:paraId="49D79847" w14:textId="5464275E" w:rsidR="00E15ADB" w:rsidRPr="00492268" w:rsidRDefault="00E15ADB" w:rsidP="003D6815">
      <w:pPr>
        <w:spacing w:line="276" w:lineRule="auto"/>
        <w:rPr>
          <w:rFonts w:ascii="Arial" w:hAnsi="Arial" w:cs="Arial"/>
          <w:b/>
          <w:sz w:val="24"/>
          <w:szCs w:val="24"/>
        </w:rPr>
      </w:pPr>
      <w:r>
        <w:rPr>
          <w:rFonts w:ascii="Arial" w:hAnsi="Arial" w:cs="Arial"/>
          <w:b/>
          <w:sz w:val="24"/>
          <w:szCs w:val="24"/>
        </w:rPr>
        <w:lastRenderedPageBreak/>
        <w:t>Staff Question</w:t>
      </w:r>
      <w:r w:rsidRPr="002D056D">
        <w:rPr>
          <w:rFonts w:ascii="Arial" w:hAnsi="Arial" w:cs="Arial"/>
          <w:b/>
          <w:sz w:val="24"/>
          <w:szCs w:val="24"/>
        </w:rPr>
        <w:t>-</w:t>
      </w:r>
      <w:r>
        <w:rPr>
          <w:rFonts w:ascii="Arial" w:hAnsi="Arial" w:cs="Arial"/>
          <w:b/>
          <w:sz w:val="24"/>
          <w:szCs w:val="24"/>
        </w:rPr>
        <w:t>4</w:t>
      </w:r>
    </w:p>
    <w:p w14:paraId="6EF9AEE3" w14:textId="77777777" w:rsidR="00E15ADB" w:rsidRDefault="00E15ADB" w:rsidP="003D6815">
      <w:pPr>
        <w:spacing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 xml:space="preserve">IRM Model, Tab </w:t>
      </w:r>
      <w:r>
        <w:rPr>
          <w:rFonts w:ascii="Arial" w:hAnsi="Arial" w:cs="Arial"/>
          <w:b/>
          <w:sz w:val="24"/>
          <w:szCs w:val="24"/>
        </w:rPr>
        <w:t>3</w:t>
      </w:r>
    </w:p>
    <w:p w14:paraId="3C1988E9" w14:textId="77777777" w:rsidR="00E15ADB" w:rsidRDefault="00E15ADB" w:rsidP="00E5202F">
      <w:pPr>
        <w:spacing w:after="0" w:line="276" w:lineRule="auto"/>
        <w:rPr>
          <w:rFonts w:ascii="Arial" w:hAnsi="Arial" w:cs="Arial"/>
          <w:sz w:val="24"/>
          <w:szCs w:val="24"/>
        </w:rPr>
      </w:pPr>
      <w:r w:rsidRPr="00E15ADB">
        <w:rPr>
          <w:rFonts w:ascii="Arial" w:hAnsi="Arial" w:cs="Arial"/>
          <w:sz w:val="24"/>
          <w:szCs w:val="24"/>
        </w:rPr>
        <w:t>In Tab 3 of the IRM</w:t>
      </w:r>
      <w:r>
        <w:rPr>
          <w:rFonts w:ascii="Arial" w:hAnsi="Arial" w:cs="Arial"/>
          <w:sz w:val="24"/>
          <w:szCs w:val="24"/>
        </w:rPr>
        <w:t xml:space="preserve"> Model, Centre </w:t>
      </w:r>
      <w:r w:rsidR="004A3EFA">
        <w:rPr>
          <w:rFonts w:ascii="Arial" w:hAnsi="Arial" w:cs="Arial"/>
          <w:sz w:val="24"/>
          <w:szCs w:val="24"/>
        </w:rPr>
        <w:t>Wellington</w:t>
      </w:r>
      <w:r>
        <w:rPr>
          <w:rFonts w:ascii="Arial" w:hAnsi="Arial" w:cs="Arial"/>
          <w:sz w:val="24"/>
          <w:szCs w:val="24"/>
        </w:rPr>
        <w:t xml:space="preserve"> Hydro selected “no” with respect to whether Accounts 1588 and 1589 are being requested for disposition. Please confirm whether “yes” </w:t>
      </w:r>
      <w:r w:rsidR="00134A9E">
        <w:rPr>
          <w:rFonts w:ascii="Arial" w:hAnsi="Arial" w:cs="Arial"/>
          <w:sz w:val="24"/>
          <w:szCs w:val="24"/>
        </w:rPr>
        <w:t xml:space="preserve">should have been selected </w:t>
      </w:r>
      <w:r>
        <w:rPr>
          <w:rFonts w:ascii="Arial" w:hAnsi="Arial" w:cs="Arial"/>
          <w:sz w:val="24"/>
          <w:szCs w:val="24"/>
        </w:rPr>
        <w:t>and update Tab 3 accordingly.</w:t>
      </w:r>
      <w:r w:rsidRPr="00E15ADB">
        <w:rPr>
          <w:rFonts w:ascii="Arial" w:hAnsi="Arial" w:cs="Arial"/>
          <w:sz w:val="24"/>
          <w:szCs w:val="24"/>
        </w:rPr>
        <w:t xml:space="preserve"> </w:t>
      </w:r>
    </w:p>
    <w:p w14:paraId="3AA62597" w14:textId="77777777" w:rsidR="00134A9E" w:rsidRDefault="00134A9E" w:rsidP="005E2398">
      <w:pPr>
        <w:spacing w:after="0" w:line="240" w:lineRule="auto"/>
        <w:rPr>
          <w:rFonts w:ascii="Arial" w:hAnsi="Arial" w:cs="Arial"/>
          <w:sz w:val="24"/>
          <w:szCs w:val="24"/>
        </w:rPr>
      </w:pPr>
    </w:p>
    <w:p w14:paraId="12FCEE9F" w14:textId="77777777" w:rsidR="00E15ADB" w:rsidRPr="00DF5CB3" w:rsidRDefault="00E15ADB" w:rsidP="00E15ADB">
      <w:pPr>
        <w:spacing w:after="0" w:line="240" w:lineRule="auto"/>
        <w:jc w:val="center"/>
        <w:rPr>
          <w:rFonts w:ascii="Arial" w:hAnsi="Arial" w:cs="Arial"/>
          <w:sz w:val="24"/>
          <w:szCs w:val="24"/>
        </w:rPr>
      </w:pPr>
      <w:r>
        <w:rPr>
          <w:noProof/>
        </w:rPr>
        <w:drawing>
          <wp:inline distT="0" distB="0" distL="0" distR="0" wp14:anchorId="5DA4BE6E" wp14:editId="142A5F06">
            <wp:extent cx="5545777" cy="2374423"/>
            <wp:effectExtent l="19050" t="19050" r="17145"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7443" cy="2392262"/>
                    </a:xfrm>
                    <a:prstGeom prst="rect">
                      <a:avLst/>
                    </a:prstGeom>
                    <a:ln>
                      <a:solidFill>
                        <a:schemeClr val="tx1"/>
                      </a:solidFill>
                    </a:ln>
                  </pic:spPr>
                </pic:pic>
              </a:graphicData>
            </a:graphic>
          </wp:inline>
        </w:drawing>
      </w:r>
    </w:p>
    <w:p w14:paraId="40FB6A52" w14:textId="77777777" w:rsidR="003A4506" w:rsidRDefault="003A4506" w:rsidP="003A4506">
      <w:pPr>
        <w:rPr>
          <w:rFonts w:ascii="Arial" w:hAnsi="Arial" w:cs="Arial"/>
          <w:color w:val="FF0000"/>
          <w:sz w:val="24"/>
          <w:szCs w:val="24"/>
        </w:rPr>
      </w:pPr>
    </w:p>
    <w:p w14:paraId="47B3837F" w14:textId="4E7E2811" w:rsidR="003A4506" w:rsidRPr="003A4506" w:rsidRDefault="1EF79A8F" w:rsidP="003A4506">
      <w:pPr>
        <w:rPr>
          <w:rFonts w:ascii="Arial" w:hAnsi="Arial" w:cs="Arial"/>
          <w:color w:val="FF0000"/>
          <w:sz w:val="24"/>
          <w:szCs w:val="24"/>
        </w:rPr>
      </w:pPr>
      <w:r w:rsidRPr="1EF79A8F">
        <w:rPr>
          <w:rFonts w:ascii="Arial" w:hAnsi="Arial" w:cs="Arial"/>
          <w:color w:val="FF0000"/>
          <w:sz w:val="24"/>
          <w:szCs w:val="24"/>
        </w:rPr>
        <w:t>Response(s):</w:t>
      </w:r>
    </w:p>
    <w:p w14:paraId="334C6F15" w14:textId="4420D67A" w:rsidR="005E2398" w:rsidRPr="00492268" w:rsidRDefault="1EF79A8F" w:rsidP="00E15ADB">
      <w:pPr>
        <w:spacing w:before="160" w:line="240" w:lineRule="auto"/>
      </w:pPr>
      <w:r w:rsidRPr="1EF79A8F">
        <w:rPr>
          <w:rFonts w:ascii="Arial" w:eastAsia="Arial" w:hAnsi="Arial" w:cs="Arial"/>
          <w:color w:val="FF0000"/>
          <w:sz w:val="24"/>
          <w:szCs w:val="24"/>
        </w:rPr>
        <w:t>CWH did not meet the threshold and is not seeking disposition of accounts 1588 and 1589 as indicated on the IRM generator as submitted on August 27, 2019.</w:t>
      </w:r>
    </w:p>
    <w:p w14:paraId="78D9AE6B" w14:textId="77777777" w:rsidR="005E2398" w:rsidRPr="00492268" w:rsidRDefault="005E2398" w:rsidP="1EF79A8F">
      <w:pPr>
        <w:spacing w:before="160" w:line="240" w:lineRule="auto"/>
        <w:rPr>
          <w:rFonts w:ascii="Arial" w:hAnsi="Arial" w:cs="Arial"/>
          <w:b/>
          <w:bCs/>
          <w:sz w:val="24"/>
          <w:szCs w:val="24"/>
        </w:rPr>
      </w:pPr>
    </w:p>
    <w:p w14:paraId="18F4275F"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Question-5</w:t>
      </w:r>
    </w:p>
    <w:p w14:paraId="69971DFB" w14:textId="77777777" w:rsidR="00037190" w:rsidRPr="00037190" w:rsidRDefault="00037190" w:rsidP="00134A9E">
      <w:pPr>
        <w:spacing w:after="0" w:line="257"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18</w:t>
      </w:r>
    </w:p>
    <w:p w14:paraId="65662868" w14:textId="2BBA99DC"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ab/>
      </w:r>
      <w:bookmarkStart w:id="0" w:name="_Hlk22717697"/>
      <w:r w:rsidRPr="00037190">
        <w:rPr>
          <w:rFonts w:ascii="Arial" w:hAnsi="Arial" w:cs="Arial"/>
          <w:b/>
          <w:sz w:val="24"/>
          <w:szCs w:val="24"/>
        </w:rPr>
        <w:t xml:space="preserve">CWH_Reply to OEB_Incomplete Letter_2020 IRM_20190823_20190827, </w:t>
      </w:r>
      <w:r w:rsidRPr="00037190">
        <w:rPr>
          <w:rFonts w:ascii="Arial" w:hAnsi="Arial" w:cs="Arial"/>
          <w:b/>
          <w:sz w:val="24"/>
          <w:szCs w:val="24"/>
        </w:rPr>
        <w:tab/>
        <w:t>p</w:t>
      </w:r>
      <w:r w:rsidR="003224DA">
        <w:rPr>
          <w:rFonts w:ascii="Arial" w:hAnsi="Arial" w:cs="Arial"/>
          <w:b/>
          <w:sz w:val="24"/>
          <w:szCs w:val="24"/>
        </w:rPr>
        <w:t xml:space="preserve">. </w:t>
      </w:r>
      <w:r w:rsidRPr="00037190">
        <w:rPr>
          <w:rFonts w:ascii="Arial" w:hAnsi="Arial" w:cs="Arial"/>
          <w:b/>
          <w:sz w:val="24"/>
          <w:szCs w:val="24"/>
        </w:rPr>
        <w:t>3</w:t>
      </w:r>
    </w:p>
    <w:bookmarkEnd w:id="0"/>
    <w:p w14:paraId="1B291226"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 xml:space="preserve">On February 21, 2019, the OEB issued its letter entitled </w:t>
      </w:r>
      <w:r w:rsidRPr="00037190">
        <w:rPr>
          <w:rFonts w:ascii="Arial" w:hAnsi="Arial" w:cs="Arial"/>
          <w:i/>
          <w:sz w:val="24"/>
          <w:szCs w:val="24"/>
        </w:rPr>
        <w:t>Accounting Guidance related to Accounts 1588 Power, and 1589 RSVA Global Adjustment</w:t>
      </w:r>
      <w:r w:rsidRPr="00037190">
        <w:rPr>
          <w:rFonts w:ascii="Arial" w:hAnsi="Arial" w:cs="Arial"/>
          <w:sz w:val="24"/>
          <w:szCs w:val="24"/>
        </w:rPr>
        <w:t xml:space="preserve"> (GA) as well as the related accounting guidance. In their 2020 applications, distributors are to provide a status update on the implementation of the new accounting guidance, a review of historical balances, results of the review, and any adjustments made to account balances.</w:t>
      </w:r>
    </w:p>
    <w:p w14:paraId="11A9F2A8"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The OEB set out its expectations for final disposition requests of commodity pass-through account balances as noted in the Addendum.</w:t>
      </w:r>
      <w:r w:rsidRPr="00037190">
        <w:rPr>
          <w:rFonts w:ascii="Arial" w:hAnsi="Arial" w:cs="Arial"/>
          <w:sz w:val="24"/>
          <w:szCs w:val="24"/>
          <w:vertAlign w:val="superscript"/>
        </w:rPr>
        <w:footnoteReference w:id="1"/>
      </w:r>
    </w:p>
    <w:p w14:paraId="3FCEC902"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lastRenderedPageBreak/>
        <w:t>At the above noted first reference Centre Wellington Hydro stated the following:</w:t>
      </w:r>
    </w:p>
    <w:p w14:paraId="7B02317B"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is confident after studying the new accounting guidance published by the </w:t>
      </w:r>
      <w:r>
        <w:rPr>
          <w:rFonts w:ascii="Arial" w:hAnsi="Arial" w:cs="Arial"/>
          <w:sz w:val="24"/>
          <w:szCs w:val="24"/>
        </w:rPr>
        <w:tab/>
      </w:r>
      <w:r w:rsidRPr="00037190">
        <w:rPr>
          <w:rFonts w:ascii="Arial" w:hAnsi="Arial" w:cs="Arial"/>
          <w:sz w:val="24"/>
          <w:szCs w:val="24"/>
        </w:rPr>
        <w:t xml:space="preserve">OEB and reviewing CWH’s DVA’s historical balances which were disposed of in </w:t>
      </w:r>
      <w:r>
        <w:rPr>
          <w:rFonts w:ascii="Arial" w:hAnsi="Arial" w:cs="Arial"/>
          <w:sz w:val="24"/>
          <w:szCs w:val="24"/>
        </w:rPr>
        <w:tab/>
      </w:r>
      <w:r w:rsidRPr="00037190">
        <w:rPr>
          <w:rFonts w:ascii="Arial" w:hAnsi="Arial" w:cs="Arial"/>
          <w:sz w:val="24"/>
          <w:szCs w:val="24"/>
        </w:rPr>
        <w:t xml:space="preserve">CWH’s 2019 IRM, that those balances approved on an interim disposition are </w:t>
      </w:r>
      <w:r>
        <w:rPr>
          <w:rFonts w:ascii="Arial" w:hAnsi="Arial" w:cs="Arial"/>
          <w:sz w:val="24"/>
          <w:szCs w:val="24"/>
        </w:rPr>
        <w:tab/>
      </w:r>
      <w:r w:rsidRPr="00037190">
        <w:rPr>
          <w:rFonts w:ascii="Arial" w:hAnsi="Arial" w:cs="Arial"/>
          <w:sz w:val="24"/>
          <w:szCs w:val="24"/>
        </w:rPr>
        <w:t>accurate and complete and should be deemed final disposition.</w:t>
      </w:r>
    </w:p>
    <w:p w14:paraId="1E314122" w14:textId="77777777" w:rsid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second reference Centre Wellington Hydro stated the following:</w:t>
      </w:r>
    </w:p>
    <w:p w14:paraId="629C7C28" w14:textId="5194FAE5" w:rsid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is currently in the process of updating CWH’s methodology in order to </w:t>
      </w:r>
      <w:r>
        <w:rPr>
          <w:rFonts w:ascii="Arial" w:hAnsi="Arial" w:cs="Arial"/>
          <w:sz w:val="24"/>
          <w:szCs w:val="24"/>
        </w:rPr>
        <w:tab/>
      </w:r>
      <w:r w:rsidRPr="00037190">
        <w:rPr>
          <w:rFonts w:ascii="Arial" w:hAnsi="Arial" w:cs="Arial"/>
          <w:sz w:val="24"/>
          <w:szCs w:val="24"/>
        </w:rPr>
        <w:t>comply with the new accounting guidance effective January 1, 2019…</w:t>
      </w:r>
    </w:p>
    <w:p w14:paraId="5B69FC5B" w14:textId="77777777" w:rsidR="00B541B2" w:rsidRPr="00037190" w:rsidRDefault="00B541B2" w:rsidP="003D6815">
      <w:pPr>
        <w:spacing w:after="0" w:line="276" w:lineRule="auto"/>
        <w:rPr>
          <w:rFonts w:ascii="Arial" w:hAnsi="Arial" w:cs="Arial"/>
          <w:sz w:val="24"/>
          <w:szCs w:val="24"/>
        </w:rPr>
      </w:pPr>
    </w:p>
    <w:p w14:paraId="2853FD53" w14:textId="77777777" w:rsidR="00037190" w:rsidRPr="00037190" w:rsidRDefault="00037190" w:rsidP="00F20AB9">
      <w:pPr>
        <w:numPr>
          <w:ilvl w:val="0"/>
          <w:numId w:val="8"/>
        </w:numPr>
        <w:spacing w:after="0" w:line="276" w:lineRule="auto"/>
        <w:rPr>
          <w:rFonts w:ascii="Arial" w:hAnsi="Arial" w:cs="Arial"/>
          <w:sz w:val="24"/>
          <w:szCs w:val="24"/>
        </w:rPr>
      </w:pPr>
      <w:r w:rsidRPr="00037190">
        <w:rPr>
          <w:rFonts w:ascii="Arial" w:hAnsi="Arial" w:cs="Arial"/>
          <w:sz w:val="24"/>
          <w:szCs w:val="24"/>
        </w:rPr>
        <w:t>Please explain why Centre Wellington Hydro is seeking recovery of its deferral and variance account (DVA) balances approved on an interim disposition in its prior proceeding, on a final basis in this proceeding, when Centre Wellington is still in the process of updating its methodology to comply with the OEB’s new accounting guidance issued February 21, 2019.</w:t>
      </w:r>
    </w:p>
    <w:p w14:paraId="392A171E" w14:textId="77777777" w:rsidR="00037190" w:rsidRPr="00037190" w:rsidRDefault="00037190" w:rsidP="00F20AB9">
      <w:pPr>
        <w:numPr>
          <w:ilvl w:val="0"/>
          <w:numId w:val="8"/>
        </w:numPr>
        <w:spacing w:after="0" w:line="276" w:lineRule="auto"/>
        <w:rPr>
          <w:rFonts w:ascii="Arial" w:hAnsi="Arial" w:cs="Arial"/>
          <w:sz w:val="24"/>
          <w:szCs w:val="24"/>
        </w:rPr>
      </w:pPr>
      <w:r w:rsidRPr="00037190">
        <w:rPr>
          <w:rFonts w:ascii="Arial" w:hAnsi="Arial" w:cs="Arial"/>
          <w:sz w:val="24"/>
          <w:szCs w:val="24"/>
        </w:rPr>
        <w:t>Please provide further details on the review that was completed, and any summary reports available (e.g. how the review was done).</w:t>
      </w:r>
    </w:p>
    <w:p w14:paraId="2A25B747" w14:textId="548496B6" w:rsidR="003A4506" w:rsidRPr="00DB4DE3" w:rsidRDefault="00037190" w:rsidP="003A4506">
      <w:pPr>
        <w:numPr>
          <w:ilvl w:val="0"/>
          <w:numId w:val="8"/>
        </w:numPr>
        <w:spacing w:line="276" w:lineRule="auto"/>
        <w:rPr>
          <w:rFonts w:ascii="Arial" w:hAnsi="Arial" w:cs="Arial"/>
          <w:sz w:val="24"/>
          <w:szCs w:val="24"/>
        </w:rPr>
      </w:pPr>
      <w:r w:rsidRPr="00037190">
        <w:rPr>
          <w:rFonts w:ascii="Arial" w:hAnsi="Arial" w:cs="Arial"/>
          <w:sz w:val="24"/>
          <w:szCs w:val="24"/>
        </w:rPr>
        <w:t>If adjustments to the DVAs have not been quantified, please provide a timeline as to when the applicant expects any discrepancies to be resolved.</w:t>
      </w:r>
    </w:p>
    <w:p w14:paraId="082AAB7A" w14:textId="3473B574"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r w:rsidR="00EB33A3">
        <w:rPr>
          <w:rFonts w:ascii="Arial" w:hAnsi="Arial" w:cs="Arial"/>
          <w:color w:val="FF0000"/>
          <w:sz w:val="24"/>
          <w:szCs w:val="24"/>
        </w:rPr>
        <w:t xml:space="preserve"> </w:t>
      </w:r>
    </w:p>
    <w:p w14:paraId="538CDF15" w14:textId="5AA12C6B" w:rsidR="1EF79A8F" w:rsidRDefault="00002A31" w:rsidP="00F20AB9">
      <w:pPr>
        <w:pStyle w:val="ListParagraph"/>
        <w:numPr>
          <w:ilvl w:val="0"/>
          <w:numId w:val="16"/>
        </w:numPr>
        <w:rPr>
          <w:rFonts w:ascii="Arial" w:hAnsi="Arial" w:cs="Arial"/>
          <w:color w:val="FF0000"/>
          <w:sz w:val="24"/>
          <w:szCs w:val="24"/>
        </w:rPr>
      </w:pPr>
      <w:r>
        <w:rPr>
          <w:rFonts w:ascii="Arial" w:hAnsi="Arial" w:cs="Arial"/>
          <w:color w:val="FF0000"/>
          <w:sz w:val="24"/>
          <w:szCs w:val="24"/>
        </w:rPr>
        <w:t>At the time of filing CWH’s 2020 IRM, CWH had completed the analysis for review of 2017 and 2018 data</w:t>
      </w:r>
      <w:r w:rsidR="00F20AB9">
        <w:rPr>
          <w:rFonts w:ascii="Arial" w:hAnsi="Arial" w:cs="Arial"/>
          <w:color w:val="FF0000"/>
          <w:sz w:val="24"/>
          <w:szCs w:val="24"/>
        </w:rPr>
        <w:t>, therefore final disposition was requested.</w:t>
      </w:r>
    </w:p>
    <w:p w14:paraId="7431DC3C" w14:textId="77777777" w:rsidR="00F20AB9" w:rsidRPr="00804A5D" w:rsidRDefault="00F20AB9" w:rsidP="00F20AB9">
      <w:pPr>
        <w:pStyle w:val="ListParagraph"/>
        <w:rPr>
          <w:rFonts w:ascii="Arial" w:hAnsi="Arial" w:cs="Arial"/>
          <w:color w:val="FF0000"/>
          <w:sz w:val="24"/>
          <w:szCs w:val="24"/>
        </w:rPr>
      </w:pPr>
    </w:p>
    <w:p w14:paraId="77E3FA28" w14:textId="52E67BC9" w:rsidR="00584BC8" w:rsidRDefault="00434462" w:rsidP="00F20AB9">
      <w:pPr>
        <w:pStyle w:val="ListParagraph"/>
        <w:numPr>
          <w:ilvl w:val="0"/>
          <w:numId w:val="16"/>
        </w:numPr>
        <w:rPr>
          <w:rFonts w:ascii="Arial" w:hAnsi="Arial" w:cs="Arial"/>
          <w:bCs/>
          <w:color w:val="FF0000"/>
          <w:sz w:val="24"/>
          <w:szCs w:val="24"/>
        </w:rPr>
      </w:pPr>
      <w:r w:rsidRPr="00804A5D">
        <w:rPr>
          <w:rFonts w:ascii="Arial" w:hAnsi="Arial" w:cs="Arial"/>
          <w:color w:val="FF0000"/>
          <w:sz w:val="24"/>
          <w:szCs w:val="24"/>
        </w:rPr>
        <w:t>CWH ha</w:t>
      </w:r>
      <w:r w:rsidR="005D1035" w:rsidRPr="00804A5D">
        <w:rPr>
          <w:rFonts w:ascii="Arial" w:hAnsi="Arial" w:cs="Arial"/>
          <w:color w:val="FF0000"/>
          <w:sz w:val="24"/>
          <w:szCs w:val="24"/>
        </w:rPr>
        <w:t>d</w:t>
      </w:r>
      <w:r w:rsidRPr="00804A5D">
        <w:rPr>
          <w:rFonts w:ascii="Arial" w:hAnsi="Arial" w:cs="Arial"/>
          <w:color w:val="FF0000"/>
          <w:sz w:val="24"/>
          <w:szCs w:val="24"/>
        </w:rPr>
        <w:t xml:space="preserve"> </w:t>
      </w:r>
      <w:r w:rsidR="00E5718E" w:rsidRPr="00804A5D">
        <w:rPr>
          <w:rFonts w:ascii="Arial" w:hAnsi="Arial" w:cs="Arial"/>
          <w:color w:val="FF0000"/>
          <w:sz w:val="24"/>
          <w:szCs w:val="24"/>
        </w:rPr>
        <w:t xml:space="preserve">reviewed </w:t>
      </w:r>
      <w:r w:rsidR="00DC5F9F" w:rsidRPr="00804A5D">
        <w:rPr>
          <w:rFonts w:ascii="Arial" w:hAnsi="Arial" w:cs="Arial"/>
          <w:color w:val="FF0000"/>
          <w:sz w:val="24"/>
          <w:szCs w:val="24"/>
        </w:rPr>
        <w:t xml:space="preserve">CWH’s process and DVA’s historical balances </w:t>
      </w:r>
      <w:r w:rsidR="00E5718E" w:rsidRPr="00804A5D">
        <w:rPr>
          <w:rFonts w:ascii="Arial" w:hAnsi="Arial" w:cs="Arial"/>
          <w:color w:val="FF0000"/>
          <w:sz w:val="24"/>
          <w:szCs w:val="24"/>
        </w:rPr>
        <w:t>by comparison of</w:t>
      </w:r>
      <w:r w:rsidR="003477FE" w:rsidRPr="00804A5D">
        <w:rPr>
          <w:rFonts w:ascii="Arial" w:hAnsi="Arial" w:cs="Arial"/>
          <w:color w:val="FF0000"/>
          <w:sz w:val="24"/>
          <w:szCs w:val="24"/>
        </w:rPr>
        <w:t xml:space="preserve"> </w:t>
      </w:r>
      <w:r w:rsidR="0074141D" w:rsidRPr="00804A5D">
        <w:rPr>
          <w:rFonts w:ascii="Arial" w:hAnsi="Arial" w:cs="Arial"/>
          <w:color w:val="FF0000"/>
          <w:sz w:val="24"/>
          <w:szCs w:val="24"/>
        </w:rPr>
        <w:t>data</w:t>
      </w:r>
      <w:r w:rsidR="00DC5F9F" w:rsidRPr="00804A5D">
        <w:rPr>
          <w:rFonts w:ascii="Arial" w:hAnsi="Arial" w:cs="Arial"/>
          <w:color w:val="FF0000"/>
          <w:sz w:val="24"/>
          <w:szCs w:val="24"/>
        </w:rPr>
        <w:t xml:space="preserve"> basis</w:t>
      </w:r>
      <w:r w:rsidR="00E17A3A">
        <w:rPr>
          <w:rFonts w:ascii="Arial" w:hAnsi="Arial" w:cs="Arial"/>
          <w:color w:val="FF0000"/>
          <w:sz w:val="24"/>
          <w:szCs w:val="24"/>
        </w:rPr>
        <w:t xml:space="preserve"> for tables</w:t>
      </w:r>
      <w:r w:rsidR="0074141D" w:rsidRPr="00804A5D">
        <w:rPr>
          <w:rFonts w:ascii="Arial" w:hAnsi="Arial" w:cs="Arial"/>
          <w:color w:val="FF0000"/>
          <w:sz w:val="24"/>
          <w:szCs w:val="24"/>
        </w:rPr>
        <w:t xml:space="preserve">, </w:t>
      </w:r>
      <w:r w:rsidR="00F20AB9">
        <w:rPr>
          <w:rFonts w:ascii="Arial" w:hAnsi="Arial" w:cs="Arial"/>
          <w:color w:val="FF0000"/>
          <w:sz w:val="24"/>
          <w:szCs w:val="24"/>
        </w:rPr>
        <w:t>a</w:t>
      </w:r>
      <w:r w:rsidR="003477FE" w:rsidRPr="00804A5D">
        <w:rPr>
          <w:rFonts w:ascii="Arial" w:hAnsi="Arial" w:cs="Arial"/>
          <w:color w:val="FF0000"/>
          <w:sz w:val="24"/>
          <w:szCs w:val="24"/>
        </w:rPr>
        <w:t xml:space="preserve">ccounts </w:t>
      </w:r>
      <w:r w:rsidR="00DC5F9F" w:rsidRPr="00804A5D">
        <w:rPr>
          <w:rFonts w:ascii="Arial" w:hAnsi="Arial" w:cs="Arial"/>
          <w:color w:val="FF0000"/>
          <w:sz w:val="24"/>
          <w:szCs w:val="24"/>
        </w:rPr>
        <w:t>n</w:t>
      </w:r>
      <w:r w:rsidR="003477FE" w:rsidRPr="00804A5D">
        <w:rPr>
          <w:rFonts w:ascii="Arial" w:hAnsi="Arial" w:cs="Arial"/>
          <w:color w:val="FF0000"/>
          <w:sz w:val="24"/>
          <w:szCs w:val="24"/>
        </w:rPr>
        <w:t>umber</w:t>
      </w:r>
      <w:r w:rsidR="00DC5F9F" w:rsidRPr="00804A5D">
        <w:rPr>
          <w:rFonts w:ascii="Arial" w:hAnsi="Arial" w:cs="Arial"/>
          <w:color w:val="FF0000"/>
          <w:sz w:val="24"/>
          <w:szCs w:val="24"/>
        </w:rPr>
        <w:t xml:space="preserve"> used</w:t>
      </w:r>
      <w:r w:rsidR="003477FE" w:rsidRPr="00804A5D">
        <w:rPr>
          <w:rFonts w:ascii="Arial" w:hAnsi="Arial" w:cs="Arial"/>
          <w:color w:val="FF0000"/>
          <w:sz w:val="24"/>
          <w:szCs w:val="24"/>
        </w:rPr>
        <w:t xml:space="preserve">, </w:t>
      </w:r>
      <w:r w:rsidR="0074141D" w:rsidRPr="00804A5D">
        <w:rPr>
          <w:rFonts w:ascii="Arial" w:hAnsi="Arial" w:cs="Arial"/>
          <w:color w:val="FF0000"/>
          <w:sz w:val="24"/>
          <w:szCs w:val="24"/>
        </w:rPr>
        <w:t>journal entries, timing of entries</w:t>
      </w:r>
      <w:r w:rsidR="00DC5F9F" w:rsidRPr="00804A5D">
        <w:rPr>
          <w:rFonts w:ascii="Arial" w:hAnsi="Arial" w:cs="Arial"/>
          <w:color w:val="FF0000"/>
          <w:sz w:val="24"/>
          <w:szCs w:val="24"/>
        </w:rPr>
        <w:t>,</w:t>
      </w:r>
      <w:r w:rsidR="003477FE" w:rsidRPr="00804A5D">
        <w:rPr>
          <w:rFonts w:ascii="Arial" w:hAnsi="Arial" w:cs="Arial"/>
          <w:color w:val="FF0000"/>
          <w:sz w:val="24"/>
          <w:szCs w:val="24"/>
        </w:rPr>
        <w:t xml:space="preserve"> reconciliation</w:t>
      </w:r>
      <w:r w:rsidR="00DC5F9F" w:rsidRPr="00804A5D">
        <w:rPr>
          <w:rFonts w:ascii="Arial" w:hAnsi="Arial" w:cs="Arial"/>
          <w:color w:val="FF0000"/>
          <w:sz w:val="24"/>
          <w:szCs w:val="24"/>
        </w:rPr>
        <w:t xml:space="preserve"> and </w:t>
      </w:r>
      <w:r w:rsidR="003477FE" w:rsidRPr="00804A5D">
        <w:rPr>
          <w:rFonts w:ascii="Arial" w:hAnsi="Arial" w:cs="Arial"/>
          <w:color w:val="FF0000"/>
          <w:sz w:val="24"/>
          <w:szCs w:val="24"/>
        </w:rPr>
        <w:t>calculation formula</w:t>
      </w:r>
      <w:r w:rsidR="00623376">
        <w:rPr>
          <w:rFonts w:ascii="Arial" w:hAnsi="Arial" w:cs="Arial"/>
          <w:color w:val="FF0000"/>
          <w:sz w:val="24"/>
          <w:szCs w:val="24"/>
        </w:rPr>
        <w:t>.  Through this analysis</w:t>
      </w:r>
      <w:r w:rsidR="00E17A3A">
        <w:rPr>
          <w:rFonts w:ascii="Arial" w:hAnsi="Arial" w:cs="Arial"/>
          <w:color w:val="FF0000"/>
          <w:sz w:val="24"/>
          <w:szCs w:val="24"/>
        </w:rPr>
        <w:t xml:space="preserve"> </w:t>
      </w:r>
      <w:r w:rsidR="00623376">
        <w:rPr>
          <w:rFonts w:ascii="Arial" w:hAnsi="Arial" w:cs="Arial"/>
          <w:color w:val="FF0000"/>
          <w:sz w:val="24"/>
          <w:szCs w:val="24"/>
        </w:rPr>
        <w:t>CWH</w:t>
      </w:r>
      <w:r w:rsidR="0074141D" w:rsidRPr="00A54945">
        <w:rPr>
          <w:rFonts w:ascii="Arial" w:hAnsi="Arial" w:cs="Arial"/>
          <w:color w:val="FF0000"/>
          <w:sz w:val="24"/>
          <w:szCs w:val="24"/>
        </w:rPr>
        <w:t xml:space="preserve"> has </w:t>
      </w:r>
      <w:r w:rsidR="008A54AE" w:rsidRPr="00A54945">
        <w:rPr>
          <w:rFonts w:ascii="Arial" w:hAnsi="Arial" w:cs="Arial"/>
          <w:color w:val="FF0000"/>
          <w:sz w:val="24"/>
          <w:szCs w:val="24"/>
        </w:rPr>
        <w:t xml:space="preserve">determined that the only difference </w:t>
      </w:r>
      <w:r w:rsidR="00623376">
        <w:rPr>
          <w:rFonts w:ascii="Arial" w:hAnsi="Arial" w:cs="Arial"/>
          <w:color w:val="FF0000"/>
          <w:sz w:val="24"/>
          <w:szCs w:val="24"/>
        </w:rPr>
        <w:t>between</w:t>
      </w:r>
      <w:r w:rsidR="008A54AE" w:rsidRPr="00A54945">
        <w:rPr>
          <w:rFonts w:ascii="Arial" w:hAnsi="Arial" w:cs="Arial"/>
          <w:color w:val="FF0000"/>
          <w:sz w:val="24"/>
          <w:szCs w:val="24"/>
        </w:rPr>
        <w:t xml:space="preserve"> CWH’s process </w:t>
      </w:r>
      <w:r w:rsidR="003477FE" w:rsidRPr="00A54945">
        <w:rPr>
          <w:rFonts w:ascii="Arial" w:hAnsi="Arial" w:cs="Arial"/>
          <w:color w:val="FF0000"/>
          <w:sz w:val="24"/>
          <w:szCs w:val="24"/>
        </w:rPr>
        <w:t>and</w:t>
      </w:r>
      <w:r w:rsidR="008A54AE" w:rsidRPr="00A54945">
        <w:rPr>
          <w:rFonts w:ascii="Arial" w:hAnsi="Arial" w:cs="Arial"/>
          <w:color w:val="FF0000"/>
          <w:sz w:val="24"/>
          <w:szCs w:val="24"/>
        </w:rPr>
        <w:t xml:space="preserve"> </w:t>
      </w:r>
      <w:r w:rsidR="00460F89" w:rsidRPr="00A54945">
        <w:rPr>
          <w:rFonts w:ascii="Arial" w:hAnsi="Arial" w:cs="Arial"/>
          <w:color w:val="FF0000"/>
          <w:sz w:val="24"/>
          <w:szCs w:val="24"/>
        </w:rPr>
        <w:t>n</w:t>
      </w:r>
      <w:r w:rsidR="008A54AE" w:rsidRPr="00A54945">
        <w:rPr>
          <w:rFonts w:ascii="Arial" w:hAnsi="Arial" w:cs="Arial"/>
          <w:color w:val="FF0000"/>
          <w:sz w:val="24"/>
          <w:szCs w:val="24"/>
        </w:rPr>
        <w:t>ew accounting guidance is</w:t>
      </w:r>
      <w:r w:rsidR="0074141D" w:rsidRPr="00A54945">
        <w:rPr>
          <w:rFonts w:ascii="Arial" w:hAnsi="Arial" w:cs="Arial"/>
          <w:color w:val="FF0000"/>
          <w:sz w:val="24"/>
          <w:szCs w:val="24"/>
        </w:rPr>
        <w:t xml:space="preserve"> the reconciliation </w:t>
      </w:r>
      <w:r w:rsidR="00317B70" w:rsidRPr="00A54945">
        <w:rPr>
          <w:rFonts w:ascii="Arial" w:hAnsi="Arial" w:cs="Arial"/>
          <w:color w:val="FF0000"/>
          <w:sz w:val="24"/>
          <w:szCs w:val="24"/>
        </w:rPr>
        <w:t xml:space="preserve">data </w:t>
      </w:r>
      <w:r w:rsidR="0074141D" w:rsidRPr="00A54945">
        <w:rPr>
          <w:rFonts w:ascii="Arial" w:hAnsi="Arial" w:cs="Arial"/>
          <w:color w:val="FF0000"/>
          <w:sz w:val="24"/>
          <w:szCs w:val="24"/>
        </w:rPr>
        <w:t xml:space="preserve">basis of </w:t>
      </w:r>
      <w:r w:rsidR="005D1035" w:rsidRPr="00A54945">
        <w:rPr>
          <w:rFonts w:ascii="Arial" w:hAnsi="Arial" w:cs="Arial"/>
          <w:color w:val="FF0000"/>
          <w:sz w:val="24"/>
          <w:szCs w:val="24"/>
        </w:rPr>
        <w:t xml:space="preserve">RPP </w:t>
      </w:r>
      <w:r w:rsidR="008A54AE" w:rsidRPr="00A54945">
        <w:rPr>
          <w:rFonts w:ascii="Arial" w:hAnsi="Arial" w:cs="Arial"/>
          <w:color w:val="FF0000"/>
          <w:sz w:val="24"/>
          <w:szCs w:val="24"/>
        </w:rPr>
        <w:t xml:space="preserve">billing volume vs. </w:t>
      </w:r>
      <w:r w:rsidR="005D1035" w:rsidRPr="00A54945">
        <w:rPr>
          <w:rFonts w:ascii="Arial" w:hAnsi="Arial" w:cs="Arial"/>
          <w:color w:val="FF0000"/>
          <w:sz w:val="24"/>
          <w:szCs w:val="24"/>
        </w:rPr>
        <w:t xml:space="preserve">RPP </w:t>
      </w:r>
      <w:r w:rsidR="008A54AE" w:rsidRPr="00A54945">
        <w:rPr>
          <w:rFonts w:ascii="Arial" w:hAnsi="Arial" w:cs="Arial"/>
          <w:color w:val="FF0000"/>
          <w:sz w:val="24"/>
          <w:szCs w:val="24"/>
        </w:rPr>
        <w:t>wholesale volume.  Th</w:t>
      </w:r>
      <w:r w:rsidR="003477FE" w:rsidRPr="00A54945">
        <w:rPr>
          <w:rFonts w:ascii="Arial" w:hAnsi="Arial" w:cs="Arial"/>
          <w:color w:val="FF0000"/>
          <w:sz w:val="24"/>
          <w:szCs w:val="24"/>
        </w:rPr>
        <w:t>is</w:t>
      </w:r>
      <w:r w:rsidR="008A54AE" w:rsidRPr="00A54945">
        <w:rPr>
          <w:rFonts w:ascii="Arial" w:hAnsi="Arial" w:cs="Arial"/>
          <w:color w:val="FF0000"/>
          <w:sz w:val="24"/>
          <w:szCs w:val="24"/>
        </w:rPr>
        <w:t xml:space="preserve"> difference</w:t>
      </w:r>
      <w:r w:rsidR="005D1035" w:rsidRPr="00A54945">
        <w:rPr>
          <w:rFonts w:ascii="Arial" w:hAnsi="Arial" w:cs="Arial"/>
          <w:color w:val="FF0000"/>
          <w:sz w:val="24"/>
          <w:szCs w:val="24"/>
        </w:rPr>
        <w:t>s</w:t>
      </w:r>
      <w:r w:rsidR="008A54AE" w:rsidRPr="00A54945">
        <w:rPr>
          <w:rFonts w:ascii="Arial" w:hAnsi="Arial" w:cs="Arial"/>
          <w:color w:val="FF0000"/>
          <w:sz w:val="24"/>
          <w:szCs w:val="24"/>
        </w:rPr>
        <w:t xml:space="preserve"> </w:t>
      </w:r>
      <w:r w:rsidR="003477FE" w:rsidRPr="00A54945">
        <w:rPr>
          <w:rFonts w:ascii="Arial" w:hAnsi="Arial" w:cs="Arial"/>
          <w:color w:val="FF0000"/>
          <w:sz w:val="24"/>
          <w:szCs w:val="24"/>
        </w:rPr>
        <w:t xml:space="preserve">of volume </w:t>
      </w:r>
      <w:r w:rsidR="005D1035" w:rsidRPr="00A54945">
        <w:rPr>
          <w:rFonts w:ascii="Arial" w:hAnsi="Arial" w:cs="Arial"/>
          <w:color w:val="FF0000"/>
          <w:sz w:val="24"/>
          <w:szCs w:val="24"/>
        </w:rPr>
        <w:t xml:space="preserve">for 2017 and 2018 are below 0.5% of the annual Cost of Power threshold as per the OEB’s Guidance, Q&amp;A’s for Accounting Guidance on Accounts 1588 and 1589, Q29.  The detailed analysis has been provided in </w:t>
      </w:r>
      <w:r w:rsidR="005D1035" w:rsidRPr="00A54945">
        <w:rPr>
          <w:rFonts w:ascii="Arial" w:hAnsi="Arial" w:cs="Arial"/>
          <w:b/>
          <w:color w:val="FF0000"/>
          <w:sz w:val="24"/>
          <w:szCs w:val="24"/>
        </w:rPr>
        <w:t xml:space="preserve">CWH_Reply to OEB_Incomplete Letter_2020 IRM_20190823_20190827, p. 3.  </w:t>
      </w:r>
      <w:r w:rsidR="005D1035" w:rsidRPr="00A54945">
        <w:rPr>
          <w:rFonts w:ascii="Arial" w:hAnsi="Arial" w:cs="Arial"/>
          <w:bCs/>
          <w:color w:val="FF0000"/>
          <w:sz w:val="24"/>
          <w:szCs w:val="24"/>
        </w:rPr>
        <w:t xml:space="preserve">Therefore, </w:t>
      </w:r>
      <w:r w:rsidR="00460F89" w:rsidRPr="00A54945">
        <w:rPr>
          <w:rFonts w:ascii="Arial" w:hAnsi="Arial" w:cs="Arial"/>
          <w:bCs/>
          <w:color w:val="FF0000"/>
          <w:sz w:val="24"/>
          <w:szCs w:val="24"/>
        </w:rPr>
        <w:t xml:space="preserve">CWH had determined that there is no need to make an adjustment to previous balance due to it is below the threshold. </w:t>
      </w:r>
    </w:p>
    <w:p w14:paraId="622294C7" w14:textId="77777777" w:rsidR="00F20AB9" w:rsidRPr="00F20AB9" w:rsidRDefault="00F20AB9" w:rsidP="00F20AB9">
      <w:pPr>
        <w:pStyle w:val="ListParagraph"/>
        <w:rPr>
          <w:rFonts w:ascii="Arial" w:hAnsi="Arial" w:cs="Arial"/>
          <w:bCs/>
          <w:color w:val="FF0000"/>
          <w:sz w:val="24"/>
          <w:szCs w:val="24"/>
        </w:rPr>
      </w:pPr>
    </w:p>
    <w:p w14:paraId="6F27BA4A" w14:textId="77777777" w:rsidR="00F20AB9" w:rsidRPr="00A54945" w:rsidRDefault="00F20AB9" w:rsidP="00F20AB9">
      <w:pPr>
        <w:pStyle w:val="ListParagraph"/>
        <w:rPr>
          <w:rFonts w:ascii="Arial" w:hAnsi="Arial" w:cs="Arial"/>
          <w:bCs/>
          <w:color w:val="FF0000"/>
          <w:sz w:val="24"/>
          <w:szCs w:val="24"/>
        </w:rPr>
      </w:pPr>
    </w:p>
    <w:p w14:paraId="3CF2FC2B" w14:textId="37DAE20F" w:rsidR="00584BC8" w:rsidRDefault="00623376" w:rsidP="00584BC8">
      <w:pPr>
        <w:pStyle w:val="ListParagraph"/>
        <w:rPr>
          <w:rFonts w:ascii="Arial" w:hAnsi="Arial" w:cs="Arial"/>
          <w:color w:val="FF0000"/>
          <w:sz w:val="24"/>
          <w:szCs w:val="24"/>
        </w:rPr>
      </w:pPr>
      <w:r>
        <w:rPr>
          <w:rFonts w:ascii="Arial" w:hAnsi="Arial" w:cs="Arial"/>
          <w:color w:val="FF0000"/>
          <w:sz w:val="24"/>
          <w:szCs w:val="24"/>
        </w:rPr>
        <w:lastRenderedPageBreak/>
        <w:t>At the time of filing CWH had completed the above analysis for 2017 and 2018.  CWH had not made all necessary changes to 2019 data.  However since originally submitting CWH’s IRM</w:t>
      </w:r>
      <w:r w:rsidR="00002A31">
        <w:rPr>
          <w:rFonts w:ascii="Arial" w:hAnsi="Arial" w:cs="Arial"/>
          <w:color w:val="FF0000"/>
          <w:sz w:val="24"/>
          <w:szCs w:val="24"/>
        </w:rPr>
        <w:t xml:space="preserve">, </w:t>
      </w:r>
      <w:r w:rsidR="00460F89" w:rsidRPr="00A54945">
        <w:rPr>
          <w:rFonts w:ascii="Arial" w:hAnsi="Arial" w:cs="Arial"/>
          <w:color w:val="FF0000"/>
          <w:sz w:val="24"/>
          <w:szCs w:val="24"/>
        </w:rPr>
        <w:t xml:space="preserve">CWH </w:t>
      </w:r>
      <w:r>
        <w:rPr>
          <w:rFonts w:ascii="Arial" w:hAnsi="Arial" w:cs="Arial"/>
          <w:color w:val="FF0000"/>
          <w:sz w:val="24"/>
          <w:szCs w:val="24"/>
        </w:rPr>
        <w:t>has switched</w:t>
      </w:r>
      <w:r w:rsidR="00460F89" w:rsidRPr="00A54945">
        <w:rPr>
          <w:rFonts w:ascii="Arial" w:hAnsi="Arial" w:cs="Arial"/>
          <w:color w:val="FF0000"/>
          <w:sz w:val="24"/>
          <w:szCs w:val="24"/>
        </w:rPr>
        <w:t xml:space="preserve"> to </w:t>
      </w:r>
      <w:r w:rsidR="00002A31">
        <w:rPr>
          <w:rFonts w:ascii="Arial" w:hAnsi="Arial" w:cs="Arial"/>
          <w:color w:val="FF0000"/>
          <w:sz w:val="24"/>
          <w:szCs w:val="24"/>
        </w:rPr>
        <w:t>us</w:t>
      </w:r>
      <w:r w:rsidR="00E17A3A">
        <w:rPr>
          <w:rFonts w:ascii="Arial" w:hAnsi="Arial" w:cs="Arial"/>
          <w:color w:val="FF0000"/>
          <w:sz w:val="24"/>
          <w:szCs w:val="24"/>
        </w:rPr>
        <w:t>e</w:t>
      </w:r>
      <w:r w:rsidR="00002A31">
        <w:rPr>
          <w:rFonts w:ascii="Arial" w:hAnsi="Arial" w:cs="Arial"/>
          <w:color w:val="FF0000"/>
          <w:sz w:val="24"/>
          <w:szCs w:val="24"/>
        </w:rPr>
        <w:t xml:space="preserve"> the </w:t>
      </w:r>
      <w:r w:rsidR="00460F89" w:rsidRPr="00A54945">
        <w:rPr>
          <w:rFonts w:ascii="Arial" w:hAnsi="Arial" w:cs="Arial"/>
          <w:color w:val="FF0000"/>
          <w:sz w:val="24"/>
          <w:szCs w:val="24"/>
        </w:rPr>
        <w:t>RPP wholesale volume for reconciliation start</w:t>
      </w:r>
      <w:r w:rsidR="00DC5F9F" w:rsidRPr="00A54945">
        <w:rPr>
          <w:rFonts w:ascii="Arial" w:hAnsi="Arial" w:cs="Arial"/>
          <w:color w:val="FF0000"/>
          <w:sz w:val="24"/>
          <w:szCs w:val="24"/>
        </w:rPr>
        <w:t>ing</w:t>
      </w:r>
      <w:r w:rsidR="00460F89" w:rsidRPr="00A54945">
        <w:rPr>
          <w:rFonts w:ascii="Arial" w:hAnsi="Arial" w:cs="Arial"/>
          <w:color w:val="FF0000"/>
          <w:sz w:val="24"/>
          <w:szCs w:val="24"/>
        </w:rPr>
        <w:t xml:space="preserve"> January 1, 2019 in order to comply with </w:t>
      </w:r>
      <w:r w:rsidR="00002A31">
        <w:rPr>
          <w:rFonts w:ascii="Arial" w:hAnsi="Arial" w:cs="Arial"/>
          <w:color w:val="FF0000"/>
          <w:sz w:val="24"/>
          <w:szCs w:val="24"/>
        </w:rPr>
        <w:t xml:space="preserve">the </w:t>
      </w:r>
      <w:r w:rsidR="00460F89" w:rsidRPr="00A54945">
        <w:rPr>
          <w:rFonts w:ascii="Arial" w:hAnsi="Arial" w:cs="Arial"/>
          <w:color w:val="FF0000"/>
          <w:sz w:val="24"/>
          <w:szCs w:val="24"/>
        </w:rPr>
        <w:t>new accounting guidance</w:t>
      </w:r>
      <w:r w:rsidR="00002A31">
        <w:rPr>
          <w:rFonts w:ascii="Arial" w:hAnsi="Arial" w:cs="Arial"/>
          <w:color w:val="FF0000"/>
          <w:sz w:val="24"/>
          <w:szCs w:val="24"/>
        </w:rPr>
        <w:t>.</w:t>
      </w:r>
    </w:p>
    <w:p w14:paraId="631F2174" w14:textId="77777777" w:rsidR="00F20AB9" w:rsidRPr="00A54945" w:rsidRDefault="00F20AB9" w:rsidP="00584BC8">
      <w:pPr>
        <w:pStyle w:val="ListParagraph"/>
        <w:rPr>
          <w:rFonts w:ascii="Arial" w:hAnsi="Arial" w:cs="Arial"/>
          <w:color w:val="FF0000"/>
          <w:sz w:val="24"/>
          <w:szCs w:val="24"/>
        </w:rPr>
      </w:pPr>
    </w:p>
    <w:p w14:paraId="22CC3CFB" w14:textId="3ED16350" w:rsidR="00037190" w:rsidRPr="00DB4DE3" w:rsidRDefault="00994A27" w:rsidP="003D6815">
      <w:pPr>
        <w:pStyle w:val="ListParagraph"/>
        <w:numPr>
          <w:ilvl w:val="0"/>
          <w:numId w:val="16"/>
        </w:numPr>
        <w:rPr>
          <w:rFonts w:ascii="Arial" w:hAnsi="Arial" w:cs="Arial"/>
          <w:color w:val="FF0000"/>
          <w:sz w:val="24"/>
          <w:szCs w:val="24"/>
        </w:rPr>
      </w:pPr>
      <w:r w:rsidRPr="00D60DD7">
        <w:rPr>
          <w:rFonts w:ascii="Arial" w:hAnsi="Arial" w:cs="Arial"/>
          <w:color w:val="FF0000"/>
          <w:sz w:val="24"/>
          <w:szCs w:val="24"/>
        </w:rPr>
        <w:t xml:space="preserve">It is confirmed that </w:t>
      </w:r>
      <w:r w:rsidR="00317B70" w:rsidRPr="00D60DD7">
        <w:rPr>
          <w:rFonts w:ascii="Arial" w:hAnsi="Arial" w:cs="Arial"/>
          <w:color w:val="FF0000"/>
          <w:sz w:val="24"/>
          <w:szCs w:val="24"/>
        </w:rPr>
        <w:t>no adjustments to the DVA</w:t>
      </w:r>
      <w:r w:rsidR="008C3A3C" w:rsidRPr="00D60DD7">
        <w:rPr>
          <w:rFonts w:ascii="Arial" w:hAnsi="Arial" w:cs="Arial"/>
          <w:color w:val="FF0000"/>
          <w:sz w:val="24"/>
          <w:szCs w:val="24"/>
        </w:rPr>
        <w:t>s</w:t>
      </w:r>
      <w:r w:rsidR="00317B70" w:rsidRPr="00D60DD7">
        <w:rPr>
          <w:rFonts w:ascii="Arial" w:hAnsi="Arial" w:cs="Arial"/>
          <w:color w:val="FF0000"/>
          <w:sz w:val="24"/>
          <w:szCs w:val="24"/>
        </w:rPr>
        <w:t xml:space="preserve"> have </w:t>
      </w:r>
      <w:r w:rsidR="00CF3DE9">
        <w:rPr>
          <w:rFonts w:ascii="Arial" w:hAnsi="Arial" w:cs="Arial"/>
          <w:color w:val="FF0000"/>
          <w:sz w:val="24"/>
          <w:szCs w:val="24"/>
        </w:rPr>
        <w:t xml:space="preserve">not </w:t>
      </w:r>
      <w:r w:rsidR="00ED2A7F" w:rsidRPr="00D60DD7">
        <w:rPr>
          <w:rFonts w:ascii="Arial" w:hAnsi="Arial" w:cs="Arial"/>
          <w:color w:val="FF0000"/>
          <w:sz w:val="24"/>
          <w:szCs w:val="24"/>
        </w:rPr>
        <w:t>been quantified</w:t>
      </w:r>
      <w:r w:rsidR="008C3A3C" w:rsidRPr="00D60DD7">
        <w:rPr>
          <w:rFonts w:ascii="Arial" w:hAnsi="Arial" w:cs="Arial"/>
          <w:color w:val="FF0000"/>
          <w:sz w:val="24"/>
          <w:szCs w:val="24"/>
        </w:rPr>
        <w:t xml:space="preserve">.  CWH </w:t>
      </w:r>
      <w:r w:rsidR="00002A31">
        <w:rPr>
          <w:rFonts w:ascii="Arial" w:hAnsi="Arial" w:cs="Arial"/>
          <w:color w:val="FF0000"/>
          <w:sz w:val="24"/>
          <w:szCs w:val="24"/>
        </w:rPr>
        <w:t>has</w:t>
      </w:r>
      <w:r w:rsidR="008C3A3C" w:rsidRPr="00D60DD7">
        <w:rPr>
          <w:rFonts w:ascii="Arial" w:hAnsi="Arial" w:cs="Arial"/>
          <w:color w:val="FF0000"/>
          <w:sz w:val="24"/>
          <w:szCs w:val="24"/>
        </w:rPr>
        <w:t xml:space="preserve"> not ma</w:t>
      </w:r>
      <w:r w:rsidR="00002A31">
        <w:rPr>
          <w:rFonts w:ascii="Arial" w:hAnsi="Arial" w:cs="Arial"/>
          <w:color w:val="FF0000"/>
          <w:sz w:val="24"/>
          <w:szCs w:val="24"/>
        </w:rPr>
        <w:t>d</w:t>
      </w:r>
      <w:r w:rsidR="008C3A3C" w:rsidRPr="00D60DD7">
        <w:rPr>
          <w:rFonts w:ascii="Arial" w:hAnsi="Arial" w:cs="Arial"/>
          <w:color w:val="FF0000"/>
          <w:sz w:val="24"/>
          <w:szCs w:val="24"/>
        </w:rPr>
        <w:t>e an adjustment to the D</w:t>
      </w:r>
      <w:r w:rsidR="00002A31">
        <w:rPr>
          <w:rFonts w:ascii="Arial" w:hAnsi="Arial" w:cs="Arial"/>
          <w:color w:val="FF0000"/>
          <w:sz w:val="24"/>
          <w:szCs w:val="24"/>
        </w:rPr>
        <w:t>V</w:t>
      </w:r>
      <w:r w:rsidR="008C3A3C" w:rsidRPr="00D60DD7">
        <w:rPr>
          <w:rFonts w:ascii="Arial" w:hAnsi="Arial" w:cs="Arial"/>
          <w:color w:val="FF0000"/>
          <w:sz w:val="24"/>
          <w:szCs w:val="24"/>
        </w:rPr>
        <w:t>As in relating to Question 5 b), Question 6 c) and f) due to the threshold.</w:t>
      </w:r>
    </w:p>
    <w:p w14:paraId="0804E9DA" w14:textId="30AD5215"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6</w:t>
      </w:r>
    </w:p>
    <w:p w14:paraId="3F8BF8BB"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Manger’s Summary, p. 19</w:t>
      </w:r>
    </w:p>
    <w:p w14:paraId="77D20209" w14:textId="232CA92F" w:rsidR="00037190" w:rsidRDefault="00037190" w:rsidP="003D6815">
      <w:pPr>
        <w:spacing w:after="0" w:line="276" w:lineRule="auto"/>
        <w:rPr>
          <w:rFonts w:ascii="Arial" w:hAnsi="Arial" w:cs="Arial"/>
          <w:sz w:val="24"/>
          <w:szCs w:val="24"/>
        </w:rPr>
      </w:pPr>
      <w:r w:rsidRPr="00037190">
        <w:rPr>
          <w:rFonts w:ascii="Arial" w:hAnsi="Arial" w:cs="Arial"/>
          <w:sz w:val="24"/>
          <w:szCs w:val="24"/>
        </w:rPr>
        <w:t>At the above noted reference, the Account 1588 balance is described. Specifically, regarding the Global Adjustment (GA) file “GA-Analysis-Workform-Instructions-20190715.docx”, “Appendix A GA Methodology Description Questions on Accounts 1588 &amp; 1589” (or page 15 of the document), the table in Question 1 for Account 1588 requests the “Balance December 31, 2018”.</w:t>
      </w:r>
    </w:p>
    <w:p w14:paraId="03632341" w14:textId="77777777" w:rsidR="00B541B2" w:rsidRPr="00037190" w:rsidRDefault="00B541B2" w:rsidP="003D6815">
      <w:pPr>
        <w:spacing w:after="0" w:line="276" w:lineRule="auto"/>
        <w:rPr>
          <w:rFonts w:ascii="Arial" w:hAnsi="Arial" w:cs="Arial"/>
          <w:sz w:val="24"/>
          <w:szCs w:val="24"/>
        </w:rPr>
      </w:pPr>
    </w:p>
    <w:p w14:paraId="4EA506E2" w14:textId="77777777" w:rsidR="00037190" w:rsidRPr="00037190" w:rsidRDefault="00037190" w:rsidP="00F20AB9">
      <w:pPr>
        <w:numPr>
          <w:ilvl w:val="0"/>
          <w:numId w:val="9"/>
        </w:numPr>
        <w:spacing w:after="0" w:line="276" w:lineRule="auto"/>
        <w:rPr>
          <w:rFonts w:ascii="Arial" w:hAnsi="Arial" w:cs="Arial"/>
          <w:sz w:val="24"/>
          <w:szCs w:val="24"/>
        </w:rPr>
      </w:pPr>
      <w:r w:rsidRPr="00037190">
        <w:rPr>
          <w:rFonts w:ascii="Arial" w:hAnsi="Arial" w:cs="Arial"/>
          <w:sz w:val="24"/>
          <w:szCs w:val="24"/>
        </w:rPr>
        <w:t xml:space="preserve">Please confirm that the first line of this table represents the Account 1588 general ledger balance as at December 31, 2018. </w:t>
      </w:r>
    </w:p>
    <w:p w14:paraId="2C05F06F" w14:textId="77777777" w:rsidR="00037190" w:rsidRPr="00037190" w:rsidRDefault="00037190" w:rsidP="00F20AB9">
      <w:pPr>
        <w:numPr>
          <w:ilvl w:val="0"/>
          <w:numId w:val="9"/>
        </w:numPr>
        <w:spacing w:after="0" w:line="276" w:lineRule="auto"/>
        <w:rPr>
          <w:rFonts w:ascii="Arial" w:hAnsi="Arial" w:cs="Arial"/>
          <w:sz w:val="24"/>
          <w:szCs w:val="24"/>
        </w:rPr>
      </w:pPr>
      <w:r w:rsidRPr="00037190">
        <w:rPr>
          <w:rFonts w:ascii="Arial" w:hAnsi="Arial" w:cs="Arial"/>
          <w:sz w:val="24"/>
          <w:szCs w:val="24"/>
        </w:rPr>
        <w:t>Please confirm that last line of this table represents the closing principal Account 1588 balance as at December 31, 2018 in the DVA continuity schedule (cell BG28).</w:t>
      </w:r>
    </w:p>
    <w:p w14:paraId="7AE58E1D" w14:textId="77777777" w:rsidR="00037190" w:rsidRPr="00037190" w:rsidRDefault="00037190" w:rsidP="00F20AB9">
      <w:pPr>
        <w:numPr>
          <w:ilvl w:val="0"/>
          <w:numId w:val="9"/>
        </w:numPr>
        <w:spacing w:after="0" w:line="276" w:lineRule="auto"/>
        <w:rPr>
          <w:rFonts w:ascii="Arial" w:hAnsi="Arial" w:cs="Arial"/>
          <w:sz w:val="24"/>
          <w:szCs w:val="24"/>
        </w:rPr>
      </w:pPr>
      <w:r w:rsidRPr="00037190">
        <w:rPr>
          <w:rFonts w:ascii="Arial" w:hAnsi="Arial" w:cs="Arial"/>
          <w:sz w:val="24"/>
          <w:szCs w:val="24"/>
        </w:rPr>
        <w:t>Please explain any differences between (i) and (ii), considering any OEB-approved dispositions that occurred in the year</w:t>
      </w:r>
    </w:p>
    <w:p w14:paraId="5389ECCA" w14:textId="77777777" w:rsidR="00037190" w:rsidRPr="00037190" w:rsidRDefault="00037190" w:rsidP="00F20AB9">
      <w:pPr>
        <w:numPr>
          <w:ilvl w:val="0"/>
          <w:numId w:val="9"/>
        </w:numPr>
        <w:spacing w:after="0" w:line="276" w:lineRule="auto"/>
        <w:rPr>
          <w:rFonts w:ascii="Arial" w:hAnsi="Arial" w:cs="Arial"/>
          <w:sz w:val="24"/>
          <w:szCs w:val="24"/>
        </w:rPr>
      </w:pPr>
      <w:r w:rsidRPr="00037190">
        <w:rPr>
          <w:rFonts w:ascii="Arial" w:hAnsi="Arial" w:cs="Arial"/>
          <w:sz w:val="24"/>
          <w:szCs w:val="24"/>
        </w:rPr>
        <w:t>Please also repeat steps (i), (ii), and (iii) for Account 1588 balances as at December 31, 2017.</w:t>
      </w:r>
    </w:p>
    <w:p w14:paraId="6D4DDDC4" w14:textId="77777777" w:rsidR="00037190" w:rsidRPr="00037190" w:rsidRDefault="00037190" w:rsidP="00F20AB9">
      <w:pPr>
        <w:numPr>
          <w:ilvl w:val="0"/>
          <w:numId w:val="9"/>
        </w:numPr>
        <w:spacing w:after="0" w:line="276" w:lineRule="auto"/>
        <w:rPr>
          <w:rFonts w:ascii="Arial" w:hAnsi="Arial" w:cs="Arial"/>
          <w:sz w:val="24"/>
          <w:szCs w:val="24"/>
        </w:rPr>
      </w:pPr>
      <w:r w:rsidRPr="00037190">
        <w:rPr>
          <w:rFonts w:ascii="Arial" w:hAnsi="Arial" w:cs="Arial"/>
          <w:sz w:val="24"/>
          <w:szCs w:val="24"/>
        </w:rPr>
        <w:t>If the revised table shows a material change in the assessment of the Account 1588 balance, please quantify and explain.</w:t>
      </w:r>
    </w:p>
    <w:p w14:paraId="5F41A6FB" w14:textId="77777777" w:rsidR="00037190" w:rsidRPr="00037190" w:rsidRDefault="00037190" w:rsidP="00F20AB9">
      <w:pPr>
        <w:numPr>
          <w:ilvl w:val="0"/>
          <w:numId w:val="9"/>
        </w:numPr>
        <w:spacing w:after="0" w:line="276" w:lineRule="auto"/>
        <w:rPr>
          <w:rFonts w:ascii="Arial" w:hAnsi="Arial" w:cs="Arial"/>
          <w:sz w:val="24"/>
          <w:szCs w:val="24"/>
        </w:rPr>
      </w:pPr>
      <w:r w:rsidRPr="00037190">
        <w:rPr>
          <w:rFonts w:ascii="Arial" w:hAnsi="Arial" w:cs="Arial"/>
          <w:sz w:val="24"/>
          <w:szCs w:val="24"/>
        </w:rPr>
        <w:t>Please also file a similar table relating to 2017 balances for Account 1588.</w:t>
      </w:r>
    </w:p>
    <w:p w14:paraId="2798F3A8" w14:textId="36236647" w:rsidR="003A4506" w:rsidRDefault="00037190" w:rsidP="003A4506">
      <w:pPr>
        <w:numPr>
          <w:ilvl w:val="0"/>
          <w:numId w:val="9"/>
        </w:numPr>
        <w:spacing w:after="0" w:line="276" w:lineRule="auto"/>
        <w:rPr>
          <w:rFonts w:ascii="Arial" w:hAnsi="Arial" w:cs="Arial"/>
          <w:sz w:val="24"/>
          <w:szCs w:val="24"/>
        </w:rPr>
      </w:pPr>
      <w:r w:rsidRPr="00037190">
        <w:rPr>
          <w:rFonts w:ascii="Arial" w:hAnsi="Arial" w:cs="Arial"/>
          <w:sz w:val="24"/>
          <w:szCs w:val="24"/>
        </w:rPr>
        <w:t>Please quantify and explain any large amounts shown in these tables relating to 2017 and 2018 balances.</w:t>
      </w:r>
    </w:p>
    <w:p w14:paraId="071783FE" w14:textId="77777777" w:rsidR="00C11866" w:rsidRPr="00DB4DE3" w:rsidRDefault="00C11866" w:rsidP="00C11866">
      <w:pPr>
        <w:spacing w:after="0" w:line="276" w:lineRule="auto"/>
        <w:ind w:left="720"/>
        <w:rPr>
          <w:rFonts w:ascii="Arial" w:hAnsi="Arial" w:cs="Arial"/>
          <w:sz w:val="24"/>
          <w:szCs w:val="24"/>
        </w:rPr>
      </w:pPr>
    </w:p>
    <w:p w14:paraId="03F4EA2D" w14:textId="1A2A336E" w:rsidR="003A4506" w:rsidRPr="00EB33A3" w:rsidRDefault="1EF79A8F" w:rsidP="1EF79A8F">
      <w:pPr>
        <w:rPr>
          <w:rFonts w:ascii="Arial" w:hAnsi="Arial" w:cs="Arial"/>
          <w:color w:val="FF0000"/>
          <w:sz w:val="24"/>
          <w:szCs w:val="24"/>
          <w:highlight w:val="yellow"/>
        </w:rPr>
      </w:pPr>
      <w:r w:rsidRPr="1EF79A8F">
        <w:rPr>
          <w:rFonts w:ascii="Arial" w:hAnsi="Arial" w:cs="Arial"/>
          <w:color w:val="FF0000"/>
          <w:sz w:val="24"/>
          <w:szCs w:val="24"/>
        </w:rPr>
        <w:t xml:space="preserve">Response(s): </w:t>
      </w:r>
    </w:p>
    <w:p w14:paraId="154722A4" w14:textId="546D4211" w:rsidR="00266F01" w:rsidRPr="00F20AB9" w:rsidRDefault="1EF79A8F" w:rsidP="00F20AB9">
      <w:pPr>
        <w:pStyle w:val="ListParagraph"/>
        <w:numPr>
          <w:ilvl w:val="0"/>
          <w:numId w:val="23"/>
        </w:numPr>
        <w:spacing w:line="256" w:lineRule="auto"/>
        <w:rPr>
          <w:rFonts w:ascii="Arial" w:hAnsi="Arial" w:cs="Arial"/>
          <w:color w:val="FF0000"/>
          <w:sz w:val="24"/>
          <w:szCs w:val="24"/>
        </w:rPr>
      </w:pPr>
      <w:r w:rsidRPr="00F20AB9">
        <w:rPr>
          <w:rFonts w:ascii="Arial" w:hAnsi="Arial" w:cs="Arial"/>
          <w:color w:val="FF0000"/>
          <w:sz w:val="24"/>
          <w:szCs w:val="24"/>
        </w:rPr>
        <w:t xml:space="preserve">CWH </w:t>
      </w:r>
      <w:r w:rsidR="005C0D74" w:rsidRPr="00F20AB9">
        <w:rPr>
          <w:rFonts w:ascii="Arial" w:hAnsi="Arial" w:cs="Arial"/>
          <w:color w:val="FF0000"/>
          <w:sz w:val="24"/>
          <w:szCs w:val="24"/>
        </w:rPr>
        <w:t xml:space="preserve">has </w:t>
      </w:r>
      <w:r w:rsidR="00266F01" w:rsidRPr="00F20AB9">
        <w:rPr>
          <w:rFonts w:ascii="Arial" w:hAnsi="Arial" w:cs="Arial"/>
          <w:color w:val="FF0000"/>
          <w:sz w:val="24"/>
          <w:szCs w:val="24"/>
        </w:rPr>
        <w:t>revise</w:t>
      </w:r>
      <w:r w:rsidR="005C0D74" w:rsidRPr="00F20AB9">
        <w:rPr>
          <w:rFonts w:ascii="Arial" w:hAnsi="Arial" w:cs="Arial"/>
          <w:color w:val="FF0000"/>
          <w:sz w:val="24"/>
          <w:szCs w:val="24"/>
        </w:rPr>
        <w:t>d</w:t>
      </w:r>
      <w:r w:rsidR="00266F01" w:rsidRPr="00F20AB9">
        <w:rPr>
          <w:rFonts w:ascii="Arial" w:hAnsi="Arial" w:cs="Arial"/>
          <w:color w:val="FF0000"/>
          <w:sz w:val="24"/>
          <w:szCs w:val="24"/>
        </w:rPr>
        <w:t xml:space="preserve"> Table 4</w:t>
      </w:r>
      <w:r w:rsidR="00002A31" w:rsidRPr="00F20AB9">
        <w:rPr>
          <w:rFonts w:ascii="Arial" w:hAnsi="Arial" w:cs="Arial"/>
          <w:color w:val="FF0000"/>
          <w:sz w:val="24"/>
          <w:szCs w:val="24"/>
        </w:rPr>
        <w:t xml:space="preserve"> </w:t>
      </w:r>
      <w:r w:rsidR="00E52227" w:rsidRPr="00F20AB9">
        <w:rPr>
          <w:rFonts w:ascii="Arial" w:hAnsi="Arial" w:cs="Arial"/>
          <w:color w:val="FF0000"/>
          <w:sz w:val="24"/>
          <w:szCs w:val="24"/>
        </w:rPr>
        <w:t xml:space="preserve">from the </w:t>
      </w:r>
      <w:r w:rsidR="00002A31" w:rsidRPr="00F20AB9">
        <w:rPr>
          <w:rFonts w:ascii="Arial" w:hAnsi="Arial" w:cs="Arial"/>
          <w:color w:val="FF0000"/>
          <w:sz w:val="24"/>
          <w:szCs w:val="24"/>
        </w:rPr>
        <w:t>Managers Summary</w:t>
      </w:r>
      <w:r w:rsidR="00266F01" w:rsidRPr="00F20AB9">
        <w:rPr>
          <w:rFonts w:ascii="Arial" w:hAnsi="Arial" w:cs="Arial"/>
          <w:color w:val="FF0000"/>
          <w:sz w:val="24"/>
          <w:szCs w:val="24"/>
        </w:rPr>
        <w:t xml:space="preserve"> for 2018 as follows:</w:t>
      </w:r>
    </w:p>
    <w:p w14:paraId="6DC1EB77" w14:textId="77777777" w:rsidR="00266F01" w:rsidRDefault="00266F01" w:rsidP="00266F01">
      <w:pPr>
        <w:pStyle w:val="Caption"/>
        <w:keepNext/>
        <w:jc w:val="center"/>
        <w:rPr>
          <w:rFonts w:cs="Segoe UI"/>
          <w:sz w:val="28"/>
          <w:szCs w:val="28"/>
        </w:rPr>
      </w:pPr>
      <w:bookmarkStart w:id="1" w:name="_Toc16463275"/>
    </w:p>
    <w:p w14:paraId="4CA7A0D4" w14:textId="5195906C" w:rsidR="00266F01" w:rsidRPr="00177EE7" w:rsidRDefault="00266F01" w:rsidP="00266F01">
      <w:pPr>
        <w:pStyle w:val="Caption"/>
        <w:keepNext/>
        <w:jc w:val="center"/>
        <w:rPr>
          <w:rFonts w:cs="Segoe UI"/>
          <w:sz w:val="28"/>
          <w:szCs w:val="24"/>
          <w:lang w:val="en-CA"/>
        </w:rPr>
      </w:pPr>
      <w:r w:rsidRPr="00177EE7">
        <w:rPr>
          <w:rFonts w:cs="Segoe UI"/>
          <w:sz w:val="28"/>
          <w:szCs w:val="28"/>
        </w:rPr>
        <w:t xml:space="preserve"> Reconciliation of Account 1588</w:t>
      </w:r>
      <w:r>
        <w:rPr>
          <w:rFonts w:cs="Segoe UI"/>
          <w:sz w:val="28"/>
          <w:szCs w:val="28"/>
        </w:rPr>
        <w:t xml:space="preserve"> 2018</w:t>
      </w:r>
    </w:p>
    <w:tbl>
      <w:tblPr>
        <w:tblW w:w="0" w:type="auto"/>
        <w:tblLayout w:type="fixed"/>
        <w:tblLook w:val="04A0" w:firstRow="1" w:lastRow="0" w:firstColumn="1" w:lastColumn="0" w:noHBand="0" w:noVBand="1"/>
      </w:tblPr>
      <w:tblGrid>
        <w:gridCol w:w="4536"/>
        <w:gridCol w:w="1560"/>
        <w:gridCol w:w="3259"/>
      </w:tblGrid>
      <w:tr w:rsidR="00266F01" w:rsidRPr="00177EE7" w14:paraId="3AA581EB" w14:textId="77777777" w:rsidTr="00DB72CA">
        <w:trPr>
          <w:trHeight w:val="741"/>
        </w:trPr>
        <w:tc>
          <w:tcPr>
            <w:tcW w:w="4536" w:type="dxa"/>
            <w:tcBorders>
              <w:top w:val="nil"/>
              <w:left w:val="nil"/>
              <w:bottom w:val="single" w:sz="4" w:space="0" w:color="auto"/>
              <w:right w:val="single" w:sz="4" w:space="0" w:color="auto"/>
            </w:tcBorders>
            <w:shd w:val="clear" w:color="auto" w:fill="auto"/>
            <w:vAlign w:val="bottom"/>
            <w:hideMark/>
          </w:tcPr>
          <w:p w14:paraId="55D1CC1E" w14:textId="77777777" w:rsidR="00266F01" w:rsidRPr="00177EE7" w:rsidRDefault="00266F01" w:rsidP="00DB72CA">
            <w:pPr>
              <w:spacing w:after="0" w:line="240" w:lineRule="auto"/>
              <w:jc w:val="center"/>
              <w:rPr>
                <w:rFonts w:ascii="Times New Roman" w:eastAsia="Times New Roman" w:hAnsi="Times New Roman" w:cs="Times New Roman"/>
                <w:sz w:val="20"/>
              </w:rPr>
            </w:pPr>
            <w:r w:rsidRPr="00177EE7">
              <w:rPr>
                <w:rFonts w:cs="Segoe UI"/>
              </w:rPr>
              <w:tab/>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7256" w14:textId="77777777" w:rsidR="00266F01" w:rsidRPr="00177EE7" w:rsidRDefault="00266F01" w:rsidP="00DB72CA">
            <w:pPr>
              <w:spacing w:after="0" w:line="240" w:lineRule="auto"/>
              <w:jc w:val="center"/>
              <w:rPr>
                <w:rFonts w:ascii="Calibri" w:eastAsia="Times New Roman" w:hAnsi="Calibri" w:cs="Calibri"/>
                <w:b/>
                <w:bCs/>
                <w:color w:val="000000"/>
              </w:rPr>
            </w:pPr>
            <w:r w:rsidRPr="00177EE7">
              <w:rPr>
                <w:rFonts w:ascii="Calibri" w:eastAsia="Times New Roman" w:hAnsi="Calibri" w:cs="Calibri"/>
                <w:b/>
                <w:bCs/>
                <w:color w:val="000000"/>
              </w:rPr>
              <w:t xml:space="preserve"> Principal Adjustments </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F4C78" w14:textId="77777777" w:rsidR="00266F01" w:rsidRPr="00177EE7" w:rsidRDefault="00266F01" w:rsidP="00DB72CA">
            <w:pPr>
              <w:spacing w:after="0" w:line="240" w:lineRule="auto"/>
              <w:jc w:val="center"/>
              <w:rPr>
                <w:rFonts w:ascii="Calibri" w:eastAsia="Times New Roman" w:hAnsi="Calibri" w:cs="Calibri"/>
                <w:b/>
                <w:color w:val="000000"/>
              </w:rPr>
            </w:pPr>
            <w:r w:rsidRPr="00897EC7">
              <w:rPr>
                <w:rFonts w:ascii="Calibri" w:eastAsia="Times New Roman" w:hAnsi="Calibri" w:cs="Calibri"/>
                <w:b/>
                <w:color w:val="000000"/>
              </w:rPr>
              <w:t>Was the amount a "Principal Adjustment" in the previous year? (Y/N)</w:t>
            </w:r>
          </w:p>
        </w:tc>
      </w:tr>
      <w:tr w:rsidR="00266F01" w:rsidRPr="0045412A" w14:paraId="14F4B872"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5E49E" w14:textId="77777777" w:rsidR="00266F01" w:rsidRPr="00177EE7" w:rsidRDefault="00266F01" w:rsidP="00DB72CA">
            <w:pPr>
              <w:spacing w:after="0" w:line="240" w:lineRule="auto"/>
              <w:jc w:val="right"/>
              <w:rPr>
                <w:rFonts w:ascii="Calibri" w:eastAsia="Times New Roman" w:hAnsi="Calibri" w:cs="Calibri"/>
                <w:b/>
                <w:bCs/>
                <w:color w:val="000000"/>
              </w:rPr>
            </w:pPr>
            <w:r w:rsidRPr="00177EE7">
              <w:rPr>
                <w:rFonts w:ascii="Calibri" w:eastAsia="Times New Roman" w:hAnsi="Calibri" w:cs="Calibri"/>
                <w:b/>
                <w:bCs/>
                <w:color w:val="000000"/>
              </w:rPr>
              <w:t>Balance December 31, 2018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06FD8" w14:textId="77777777" w:rsidR="00266F01" w:rsidRPr="0045412A"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 53,649.44</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5F816B"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49A45161" w14:textId="77777777" w:rsidTr="00DB72CA">
        <w:trPr>
          <w:trHeight w:val="288"/>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A756"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266F01" w:rsidRPr="0045412A" w14:paraId="122ED20A"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C67D" w14:textId="77777777" w:rsidR="00266F01" w:rsidRPr="003F450A" w:rsidRDefault="00266F01" w:rsidP="00F20AB9">
            <w:pPr>
              <w:pStyle w:val="ListParagraph"/>
              <w:numPr>
                <w:ilvl w:val="0"/>
                <w:numId w:val="15"/>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717F"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FBE93" w14:textId="77777777" w:rsidR="00266F01" w:rsidRPr="0045412A" w:rsidRDefault="00266F01"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 Adjustment Made</w:t>
            </w:r>
          </w:p>
        </w:tc>
      </w:tr>
      <w:tr w:rsidR="00266F01" w:rsidRPr="0045412A" w14:paraId="5A9AF4E3"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8BCC" w14:textId="77777777" w:rsidR="00266F01" w:rsidRPr="00177EE7" w:rsidRDefault="00266F01" w:rsidP="00F20AB9">
            <w:pPr>
              <w:pStyle w:val="ListParagraph"/>
              <w:numPr>
                <w:ilvl w:val="0"/>
                <w:numId w:val="15"/>
              </w:numPr>
              <w:spacing w:after="0" w:line="240" w:lineRule="auto"/>
              <w:ind w:left="526" w:hanging="464"/>
              <w:rPr>
                <w:rFonts w:ascii="Calibri" w:eastAsia="Times New Roman" w:hAnsi="Calibri" w:cs="Calibri"/>
                <w:color w:val="000000"/>
              </w:rPr>
            </w:pPr>
            <w:r w:rsidRPr="00177EE7">
              <w:rPr>
                <w:rFonts w:ascii="Calibri" w:eastAsia="Times New Roman" w:hAnsi="Calibri" w:cs="Calibri"/>
                <w:color w:val="000000"/>
              </w:rPr>
              <w:t xml:space="preserve">Reversal of CT 1142 true-up from the previous year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BD380" w14:textId="77777777" w:rsidR="00266F01" w:rsidRPr="00177EE7" w:rsidRDefault="00266F01" w:rsidP="00DB72CA">
            <w:pPr>
              <w:spacing w:after="0" w:line="240" w:lineRule="auto"/>
              <w:rPr>
                <w:rFonts w:ascii="Calibri" w:eastAsia="Times New Roman" w:hAnsi="Calibri" w:cs="Calibri"/>
                <w:color w:val="000000"/>
              </w:rPr>
            </w:pPr>
            <w:r>
              <w:rPr>
                <w:rFonts w:ascii="Calibri" w:eastAsia="Times New Roman" w:hAnsi="Calibri" w:cs="Calibri"/>
                <w:color w:val="000000"/>
              </w:rPr>
              <w:t>29,253.55</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866E" w14:textId="77777777" w:rsidR="00266F01" w:rsidRPr="0045412A" w:rsidRDefault="00266F01"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 Adjustment Made</w:t>
            </w:r>
          </w:p>
        </w:tc>
      </w:tr>
      <w:tr w:rsidR="00266F01" w:rsidRPr="0045412A" w14:paraId="688279A1"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AE2" w14:textId="77777777" w:rsidR="00266F01" w:rsidRPr="00177EE7" w:rsidRDefault="00266F01" w:rsidP="00F20AB9">
            <w:pPr>
              <w:pStyle w:val="ListParagraph"/>
              <w:numPr>
                <w:ilvl w:val="0"/>
                <w:numId w:val="15"/>
              </w:numPr>
              <w:spacing w:after="0" w:line="240" w:lineRule="auto"/>
              <w:ind w:left="526" w:hanging="464"/>
              <w:rPr>
                <w:rFonts w:ascii="Calibri" w:eastAsia="Times New Roman" w:hAnsi="Calibri" w:cs="Calibri"/>
                <w:color w:val="000000"/>
              </w:rPr>
            </w:pPr>
            <w:r w:rsidRPr="00177EE7">
              <w:rPr>
                <w:rFonts w:ascii="Calibri" w:eastAsia="Times New Roman" w:hAnsi="Calibri" w:cs="Calibri"/>
                <w:color w:val="000000"/>
              </w:rPr>
              <w:t>Unbilled to billed adjustment for previous year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9198"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11E40" w14:textId="77777777" w:rsidR="00266F01" w:rsidRPr="0045412A" w:rsidRDefault="00266F01"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 Adjustment Made</w:t>
            </w:r>
          </w:p>
        </w:tc>
      </w:tr>
      <w:tr w:rsidR="00266F01" w:rsidRPr="0045412A" w14:paraId="69D13E52"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10368" w14:textId="77777777" w:rsidR="00266F01" w:rsidRPr="00177EE7" w:rsidRDefault="00266F01" w:rsidP="00F20AB9">
            <w:pPr>
              <w:pStyle w:val="ListParagraph"/>
              <w:numPr>
                <w:ilvl w:val="0"/>
                <w:numId w:val="15"/>
              </w:numPr>
              <w:spacing w:after="0" w:line="240" w:lineRule="auto"/>
              <w:ind w:left="526" w:hanging="464"/>
              <w:rPr>
                <w:rFonts w:ascii="Calibri" w:eastAsia="Times New Roman" w:hAnsi="Calibri" w:cs="Calibri"/>
                <w:color w:val="000000"/>
              </w:rPr>
            </w:pPr>
            <w:r w:rsidRPr="00177EE7">
              <w:rPr>
                <w:rFonts w:ascii="Calibri" w:eastAsia="Times New Roman" w:hAnsi="Calibri" w:cs="Calibri"/>
                <w:color w:val="000000"/>
              </w:rPr>
              <w:t>Reversal of RPP vs. Non-RPP allocation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C9888"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454AE" w14:textId="77777777" w:rsidR="00266F01" w:rsidRPr="0045412A" w:rsidRDefault="00266F01"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 Adjustment Made</w:t>
            </w:r>
          </w:p>
        </w:tc>
      </w:tr>
      <w:tr w:rsidR="00266F01" w:rsidRPr="0045412A" w14:paraId="09A991C7"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0C8F4" w14:textId="77777777" w:rsidR="00266F01" w:rsidRPr="00177EE7" w:rsidRDefault="00266F01" w:rsidP="00DB72CA">
            <w:pPr>
              <w:spacing w:after="0" w:line="240" w:lineRule="auto"/>
              <w:ind w:left="526" w:hanging="464"/>
              <w:jc w:val="right"/>
              <w:rPr>
                <w:rFonts w:ascii="Calibri" w:eastAsia="Times New Roman" w:hAnsi="Calibri" w:cs="Calibri"/>
                <w:b/>
                <w:bCs/>
                <w:color w:val="000000"/>
              </w:rPr>
            </w:pPr>
            <w:r w:rsidRPr="00177EE7">
              <w:rPr>
                <w:rFonts w:ascii="Calibri" w:eastAsia="Times New Roman" w:hAnsi="Calibri" w:cs="Calibri"/>
                <w:b/>
                <w:bCs/>
                <w:color w:val="000000"/>
              </w:rPr>
              <w:t>Sub-Total Reversals from previous year (A):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9EC92" w14:textId="77777777" w:rsidR="00266F01" w:rsidRPr="00177EE7" w:rsidRDefault="00266F01" w:rsidP="00DB72CA">
            <w:pPr>
              <w:spacing w:after="0" w:line="240" w:lineRule="auto"/>
              <w:rPr>
                <w:rFonts w:ascii="Calibri" w:eastAsia="Times New Roman" w:hAnsi="Calibri" w:cs="Calibri"/>
                <w:color w:val="000000"/>
              </w:rPr>
            </w:pPr>
            <w:r>
              <w:rPr>
                <w:rFonts w:ascii="Calibri" w:eastAsia="Times New Roman" w:hAnsi="Calibri" w:cs="Calibri"/>
                <w:color w:val="000000"/>
              </w:rPr>
              <w:t>29,253.55</w:t>
            </w:r>
            <w:r w:rsidRPr="00177EE7">
              <w:rPr>
                <w:rFonts w:ascii="Calibri" w:eastAsia="Times New Roman" w:hAnsi="Calibri" w:cs="Calibri"/>
                <w:color w:val="000000"/>
              </w:rPr>
              <w:t> </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354BCC"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3465F81A" w14:textId="77777777" w:rsidTr="00DB72CA">
        <w:trPr>
          <w:trHeight w:val="288"/>
        </w:trPr>
        <w:tc>
          <w:tcPr>
            <w:tcW w:w="4536" w:type="dxa"/>
            <w:tcBorders>
              <w:top w:val="single" w:sz="4" w:space="0" w:color="auto"/>
              <w:left w:val="nil"/>
              <w:bottom w:val="single" w:sz="4" w:space="0" w:color="auto"/>
              <w:right w:val="nil"/>
            </w:tcBorders>
            <w:shd w:val="clear" w:color="auto" w:fill="auto"/>
            <w:noWrap/>
            <w:vAlign w:val="bottom"/>
            <w:hideMark/>
          </w:tcPr>
          <w:p w14:paraId="494A2967" w14:textId="77777777" w:rsidR="00266F01" w:rsidRPr="00177EE7" w:rsidRDefault="00266F01" w:rsidP="00DB72CA">
            <w:pPr>
              <w:spacing w:after="0" w:line="240" w:lineRule="auto"/>
              <w:rPr>
                <w:rFonts w:ascii="Calibri" w:eastAsia="Times New Roman" w:hAnsi="Calibri" w:cs="Calibri"/>
                <w:color w:val="000000"/>
              </w:rPr>
            </w:pPr>
          </w:p>
        </w:tc>
        <w:tc>
          <w:tcPr>
            <w:tcW w:w="1560" w:type="dxa"/>
            <w:tcBorders>
              <w:top w:val="single" w:sz="4" w:space="0" w:color="auto"/>
              <w:left w:val="nil"/>
              <w:bottom w:val="single" w:sz="4" w:space="0" w:color="auto"/>
              <w:right w:val="nil"/>
            </w:tcBorders>
            <w:shd w:val="clear" w:color="auto" w:fill="auto"/>
            <w:noWrap/>
            <w:vAlign w:val="bottom"/>
            <w:hideMark/>
          </w:tcPr>
          <w:p w14:paraId="3D233168" w14:textId="77777777" w:rsidR="00266F01" w:rsidRPr="0045412A" w:rsidRDefault="00266F01" w:rsidP="00DB72CA">
            <w:pPr>
              <w:spacing w:after="0" w:line="240" w:lineRule="auto"/>
              <w:rPr>
                <w:rFonts w:ascii="Times New Roman" w:eastAsia="Times New Roman" w:hAnsi="Times New Roman" w:cs="Times New Roman"/>
                <w:sz w:val="20"/>
              </w:rPr>
            </w:pPr>
          </w:p>
        </w:tc>
        <w:tc>
          <w:tcPr>
            <w:tcW w:w="3259" w:type="dxa"/>
            <w:tcBorders>
              <w:top w:val="single" w:sz="4" w:space="0" w:color="auto"/>
              <w:left w:val="nil"/>
              <w:bottom w:val="single" w:sz="4" w:space="0" w:color="auto"/>
              <w:right w:val="nil"/>
            </w:tcBorders>
            <w:shd w:val="clear" w:color="000000" w:fill="F2F2F2"/>
            <w:noWrap/>
            <w:vAlign w:val="bottom"/>
            <w:hideMark/>
          </w:tcPr>
          <w:p w14:paraId="0A2B2638"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614CF614" w14:textId="77777777" w:rsidTr="00DB72CA">
        <w:trPr>
          <w:trHeight w:val="288"/>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BDB68"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b/>
                <w:bCs/>
                <w:color w:val="000000"/>
              </w:rPr>
              <w:t>Principal Adjustments - current year</w:t>
            </w:r>
            <w:r w:rsidRPr="00177EE7">
              <w:rPr>
                <w:rFonts w:ascii="Calibri" w:eastAsia="Times New Roman" w:hAnsi="Calibri" w:cs="Calibri"/>
                <w:color w:val="000000"/>
              </w:rPr>
              <w:t> </w:t>
            </w:r>
          </w:p>
        </w:tc>
      </w:tr>
      <w:tr w:rsidR="00266F01" w:rsidRPr="0045412A" w14:paraId="22623F71"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3A2D" w14:textId="77777777" w:rsidR="00266F01" w:rsidRPr="00177EE7" w:rsidRDefault="00266F01" w:rsidP="00F20AB9">
            <w:pPr>
              <w:pStyle w:val="ListParagraph"/>
              <w:numPr>
                <w:ilvl w:val="0"/>
                <w:numId w:val="15"/>
              </w:numPr>
              <w:spacing w:after="0" w:line="240" w:lineRule="auto"/>
              <w:ind w:left="526" w:hanging="450"/>
              <w:rPr>
                <w:rFonts w:ascii="Calibri" w:eastAsia="Times New Roman" w:hAnsi="Calibri" w:cs="Calibri"/>
                <w:color w:val="000000"/>
              </w:rPr>
            </w:pPr>
            <w:r w:rsidRPr="00177EE7">
              <w:rPr>
                <w:rFonts w:ascii="Calibri" w:eastAsia="Times New Roman" w:hAnsi="Calibri" w:cs="Calibri"/>
                <w:color w:val="000000"/>
              </w:rPr>
              <w:t>Cost of power accrual for 2018 vs Actual per IESO bill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B32E"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ABB597"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0335B979"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A6DF" w14:textId="77777777" w:rsidR="00266F01" w:rsidRPr="00177EE7" w:rsidRDefault="00266F01" w:rsidP="00F20AB9">
            <w:pPr>
              <w:pStyle w:val="ListParagraph"/>
              <w:numPr>
                <w:ilvl w:val="0"/>
                <w:numId w:val="15"/>
              </w:numPr>
              <w:spacing w:after="0" w:line="240" w:lineRule="auto"/>
              <w:ind w:left="526" w:hanging="450"/>
              <w:rPr>
                <w:rFonts w:ascii="Calibri" w:eastAsia="Times New Roman" w:hAnsi="Calibri" w:cs="Calibri"/>
                <w:color w:val="000000"/>
              </w:rPr>
            </w:pPr>
            <w:r w:rsidRPr="00177EE7">
              <w:rPr>
                <w:rFonts w:ascii="Calibri" w:eastAsia="Times New Roman" w:hAnsi="Calibri" w:cs="Calibri"/>
                <w:color w:val="000000"/>
              </w:rPr>
              <w:t>True-up of CT 1142 for 2018 consumption recorded in 2019 GL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842A" w14:textId="77777777" w:rsidR="00266F01" w:rsidRPr="00177EE7" w:rsidRDefault="00266F01" w:rsidP="00DB72CA">
            <w:pPr>
              <w:spacing w:after="0" w:line="240" w:lineRule="auto"/>
              <w:rPr>
                <w:rFonts w:ascii="Calibri" w:eastAsia="Times New Roman" w:hAnsi="Calibri" w:cs="Calibri"/>
                <w:color w:val="000000"/>
              </w:rPr>
            </w:pPr>
            <w:r>
              <w:rPr>
                <w:rFonts w:ascii="Calibri" w:eastAsia="Times New Roman" w:hAnsi="Calibri" w:cs="Calibri"/>
                <w:color w:val="000000"/>
              </w:rPr>
              <w:t>-29,482.71</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592036"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07F629C4"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0231" w14:textId="77777777" w:rsidR="00266F01" w:rsidRPr="00177EE7" w:rsidRDefault="00266F01" w:rsidP="00F20AB9">
            <w:pPr>
              <w:pStyle w:val="ListParagraph"/>
              <w:numPr>
                <w:ilvl w:val="0"/>
                <w:numId w:val="15"/>
              </w:numPr>
              <w:spacing w:after="0" w:line="240" w:lineRule="auto"/>
              <w:ind w:left="526" w:hanging="450"/>
              <w:rPr>
                <w:rFonts w:ascii="Calibri" w:eastAsia="Times New Roman" w:hAnsi="Calibri" w:cs="Calibri"/>
                <w:color w:val="000000"/>
              </w:rPr>
            </w:pPr>
            <w:r w:rsidRPr="00177EE7">
              <w:rPr>
                <w:rFonts w:ascii="Calibri" w:eastAsia="Times New Roman" w:hAnsi="Calibri" w:cs="Calibri"/>
                <w:color w:val="000000"/>
              </w:rPr>
              <w:t>Unbilled accrued vs. billed for 2018 consumption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5E43A"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C1480E"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54E88873" w14:textId="77777777" w:rsidTr="00DB72CA">
        <w:trPr>
          <w:trHeight w:val="588"/>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CEE3E" w14:textId="77777777" w:rsidR="00266F01" w:rsidRPr="00177EE7" w:rsidRDefault="00266F01" w:rsidP="00F20AB9">
            <w:pPr>
              <w:pStyle w:val="ListParagraph"/>
              <w:numPr>
                <w:ilvl w:val="0"/>
                <w:numId w:val="15"/>
              </w:numPr>
              <w:spacing w:after="0" w:line="240" w:lineRule="auto"/>
              <w:ind w:left="526" w:hanging="450"/>
              <w:rPr>
                <w:rFonts w:ascii="Calibri" w:eastAsia="Times New Roman" w:hAnsi="Calibri" w:cs="Calibri"/>
                <w:color w:val="000000"/>
              </w:rPr>
            </w:pPr>
            <w:r w:rsidRPr="00177EE7">
              <w:rPr>
                <w:rFonts w:ascii="Calibri" w:eastAsia="Times New Roman" w:hAnsi="Calibri" w:cs="Calibri"/>
                <w:color w:val="000000"/>
              </w:rPr>
              <w:t>True-up of RPP vs. Non-RPP allocation of CT 148 based on actual 2018 consumption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702D"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A85C45"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48D8145E" w14:textId="77777777" w:rsidTr="00DB72CA">
        <w:trPr>
          <w:trHeight w:val="34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7C78542" w14:textId="77777777" w:rsidR="00266F01" w:rsidRPr="00177EE7" w:rsidRDefault="00266F01" w:rsidP="00F20AB9">
            <w:pPr>
              <w:pStyle w:val="ListParagraph"/>
              <w:numPr>
                <w:ilvl w:val="0"/>
                <w:numId w:val="15"/>
              </w:numPr>
              <w:spacing w:after="0" w:line="240" w:lineRule="auto"/>
              <w:ind w:left="526" w:hanging="450"/>
              <w:rPr>
                <w:rFonts w:ascii="Calibri" w:eastAsia="Times New Roman" w:hAnsi="Calibri" w:cs="Calibri"/>
                <w:color w:val="000000"/>
              </w:rPr>
            </w:pPr>
            <w:r w:rsidRPr="00177EE7">
              <w:rPr>
                <w:rFonts w:ascii="Calibri" w:eastAsia="Times New Roman" w:hAnsi="Calibri" w:cs="Calibri"/>
                <w:color w:val="000000"/>
              </w:rPr>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01AE1"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82404C6" w14:textId="77777777" w:rsidR="00266F01" w:rsidRPr="0045412A" w:rsidRDefault="00266F01" w:rsidP="00DB72CA">
            <w:pPr>
              <w:spacing w:after="0" w:line="240" w:lineRule="auto"/>
              <w:rPr>
                <w:rFonts w:ascii="Calibri" w:eastAsia="Times New Roman" w:hAnsi="Calibri" w:cs="Calibri"/>
                <w:color w:val="000000"/>
              </w:rPr>
            </w:pPr>
          </w:p>
        </w:tc>
      </w:tr>
      <w:tr w:rsidR="00266F01" w:rsidRPr="0045412A" w14:paraId="42502386"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3E54" w14:textId="77777777" w:rsidR="00266F01" w:rsidRPr="00177EE7" w:rsidRDefault="00266F01" w:rsidP="00DB72CA">
            <w:pPr>
              <w:spacing w:after="0" w:line="240" w:lineRule="auto"/>
              <w:jc w:val="right"/>
              <w:rPr>
                <w:rFonts w:ascii="Calibri" w:eastAsia="Times New Roman" w:hAnsi="Calibri" w:cs="Calibri"/>
                <w:b/>
                <w:bCs/>
                <w:color w:val="000000"/>
              </w:rPr>
            </w:pPr>
            <w:r w:rsidRPr="00177EE7">
              <w:rPr>
                <w:rFonts w:ascii="Calibri" w:eastAsia="Times New Roman" w:hAnsi="Calibri" w:cs="Calibri"/>
                <w:b/>
                <w:bCs/>
                <w:color w:val="000000"/>
              </w:rPr>
              <w:t>Sub-Total Principal Adjustments for 2018 consumption (B)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F0BD"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 </w:t>
            </w:r>
            <w:r>
              <w:rPr>
                <w:rFonts w:ascii="Calibri" w:eastAsia="Times New Roman" w:hAnsi="Calibri" w:cs="Calibri"/>
                <w:color w:val="000000"/>
              </w:rPr>
              <w:t>-29,482.71</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B93C6E"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71ECBB8C" w14:textId="77777777" w:rsidTr="00DB72CA">
        <w:trPr>
          <w:trHeight w:val="541"/>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A42C" w14:textId="77777777" w:rsidR="00266F01" w:rsidRPr="00177EE7" w:rsidRDefault="00266F01" w:rsidP="00DB72CA">
            <w:pPr>
              <w:spacing w:after="0" w:line="240" w:lineRule="auto"/>
              <w:jc w:val="right"/>
              <w:rPr>
                <w:rFonts w:ascii="Calibri" w:eastAsia="Times New Roman" w:hAnsi="Calibri" w:cs="Calibri"/>
                <w:b/>
                <w:bCs/>
                <w:color w:val="000000"/>
              </w:rPr>
            </w:pPr>
            <w:r w:rsidRPr="00177EE7">
              <w:rPr>
                <w:rFonts w:ascii="Calibri" w:eastAsia="Times New Roman" w:hAnsi="Calibri" w:cs="Calibri"/>
                <w:b/>
                <w:bCs/>
                <w:color w:val="000000"/>
              </w:rPr>
              <w:t>Total Principal Adjustments shown for 2018 (A + 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F351" w14:textId="77777777" w:rsidR="00266F01" w:rsidRPr="00177EE7" w:rsidRDefault="00266F01"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 </w:t>
            </w:r>
            <w:r>
              <w:rPr>
                <w:rFonts w:ascii="Calibri" w:eastAsia="Times New Roman" w:hAnsi="Calibri" w:cs="Calibri"/>
                <w:color w:val="000000"/>
              </w:rPr>
              <w:t>-229.16</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F84144" w14:textId="77777777" w:rsidR="00266F01" w:rsidRPr="0045412A" w:rsidRDefault="00266F01"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66F01" w:rsidRPr="0045412A" w14:paraId="7771ADFE" w14:textId="77777777" w:rsidTr="00DB72CA">
        <w:trPr>
          <w:trHeight w:val="588"/>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3CECA" w14:textId="77777777" w:rsidR="00266F01" w:rsidRPr="00897EC7" w:rsidRDefault="00266F01" w:rsidP="00DB72CA">
            <w:pPr>
              <w:spacing w:after="0" w:line="240" w:lineRule="auto"/>
              <w:jc w:val="right"/>
              <w:rPr>
                <w:rFonts w:ascii="Calibri" w:eastAsia="Times New Roman" w:hAnsi="Calibri" w:cs="Calibri"/>
                <w:b/>
                <w:bCs/>
                <w:color w:val="000000"/>
              </w:rPr>
            </w:pPr>
            <w:r w:rsidRPr="00897EC7">
              <w:rPr>
                <w:rFonts w:ascii="Calibri" w:eastAsia="Times New Roman" w:hAnsi="Calibri" w:cs="Calibri"/>
                <w:b/>
                <w:bCs/>
                <w:color w:val="000000"/>
              </w:rPr>
              <w:t>Bal. For Disposition - 1588 (should match Total Claim column on DVA Continuity Schedule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E8A2" w14:textId="2C4FD5D8" w:rsidR="00266F01" w:rsidRPr="00897EC7" w:rsidRDefault="00266F01" w:rsidP="00DB72CA">
            <w:pPr>
              <w:spacing w:after="0" w:line="240" w:lineRule="auto"/>
              <w:rPr>
                <w:rFonts w:ascii="Calibri" w:eastAsia="Times New Roman" w:hAnsi="Calibri" w:cs="Calibri"/>
                <w:color w:val="000000"/>
              </w:rPr>
            </w:pPr>
            <w:r w:rsidRPr="00897EC7">
              <w:rPr>
                <w:rFonts w:ascii="Calibri" w:eastAsia="Times New Roman" w:hAnsi="Calibri" w:cs="Calibri"/>
                <w:color w:val="000000"/>
              </w:rPr>
              <w:t>$</w:t>
            </w:r>
            <w:r>
              <w:rPr>
                <w:rFonts w:ascii="Calibri" w:eastAsia="Times New Roman" w:hAnsi="Calibri" w:cs="Calibri"/>
                <w:color w:val="000000"/>
              </w:rPr>
              <w:t>53,4</w:t>
            </w:r>
            <w:r w:rsidR="00840670">
              <w:rPr>
                <w:rFonts w:ascii="Calibri" w:eastAsia="Times New Roman" w:hAnsi="Calibri" w:cs="Calibri"/>
                <w:color w:val="000000"/>
              </w:rPr>
              <w:t>2</w:t>
            </w:r>
            <w:r>
              <w:rPr>
                <w:rFonts w:ascii="Calibri" w:eastAsia="Times New Roman" w:hAnsi="Calibri" w:cs="Calibri"/>
                <w:color w:val="000000"/>
              </w:rPr>
              <w:t>0.28</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69731B" w14:textId="59EAAE31" w:rsidR="00266F01" w:rsidRPr="0045412A" w:rsidRDefault="00266F01" w:rsidP="00DB72CA">
            <w:pPr>
              <w:spacing w:after="0" w:line="240" w:lineRule="auto"/>
              <w:rPr>
                <w:rFonts w:ascii="Calibri" w:eastAsia="Times New Roman" w:hAnsi="Calibri" w:cs="Calibri"/>
                <w:color w:val="000000"/>
              </w:rPr>
            </w:pPr>
          </w:p>
        </w:tc>
      </w:tr>
      <w:tr w:rsidR="00266F01" w:rsidRPr="0045412A" w14:paraId="4FA830DD" w14:textId="77777777" w:rsidTr="00DB72CA">
        <w:trPr>
          <w:trHeight w:val="300"/>
        </w:trPr>
        <w:tc>
          <w:tcPr>
            <w:tcW w:w="4536" w:type="dxa"/>
            <w:tcBorders>
              <w:top w:val="single" w:sz="4" w:space="0" w:color="auto"/>
              <w:left w:val="nil"/>
              <w:bottom w:val="nil"/>
              <w:right w:val="nil"/>
            </w:tcBorders>
            <w:shd w:val="clear" w:color="auto" w:fill="auto"/>
            <w:noWrap/>
            <w:vAlign w:val="bottom"/>
            <w:hideMark/>
          </w:tcPr>
          <w:p w14:paraId="5F2CEBA6" w14:textId="77777777" w:rsidR="00266F01" w:rsidRPr="0045412A" w:rsidRDefault="00266F01" w:rsidP="00DB72CA">
            <w:pPr>
              <w:spacing w:after="0" w:line="240" w:lineRule="auto"/>
              <w:rPr>
                <w:rFonts w:ascii="Calibri" w:eastAsia="Times New Roman" w:hAnsi="Calibri" w:cs="Calibri"/>
                <w:color w:val="000000"/>
              </w:rPr>
            </w:pPr>
          </w:p>
        </w:tc>
        <w:tc>
          <w:tcPr>
            <w:tcW w:w="1560" w:type="dxa"/>
            <w:tcBorders>
              <w:top w:val="single" w:sz="4" w:space="0" w:color="auto"/>
              <w:left w:val="nil"/>
              <w:bottom w:val="nil"/>
              <w:right w:val="nil"/>
            </w:tcBorders>
            <w:shd w:val="clear" w:color="auto" w:fill="auto"/>
            <w:noWrap/>
            <w:vAlign w:val="bottom"/>
            <w:hideMark/>
          </w:tcPr>
          <w:p w14:paraId="59591B3E" w14:textId="77777777" w:rsidR="00266F01" w:rsidRPr="00854865" w:rsidRDefault="00266F01" w:rsidP="00DB72CA">
            <w:pPr>
              <w:spacing w:after="0" w:line="240" w:lineRule="auto"/>
              <w:rPr>
                <w:rFonts w:ascii="Times New Roman" w:eastAsia="Times New Roman" w:hAnsi="Times New Roman" w:cs="Times New Roman"/>
                <w:sz w:val="20"/>
                <w:highlight w:val="yellow"/>
              </w:rPr>
            </w:pPr>
          </w:p>
        </w:tc>
        <w:tc>
          <w:tcPr>
            <w:tcW w:w="3259" w:type="dxa"/>
            <w:tcBorders>
              <w:top w:val="single" w:sz="4" w:space="0" w:color="auto"/>
              <w:left w:val="nil"/>
              <w:bottom w:val="nil"/>
              <w:right w:val="nil"/>
            </w:tcBorders>
            <w:shd w:val="clear" w:color="auto" w:fill="auto"/>
            <w:noWrap/>
            <w:vAlign w:val="bottom"/>
            <w:hideMark/>
          </w:tcPr>
          <w:p w14:paraId="4A76EE7E" w14:textId="77777777" w:rsidR="00266F01" w:rsidRPr="0045412A" w:rsidRDefault="00266F01" w:rsidP="00DB72CA">
            <w:pPr>
              <w:spacing w:after="0" w:line="240" w:lineRule="auto"/>
              <w:rPr>
                <w:rFonts w:ascii="Times New Roman" w:eastAsia="Times New Roman" w:hAnsi="Times New Roman" w:cs="Times New Roman"/>
                <w:sz w:val="20"/>
              </w:rPr>
            </w:pPr>
          </w:p>
        </w:tc>
      </w:tr>
      <w:bookmarkEnd w:id="1"/>
    </w:tbl>
    <w:p w14:paraId="4B21041D" w14:textId="77777777" w:rsidR="00266F01" w:rsidRPr="00266F01" w:rsidRDefault="00266F01" w:rsidP="00266F01">
      <w:pPr>
        <w:pStyle w:val="ListParagraph"/>
        <w:spacing w:line="256" w:lineRule="auto"/>
        <w:rPr>
          <w:rFonts w:ascii="Arial" w:hAnsi="Arial" w:cs="Arial"/>
          <w:color w:val="FF0000"/>
          <w:sz w:val="24"/>
          <w:szCs w:val="24"/>
          <w:lang w:val="en-US"/>
        </w:rPr>
      </w:pPr>
    </w:p>
    <w:p w14:paraId="1814B29C" w14:textId="60170A7A" w:rsidR="00037190" w:rsidRPr="00840670" w:rsidRDefault="00266F01" w:rsidP="00F20AB9">
      <w:pPr>
        <w:spacing w:line="256" w:lineRule="auto"/>
        <w:ind w:left="720"/>
        <w:rPr>
          <w:rFonts w:ascii="Arial" w:hAnsi="Arial" w:cs="Arial"/>
          <w:color w:val="FF0000"/>
          <w:sz w:val="24"/>
          <w:szCs w:val="24"/>
        </w:rPr>
      </w:pPr>
      <w:r w:rsidRPr="00840670">
        <w:rPr>
          <w:rFonts w:ascii="Arial" w:hAnsi="Arial" w:cs="Arial"/>
          <w:color w:val="FF0000"/>
          <w:sz w:val="24"/>
          <w:szCs w:val="24"/>
        </w:rPr>
        <w:t xml:space="preserve">CWH </w:t>
      </w:r>
      <w:r w:rsidR="1EF79A8F" w:rsidRPr="00840670">
        <w:rPr>
          <w:rFonts w:ascii="Arial" w:hAnsi="Arial" w:cs="Arial"/>
          <w:color w:val="FF0000"/>
          <w:sz w:val="24"/>
          <w:szCs w:val="24"/>
        </w:rPr>
        <w:t>confirms that the first line in Table 4 (a debit of $53,649.44) of the Managers Summary represents the general ledger balance as at December 31, 2018.</w:t>
      </w:r>
      <w:r w:rsidR="006E228A" w:rsidRPr="00840670">
        <w:rPr>
          <w:rFonts w:ascii="Arial" w:hAnsi="Arial" w:cs="Arial"/>
          <w:color w:val="FF0000"/>
          <w:sz w:val="24"/>
          <w:szCs w:val="24"/>
        </w:rPr>
        <w:t xml:space="preserve"> </w:t>
      </w:r>
    </w:p>
    <w:p w14:paraId="3AF38EC7" w14:textId="63DB5A5C" w:rsidR="00EB33A3" w:rsidRPr="00F20AB9" w:rsidRDefault="1EF79A8F" w:rsidP="00F20AB9">
      <w:pPr>
        <w:pStyle w:val="ListParagraph"/>
        <w:numPr>
          <w:ilvl w:val="0"/>
          <w:numId w:val="23"/>
        </w:numPr>
        <w:spacing w:line="256" w:lineRule="auto"/>
        <w:rPr>
          <w:rFonts w:ascii="Arial" w:hAnsi="Arial" w:cs="Arial"/>
          <w:color w:val="FF0000"/>
          <w:sz w:val="24"/>
          <w:szCs w:val="24"/>
        </w:rPr>
      </w:pPr>
      <w:r w:rsidRPr="00F20AB9">
        <w:rPr>
          <w:rFonts w:ascii="Arial" w:hAnsi="Arial" w:cs="Arial"/>
          <w:color w:val="FF0000"/>
          <w:sz w:val="24"/>
          <w:szCs w:val="24"/>
        </w:rPr>
        <w:t>CWH confirms that the last line in Table 4 (a debit of $53,</w:t>
      </w:r>
      <w:r w:rsidR="002C1EF5" w:rsidRPr="00F20AB9">
        <w:rPr>
          <w:rFonts w:ascii="Arial" w:hAnsi="Arial" w:cs="Arial"/>
          <w:color w:val="FF0000"/>
          <w:sz w:val="24"/>
          <w:szCs w:val="24"/>
        </w:rPr>
        <w:t>420.28</w:t>
      </w:r>
      <w:r w:rsidRPr="00F20AB9">
        <w:rPr>
          <w:rFonts w:ascii="Arial" w:hAnsi="Arial" w:cs="Arial"/>
          <w:color w:val="FF0000"/>
          <w:sz w:val="24"/>
          <w:szCs w:val="24"/>
        </w:rPr>
        <w:t xml:space="preserve">) of the Managers Summary </w:t>
      </w:r>
      <w:r w:rsidR="00FB2596" w:rsidRPr="00F20AB9">
        <w:rPr>
          <w:rFonts w:ascii="Arial" w:hAnsi="Arial" w:cs="Arial"/>
          <w:color w:val="FF0000"/>
          <w:sz w:val="24"/>
          <w:szCs w:val="24"/>
        </w:rPr>
        <w:t xml:space="preserve">does not </w:t>
      </w:r>
      <w:r w:rsidRPr="00F20AB9">
        <w:rPr>
          <w:rFonts w:ascii="Arial" w:hAnsi="Arial" w:cs="Arial"/>
          <w:color w:val="FF0000"/>
          <w:sz w:val="24"/>
          <w:szCs w:val="24"/>
        </w:rPr>
        <w:t>represent the closing balance in the DVA schedule in cell BG28.</w:t>
      </w:r>
      <w:r w:rsidR="00002A31" w:rsidRPr="00F20AB9">
        <w:rPr>
          <w:rFonts w:ascii="Arial" w:hAnsi="Arial" w:cs="Arial"/>
          <w:color w:val="FF0000"/>
          <w:sz w:val="24"/>
          <w:szCs w:val="24"/>
        </w:rPr>
        <w:t xml:space="preserve">  The balance in cell BG28 is a debit of $53,649.</w:t>
      </w:r>
    </w:p>
    <w:p w14:paraId="14C0CEF8" w14:textId="5DA63F37" w:rsidR="00EB33A3" w:rsidRDefault="00FB2596" w:rsidP="00F20AB9">
      <w:pPr>
        <w:pStyle w:val="ListParagraph"/>
        <w:numPr>
          <w:ilvl w:val="0"/>
          <w:numId w:val="23"/>
        </w:numPr>
        <w:spacing w:line="256" w:lineRule="auto"/>
        <w:rPr>
          <w:rFonts w:ascii="Arial" w:hAnsi="Arial" w:cs="Arial"/>
          <w:color w:val="FF0000"/>
          <w:sz w:val="24"/>
          <w:szCs w:val="24"/>
        </w:rPr>
      </w:pPr>
      <w:r w:rsidRPr="00F20AB9">
        <w:rPr>
          <w:rFonts w:ascii="Arial" w:hAnsi="Arial" w:cs="Arial"/>
          <w:color w:val="FF0000"/>
          <w:sz w:val="24"/>
          <w:szCs w:val="24"/>
        </w:rPr>
        <w:lastRenderedPageBreak/>
        <w:t xml:space="preserve">The </w:t>
      </w:r>
      <w:r w:rsidR="1EF79A8F" w:rsidRPr="00F20AB9">
        <w:rPr>
          <w:rFonts w:ascii="Arial" w:hAnsi="Arial" w:cs="Arial"/>
          <w:color w:val="FF0000"/>
          <w:sz w:val="24"/>
          <w:szCs w:val="24"/>
        </w:rPr>
        <w:t>difference between (</w:t>
      </w:r>
      <w:r w:rsidR="00002A31" w:rsidRPr="00F20AB9">
        <w:rPr>
          <w:rFonts w:ascii="Arial" w:hAnsi="Arial" w:cs="Arial"/>
          <w:color w:val="FF0000"/>
          <w:sz w:val="24"/>
          <w:szCs w:val="24"/>
        </w:rPr>
        <w:t>a</w:t>
      </w:r>
      <w:r w:rsidR="1EF79A8F" w:rsidRPr="00F20AB9">
        <w:rPr>
          <w:rFonts w:ascii="Arial" w:hAnsi="Arial" w:cs="Arial"/>
          <w:color w:val="FF0000"/>
          <w:sz w:val="24"/>
          <w:szCs w:val="24"/>
        </w:rPr>
        <w:t>) and (</w:t>
      </w:r>
      <w:r w:rsidR="00002A31" w:rsidRPr="00F20AB9">
        <w:rPr>
          <w:rFonts w:ascii="Arial" w:hAnsi="Arial" w:cs="Arial"/>
          <w:color w:val="FF0000"/>
          <w:sz w:val="24"/>
          <w:szCs w:val="24"/>
        </w:rPr>
        <w:t>b</w:t>
      </w:r>
      <w:r w:rsidR="1EF79A8F" w:rsidRPr="00F20AB9">
        <w:rPr>
          <w:rFonts w:ascii="Arial" w:hAnsi="Arial" w:cs="Arial"/>
          <w:color w:val="FF0000"/>
          <w:sz w:val="24"/>
          <w:szCs w:val="24"/>
        </w:rPr>
        <w:t>) above</w:t>
      </w:r>
      <w:r w:rsidRPr="00F20AB9">
        <w:rPr>
          <w:rFonts w:ascii="Arial" w:hAnsi="Arial" w:cs="Arial"/>
          <w:color w:val="FF0000"/>
          <w:sz w:val="24"/>
          <w:szCs w:val="24"/>
        </w:rPr>
        <w:t xml:space="preserve"> is </w:t>
      </w:r>
      <w:r w:rsidR="00E907B3" w:rsidRPr="00F20AB9">
        <w:rPr>
          <w:rFonts w:ascii="Arial" w:hAnsi="Arial" w:cs="Arial"/>
          <w:color w:val="FF0000"/>
          <w:sz w:val="24"/>
          <w:szCs w:val="24"/>
        </w:rPr>
        <w:t xml:space="preserve">a credit of </w:t>
      </w:r>
      <w:r w:rsidRPr="00F20AB9">
        <w:rPr>
          <w:rFonts w:ascii="Arial" w:hAnsi="Arial" w:cs="Arial"/>
          <w:color w:val="FF0000"/>
          <w:sz w:val="24"/>
          <w:szCs w:val="24"/>
        </w:rPr>
        <w:t>$229.16</w:t>
      </w:r>
      <w:r w:rsidR="009F6AD1" w:rsidRPr="00F20AB9">
        <w:rPr>
          <w:rFonts w:ascii="Arial" w:hAnsi="Arial" w:cs="Arial"/>
          <w:color w:val="FF0000"/>
          <w:sz w:val="24"/>
          <w:szCs w:val="24"/>
        </w:rPr>
        <w:t xml:space="preserve">.  At yearend CWH completes </w:t>
      </w:r>
      <w:r w:rsidR="00E907B3" w:rsidRPr="00F20AB9">
        <w:rPr>
          <w:rFonts w:ascii="Arial" w:hAnsi="Arial" w:cs="Arial"/>
          <w:color w:val="FF0000"/>
          <w:sz w:val="24"/>
          <w:szCs w:val="24"/>
        </w:rPr>
        <w:t>the</w:t>
      </w:r>
      <w:r w:rsidR="009F6AD1" w:rsidRPr="00F20AB9">
        <w:rPr>
          <w:rFonts w:ascii="Arial" w:hAnsi="Arial" w:cs="Arial"/>
          <w:color w:val="FF0000"/>
          <w:sz w:val="24"/>
          <w:szCs w:val="24"/>
        </w:rPr>
        <w:t xml:space="preserve"> 2</w:t>
      </w:r>
      <w:r w:rsidR="009F6AD1" w:rsidRPr="00F20AB9">
        <w:rPr>
          <w:rFonts w:ascii="Arial" w:hAnsi="Arial" w:cs="Arial"/>
          <w:color w:val="FF0000"/>
          <w:sz w:val="24"/>
          <w:szCs w:val="24"/>
          <w:vertAlign w:val="superscript"/>
        </w:rPr>
        <w:t>nd</w:t>
      </w:r>
      <w:r w:rsidR="009F6AD1" w:rsidRPr="00F20AB9">
        <w:rPr>
          <w:rFonts w:ascii="Arial" w:hAnsi="Arial" w:cs="Arial"/>
          <w:color w:val="FF0000"/>
          <w:sz w:val="24"/>
          <w:szCs w:val="24"/>
        </w:rPr>
        <w:t xml:space="preserve"> true up to have the general ledger better represent the true balance.  At the time of this calculation not all of the billing information is final.  Once the billing information is final CWH completed the 2</w:t>
      </w:r>
      <w:r w:rsidR="009F6AD1" w:rsidRPr="00F20AB9">
        <w:rPr>
          <w:rFonts w:ascii="Arial" w:hAnsi="Arial" w:cs="Arial"/>
          <w:color w:val="FF0000"/>
          <w:sz w:val="24"/>
          <w:szCs w:val="24"/>
          <w:vertAlign w:val="superscript"/>
        </w:rPr>
        <w:t>nd</w:t>
      </w:r>
      <w:r w:rsidR="009F6AD1" w:rsidRPr="00F20AB9">
        <w:rPr>
          <w:rFonts w:ascii="Arial" w:hAnsi="Arial" w:cs="Arial"/>
          <w:color w:val="FF0000"/>
          <w:sz w:val="24"/>
          <w:szCs w:val="24"/>
        </w:rPr>
        <w:t xml:space="preserve"> true up based on actual information</w:t>
      </w:r>
      <w:r w:rsidR="00E907B3" w:rsidRPr="00F20AB9">
        <w:rPr>
          <w:rFonts w:ascii="Arial" w:hAnsi="Arial" w:cs="Arial"/>
          <w:color w:val="FF0000"/>
          <w:sz w:val="24"/>
          <w:szCs w:val="24"/>
        </w:rPr>
        <w:t>.  The difference of -$229.16, is a result of comparing the estimated 2</w:t>
      </w:r>
      <w:r w:rsidR="00E907B3" w:rsidRPr="00F20AB9">
        <w:rPr>
          <w:rFonts w:ascii="Arial" w:hAnsi="Arial" w:cs="Arial"/>
          <w:color w:val="FF0000"/>
          <w:sz w:val="24"/>
          <w:szCs w:val="24"/>
          <w:vertAlign w:val="superscript"/>
        </w:rPr>
        <w:t>nd</w:t>
      </w:r>
      <w:r w:rsidR="00E907B3" w:rsidRPr="00F20AB9">
        <w:rPr>
          <w:rFonts w:ascii="Arial" w:hAnsi="Arial" w:cs="Arial"/>
          <w:color w:val="FF0000"/>
          <w:sz w:val="24"/>
          <w:szCs w:val="24"/>
        </w:rPr>
        <w:t xml:space="preserve"> True Up and the final 2</w:t>
      </w:r>
      <w:r w:rsidR="00E907B3" w:rsidRPr="00F20AB9">
        <w:rPr>
          <w:rFonts w:ascii="Arial" w:hAnsi="Arial" w:cs="Arial"/>
          <w:color w:val="FF0000"/>
          <w:sz w:val="24"/>
          <w:szCs w:val="24"/>
          <w:vertAlign w:val="superscript"/>
        </w:rPr>
        <w:t>nd</w:t>
      </w:r>
      <w:r w:rsidR="00E907B3" w:rsidRPr="00F20AB9">
        <w:rPr>
          <w:rFonts w:ascii="Arial" w:hAnsi="Arial" w:cs="Arial"/>
          <w:color w:val="FF0000"/>
          <w:sz w:val="24"/>
          <w:szCs w:val="24"/>
        </w:rPr>
        <w:t xml:space="preserve"> true up.</w:t>
      </w:r>
    </w:p>
    <w:p w14:paraId="4DD3F69F" w14:textId="77777777" w:rsidR="00DB4DE3" w:rsidRPr="00F20AB9" w:rsidRDefault="00DB4DE3" w:rsidP="00DB4DE3">
      <w:pPr>
        <w:pStyle w:val="ListParagraph"/>
        <w:spacing w:line="256" w:lineRule="auto"/>
        <w:rPr>
          <w:rFonts w:ascii="Arial" w:hAnsi="Arial" w:cs="Arial"/>
          <w:color w:val="FF0000"/>
          <w:sz w:val="24"/>
          <w:szCs w:val="24"/>
        </w:rPr>
      </w:pPr>
    </w:p>
    <w:p w14:paraId="2556C6F7" w14:textId="0DB6B98B" w:rsidR="00EB33A3" w:rsidRDefault="00D1689C" w:rsidP="00C11866">
      <w:pPr>
        <w:pStyle w:val="ListParagraph"/>
        <w:numPr>
          <w:ilvl w:val="0"/>
          <w:numId w:val="23"/>
        </w:numPr>
        <w:spacing w:after="0" w:line="256" w:lineRule="auto"/>
        <w:rPr>
          <w:rFonts w:ascii="Arial" w:hAnsi="Arial" w:cs="Arial"/>
          <w:color w:val="FF0000"/>
          <w:sz w:val="24"/>
          <w:szCs w:val="24"/>
        </w:rPr>
      </w:pPr>
      <w:r w:rsidRPr="00F20AB9">
        <w:rPr>
          <w:rFonts w:ascii="Arial" w:hAnsi="Arial" w:cs="Arial"/>
          <w:color w:val="FF0000"/>
          <w:sz w:val="24"/>
          <w:szCs w:val="24"/>
        </w:rPr>
        <w:t>CWH confirms that the first line of th</w:t>
      </w:r>
      <w:r w:rsidR="00451B30" w:rsidRPr="00F20AB9">
        <w:rPr>
          <w:rFonts w:ascii="Arial" w:hAnsi="Arial" w:cs="Arial"/>
          <w:color w:val="FF0000"/>
          <w:sz w:val="24"/>
          <w:szCs w:val="24"/>
        </w:rPr>
        <w:t>e table below for 2017</w:t>
      </w:r>
      <w:r w:rsidR="00C2033C" w:rsidRPr="00F20AB9">
        <w:rPr>
          <w:rFonts w:ascii="Arial" w:hAnsi="Arial" w:cs="Arial"/>
          <w:color w:val="FF0000"/>
          <w:sz w:val="24"/>
          <w:szCs w:val="24"/>
        </w:rPr>
        <w:t xml:space="preserve"> </w:t>
      </w:r>
      <w:r w:rsidR="00975D43" w:rsidRPr="00F20AB9">
        <w:rPr>
          <w:rFonts w:ascii="Arial" w:hAnsi="Arial" w:cs="Arial"/>
          <w:color w:val="FF0000"/>
          <w:sz w:val="24"/>
          <w:szCs w:val="24"/>
        </w:rPr>
        <w:t xml:space="preserve">is </w:t>
      </w:r>
      <w:r w:rsidR="00061C52" w:rsidRPr="00F20AB9">
        <w:rPr>
          <w:rFonts w:ascii="Arial" w:hAnsi="Arial" w:cs="Arial"/>
          <w:color w:val="FF0000"/>
          <w:sz w:val="24"/>
          <w:szCs w:val="24"/>
        </w:rPr>
        <w:t xml:space="preserve">a </w:t>
      </w:r>
      <w:r w:rsidR="00C2033C" w:rsidRPr="00F20AB9">
        <w:rPr>
          <w:rFonts w:ascii="Arial" w:hAnsi="Arial" w:cs="Arial"/>
          <w:color w:val="FF0000"/>
          <w:sz w:val="24"/>
          <w:szCs w:val="24"/>
        </w:rPr>
        <w:t>debit of $3</w:t>
      </w:r>
      <w:r w:rsidR="001C71CF" w:rsidRPr="00F20AB9">
        <w:rPr>
          <w:rFonts w:ascii="Arial" w:hAnsi="Arial" w:cs="Arial"/>
          <w:color w:val="FF0000"/>
          <w:sz w:val="24"/>
          <w:szCs w:val="24"/>
        </w:rPr>
        <w:t>8,637.4</w:t>
      </w:r>
      <w:r w:rsidR="002C1EF5" w:rsidRPr="00F20AB9">
        <w:rPr>
          <w:rFonts w:ascii="Arial" w:hAnsi="Arial" w:cs="Arial"/>
          <w:color w:val="FF0000"/>
          <w:sz w:val="24"/>
          <w:szCs w:val="24"/>
        </w:rPr>
        <w:t>7</w:t>
      </w:r>
      <w:r w:rsidR="00975D43" w:rsidRPr="00F20AB9">
        <w:rPr>
          <w:rFonts w:ascii="Arial" w:hAnsi="Arial" w:cs="Arial"/>
          <w:color w:val="FF0000"/>
          <w:sz w:val="24"/>
          <w:szCs w:val="24"/>
        </w:rPr>
        <w:t xml:space="preserve">, which represents the general ledger balance as at December 31, 2017.  </w:t>
      </w:r>
      <w:r w:rsidR="00F36645" w:rsidRPr="00F20AB9">
        <w:rPr>
          <w:rFonts w:ascii="Arial" w:hAnsi="Arial" w:cs="Arial"/>
          <w:color w:val="FF0000"/>
          <w:sz w:val="24"/>
          <w:szCs w:val="24"/>
        </w:rPr>
        <w:t>The last line of this ta</w:t>
      </w:r>
      <w:r w:rsidR="001C71CF" w:rsidRPr="00F20AB9">
        <w:rPr>
          <w:rFonts w:ascii="Arial" w:hAnsi="Arial" w:cs="Arial"/>
          <w:color w:val="FF0000"/>
          <w:sz w:val="24"/>
          <w:szCs w:val="24"/>
        </w:rPr>
        <w:t>b</w:t>
      </w:r>
      <w:r w:rsidR="00F36645" w:rsidRPr="00F20AB9">
        <w:rPr>
          <w:rFonts w:ascii="Arial" w:hAnsi="Arial" w:cs="Arial"/>
          <w:color w:val="FF0000"/>
          <w:sz w:val="24"/>
          <w:szCs w:val="24"/>
        </w:rPr>
        <w:t xml:space="preserve">le </w:t>
      </w:r>
      <w:r w:rsidR="001C71CF" w:rsidRPr="00F20AB9">
        <w:rPr>
          <w:rFonts w:ascii="Arial" w:hAnsi="Arial" w:cs="Arial"/>
          <w:color w:val="FF0000"/>
          <w:sz w:val="24"/>
          <w:szCs w:val="24"/>
        </w:rPr>
        <w:t xml:space="preserve">for </w:t>
      </w:r>
      <w:r w:rsidR="00F36645" w:rsidRPr="00F20AB9">
        <w:rPr>
          <w:rFonts w:ascii="Arial" w:hAnsi="Arial" w:cs="Arial"/>
          <w:color w:val="FF0000"/>
          <w:sz w:val="24"/>
          <w:szCs w:val="24"/>
        </w:rPr>
        <w:t>2017 is</w:t>
      </w:r>
      <w:r w:rsidR="00451B30" w:rsidRPr="00F20AB9">
        <w:rPr>
          <w:rFonts w:ascii="Arial" w:hAnsi="Arial" w:cs="Arial"/>
          <w:color w:val="FF0000"/>
          <w:sz w:val="24"/>
          <w:szCs w:val="24"/>
        </w:rPr>
        <w:t xml:space="preserve"> a credit of </w:t>
      </w:r>
      <w:r w:rsidR="001C71CF" w:rsidRPr="00F20AB9">
        <w:rPr>
          <w:rFonts w:ascii="Arial" w:hAnsi="Arial" w:cs="Arial"/>
          <w:color w:val="FF0000"/>
          <w:sz w:val="24"/>
          <w:szCs w:val="24"/>
        </w:rPr>
        <w:t>$</w:t>
      </w:r>
      <w:r w:rsidR="002A6496" w:rsidRPr="00F20AB9">
        <w:rPr>
          <w:rFonts w:ascii="Arial" w:hAnsi="Arial" w:cs="Arial"/>
          <w:color w:val="FF0000"/>
          <w:sz w:val="24"/>
          <w:szCs w:val="24"/>
        </w:rPr>
        <w:t>31,</w:t>
      </w:r>
      <w:r w:rsidR="00E91EC4" w:rsidRPr="00F20AB9">
        <w:rPr>
          <w:rFonts w:ascii="Arial" w:hAnsi="Arial" w:cs="Arial"/>
          <w:color w:val="FF0000"/>
          <w:sz w:val="24"/>
          <w:szCs w:val="24"/>
        </w:rPr>
        <w:t>367.51</w:t>
      </w:r>
      <w:r w:rsidR="002A6496" w:rsidRPr="00F20AB9">
        <w:rPr>
          <w:rFonts w:ascii="Arial" w:hAnsi="Arial" w:cs="Arial"/>
          <w:color w:val="FF0000"/>
          <w:sz w:val="24"/>
          <w:szCs w:val="24"/>
        </w:rPr>
        <w:t xml:space="preserve">, which </w:t>
      </w:r>
      <w:r w:rsidR="00E91EC4" w:rsidRPr="00F20AB9">
        <w:rPr>
          <w:rFonts w:ascii="Arial" w:hAnsi="Arial" w:cs="Arial"/>
          <w:color w:val="FF0000"/>
          <w:sz w:val="24"/>
          <w:szCs w:val="24"/>
        </w:rPr>
        <w:t>does not represent</w:t>
      </w:r>
      <w:r w:rsidR="002A6496" w:rsidRPr="00F20AB9">
        <w:rPr>
          <w:rFonts w:ascii="Arial" w:hAnsi="Arial" w:cs="Arial"/>
          <w:color w:val="FF0000"/>
          <w:sz w:val="24"/>
          <w:szCs w:val="24"/>
        </w:rPr>
        <w:t xml:space="preserve"> the closing principal Account 1588 balance as at December 31</w:t>
      </w:r>
      <w:r w:rsidR="001C71CF" w:rsidRPr="00F20AB9">
        <w:rPr>
          <w:rFonts w:ascii="Arial" w:hAnsi="Arial" w:cs="Arial"/>
          <w:color w:val="FF0000"/>
          <w:sz w:val="24"/>
          <w:szCs w:val="24"/>
        </w:rPr>
        <w:t xml:space="preserve">, 2017 in </w:t>
      </w:r>
      <w:r w:rsidR="00B46987" w:rsidRPr="00F20AB9">
        <w:rPr>
          <w:rFonts w:ascii="Arial" w:hAnsi="Arial" w:cs="Arial"/>
          <w:color w:val="FF0000"/>
          <w:sz w:val="24"/>
          <w:szCs w:val="24"/>
        </w:rPr>
        <w:t>t</w:t>
      </w:r>
      <w:r w:rsidR="001C71CF" w:rsidRPr="00F20AB9">
        <w:rPr>
          <w:rFonts w:ascii="Arial" w:hAnsi="Arial" w:cs="Arial"/>
          <w:color w:val="FF0000"/>
          <w:sz w:val="24"/>
          <w:szCs w:val="24"/>
        </w:rPr>
        <w:t>he D</w:t>
      </w:r>
      <w:r w:rsidR="00B46987" w:rsidRPr="00F20AB9">
        <w:rPr>
          <w:rFonts w:ascii="Arial" w:hAnsi="Arial" w:cs="Arial"/>
          <w:color w:val="FF0000"/>
          <w:sz w:val="24"/>
          <w:szCs w:val="24"/>
        </w:rPr>
        <w:t>V</w:t>
      </w:r>
      <w:r w:rsidR="001C71CF" w:rsidRPr="00F20AB9">
        <w:rPr>
          <w:rFonts w:ascii="Arial" w:hAnsi="Arial" w:cs="Arial"/>
          <w:color w:val="FF0000"/>
          <w:sz w:val="24"/>
          <w:szCs w:val="24"/>
        </w:rPr>
        <w:t>A continuity schedule</w:t>
      </w:r>
      <w:r w:rsidR="002A6496" w:rsidRPr="00F20AB9">
        <w:rPr>
          <w:rFonts w:ascii="Arial" w:hAnsi="Arial" w:cs="Arial"/>
          <w:color w:val="FF0000"/>
          <w:sz w:val="24"/>
          <w:szCs w:val="24"/>
        </w:rPr>
        <w:t xml:space="preserve">. </w:t>
      </w:r>
      <w:r w:rsidR="00B46987" w:rsidRPr="00F20AB9">
        <w:rPr>
          <w:rFonts w:ascii="Arial" w:hAnsi="Arial" w:cs="Arial"/>
          <w:color w:val="FF0000"/>
          <w:sz w:val="24"/>
          <w:szCs w:val="24"/>
        </w:rPr>
        <w:t>In CWH’s 2019 IRM the amount of</w:t>
      </w:r>
      <w:r w:rsidR="00E91EC4" w:rsidRPr="00F20AB9">
        <w:rPr>
          <w:rFonts w:ascii="Arial" w:hAnsi="Arial" w:cs="Arial"/>
          <w:color w:val="FF0000"/>
          <w:sz w:val="24"/>
          <w:szCs w:val="24"/>
        </w:rPr>
        <w:t xml:space="preserve"> </w:t>
      </w:r>
      <w:r w:rsidR="00B24239" w:rsidRPr="00F20AB9">
        <w:rPr>
          <w:rFonts w:ascii="Arial" w:hAnsi="Arial" w:cs="Arial"/>
          <w:color w:val="FF0000"/>
          <w:sz w:val="24"/>
          <w:szCs w:val="24"/>
        </w:rPr>
        <w:t>-</w:t>
      </w:r>
      <w:r w:rsidR="00E91EC4" w:rsidRPr="00F20AB9">
        <w:rPr>
          <w:rFonts w:ascii="Arial" w:hAnsi="Arial" w:cs="Arial"/>
          <w:color w:val="FF0000"/>
          <w:sz w:val="24"/>
          <w:szCs w:val="24"/>
        </w:rPr>
        <w:t>$69,775.58 (</w:t>
      </w:r>
      <w:r w:rsidR="00B24239" w:rsidRPr="00F20AB9">
        <w:rPr>
          <w:rFonts w:ascii="Arial" w:hAnsi="Arial" w:cs="Arial"/>
          <w:color w:val="FF0000"/>
          <w:sz w:val="24"/>
          <w:szCs w:val="24"/>
        </w:rPr>
        <w:t>see g</w:t>
      </w:r>
      <w:r w:rsidR="002C1EF5" w:rsidRPr="00F20AB9">
        <w:rPr>
          <w:rFonts w:ascii="Arial" w:hAnsi="Arial" w:cs="Arial"/>
          <w:color w:val="FF0000"/>
          <w:sz w:val="24"/>
          <w:szCs w:val="24"/>
        </w:rPr>
        <w:t>)</w:t>
      </w:r>
      <w:r w:rsidR="00B24239" w:rsidRPr="00F20AB9">
        <w:rPr>
          <w:rFonts w:ascii="Arial" w:hAnsi="Arial" w:cs="Arial"/>
          <w:color w:val="FF0000"/>
          <w:sz w:val="24"/>
          <w:szCs w:val="24"/>
        </w:rPr>
        <w:t xml:space="preserve"> below</w:t>
      </w:r>
      <w:r w:rsidR="00E91EC4" w:rsidRPr="00F20AB9">
        <w:rPr>
          <w:rFonts w:ascii="Arial" w:hAnsi="Arial" w:cs="Arial"/>
          <w:color w:val="FF0000"/>
          <w:sz w:val="24"/>
          <w:szCs w:val="24"/>
        </w:rPr>
        <w:t xml:space="preserve">) was approved </w:t>
      </w:r>
      <w:r w:rsidR="00B46987" w:rsidRPr="00F20AB9">
        <w:rPr>
          <w:rFonts w:ascii="Arial" w:hAnsi="Arial" w:cs="Arial"/>
          <w:color w:val="FF0000"/>
          <w:sz w:val="24"/>
          <w:szCs w:val="24"/>
        </w:rPr>
        <w:t>on an interim basis</w:t>
      </w:r>
      <w:r w:rsidR="00E91EC4" w:rsidRPr="00F20AB9">
        <w:rPr>
          <w:rFonts w:ascii="Arial" w:hAnsi="Arial" w:cs="Arial"/>
          <w:color w:val="FF0000"/>
          <w:sz w:val="24"/>
          <w:szCs w:val="24"/>
        </w:rPr>
        <w:t>, t</w:t>
      </w:r>
      <w:r w:rsidR="001C71CF" w:rsidRPr="00F20AB9">
        <w:rPr>
          <w:rFonts w:ascii="Arial" w:hAnsi="Arial" w:cs="Arial"/>
          <w:color w:val="FF0000"/>
          <w:sz w:val="24"/>
          <w:szCs w:val="24"/>
        </w:rPr>
        <w:t xml:space="preserve">he difference </w:t>
      </w:r>
      <w:r w:rsidR="00480AA3" w:rsidRPr="00F20AB9">
        <w:rPr>
          <w:rFonts w:ascii="Arial" w:hAnsi="Arial" w:cs="Arial"/>
          <w:color w:val="FF0000"/>
          <w:sz w:val="24"/>
          <w:szCs w:val="24"/>
        </w:rPr>
        <w:t xml:space="preserve">between (i) and (ii) for 2017 </w:t>
      </w:r>
      <w:r w:rsidR="00E91EC4" w:rsidRPr="00F20AB9">
        <w:rPr>
          <w:rFonts w:ascii="Arial" w:hAnsi="Arial" w:cs="Arial"/>
          <w:color w:val="FF0000"/>
          <w:sz w:val="24"/>
          <w:szCs w:val="24"/>
        </w:rPr>
        <w:t xml:space="preserve">is </w:t>
      </w:r>
      <w:r w:rsidR="00B46987" w:rsidRPr="00F20AB9">
        <w:rPr>
          <w:rFonts w:ascii="Arial" w:hAnsi="Arial" w:cs="Arial"/>
          <w:color w:val="FF0000"/>
          <w:sz w:val="24"/>
          <w:szCs w:val="24"/>
        </w:rPr>
        <w:t xml:space="preserve">a credit of </w:t>
      </w:r>
      <w:r w:rsidR="00E91EC4" w:rsidRPr="00F20AB9">
        <w:rPr>
          <w:rFonts w:ascii="Arial" w:hAnsi="Arial" w:cs="Arial"/>
          <w:color w:val="FF0000"/>
          <w:sz w:val="24"/>
          <w:szCs w:val="24"/>
        </w:rPr>
        <w:t>$229.40</w:t>
      </w:r>
      <w:r w:rsidR="00B46987" w:rsidRPr="00F20AB9">
        <w:rPr>
          <w:rFonts w:ascii="Arial" w:hAnsi="Arial" w:cs="Arial"/>
          <w:color w:val="FF0000"/>
          <w:sz w:val="24"/>
          <w:szCs w:val="24"/>
        </w:rPr>
        <w:t>.</w:t>
      </w:r>
      <w:r w:rsidR="00E91EC4" w:rsidRPr="00F20AB9">
        <w:rPr>
          <w:rFonts w:ascii="Arial" w:hAnsi="Arial" w:cs="Arial"/>
          <w:color w:val="FF0000"/>
          <w:sz w:val="24"/>
          <w:szCs w:val="24"/>
        </w:rPr>
        <w:t xml:space="preserve"> </w:t>
      </w:r>
      <w:r w:rsidR="00B46987" w:rsidRPr="00F20AB9">
        <w:rPr>
          <w:rFonts w:ascii="Arial" w:hAnsi="Arial" w:cs="Arial"/>
          <w:color w:val="FF0000"/>
          <w:sz w:val="24"/>
          <w:szCs w:val="24"/>
        </w:rPr>
        <w:t xml:space="preserve">The </w:t>
      </w:r>
      <w:r w:rsidR="00E91EC4" w:rsidRPr="00F20AB9">
        <w:rPr>
          <w:rFonts w:ascii="Arial" w:hAnsi="Arial" w:cs="Arial"/>
          <w:color w:val="FF0000"/>
          <w:sz w:val="24"/>
          <w:szCs w:val="24"/>
        </w:rPr>
        <w:t xml:space="preserve">difference </w:t>
      </w:r>
      <w:r w:rsidR="008E243F" w:rsidRPr="00F20AB9">
        <w:rPr>
          <w:rFonts w:ascii="Arial" w:hAnsi="Arial" w:cs="Arial"/>
          <w:color w:val="FF0000"/>
          <w:sz w:val="24"/>
          <w:szCs w:val="24"/>
        </w:rPr>
        <w:t>of -$229.40, is a result of comparing the estimated 2</w:t>
      </w:r>
      <w:r w:rsidR="008E243F" w:rsidRPr="00F20AB9">
        <w:rPr>
          <w:rFonts w:ascii="Arial" w:hAnsi="Arial" w:cs="Arial"/>
          <w:color w:val="FF0000"/>
          <w:sz w:val="24"/>
          <w:szCs w:val="24"/>
          <w:vertAlign w:val="superscript"/>
        </w:rPr>
        <w:t>nd</w:t>
      </w:r>
      <w:r w:rsidR="008E243F" w:rsidRPr="00F20AB9">
        <w:rPr>
          <w:rFonts w:ascii="Arial" w:hAnsi="Arial" w:cs="Arial"/>
          <w:color w:val="FF0000"/>
          <w:sz w:val="24"/>
          <w:szCs w:val="24"/>
        </w:rPr>
        <w:t xml:space="preserve"> True Up and the final 2</w:t>
      </w:r>
      <w:r w:rsidR="008E243F" w:rsidRPr="00F20AB9">
        <w:rPr>
          <w:rFonts w:ascii="Arial" w:hAnsi="Arial" w:cs="Arial"/>
          <w:color w:val="FF0000"/>
          <w:sz w:val="24"/>
          <w:szCs w:val="24"/>
          <w:vertAlign w:val="superscript"/>
        </w:rPr>
        <w:t>nd</w:t>
      </w:r>
      <w:r w:rsidR="008E243F" w:rsidRPr="00F20AB9">
        <w:rPr>
          <w:rFonts w:ascii="Arial" w:hAnsi="Arial" w:cs="Arial"/>
          <w:color w:val="FF0000"/>
          <w:sz w:val="24"/>
          <w:szCs w:val="24"/>
        </w:rPr>
        <w:t xml:space="preserve"> True up.</w:t>
      </w:r>
    </w:p>
    <w:p w14:paraId="35F8B5EE" w14:textId="77777777" w:rsidR="00C11866" w:rsidRPr="00C11866" w:rsidRDefault="00C11866" w:rsidP="00C11866">
      <w:pPr>
        <w:spacing w:after="0" w:line="256" w:lineRule="auto"/>
        <w:rPr>
          <w:rFonts w:ascii="Arial" w:hAnsi="Arial" w:cs="Arial"/>
          <w:color w:val="FF0000"/>
          <w:sz w:val="24"/>
          <w:szCs w:val="24"/>
        </w:rPr>
      </w:pPr>
    </w:p>
    <w:p w14:paraId="0F378DA5" w14:textId="152A5024" w:rsidR="00EB33A3" w:rsidRPr="00F20AB9" w:rsidRDefault="00840670" w:rsidP="00C11866">
      <w:pPr>
        <w:pStyle w:val="ListParagraph"/>
        <w:numPr>
          <w:ilvl w:val="0"/>
          <w:numId w:val="23"/>
        </w:numPr>
        <w:spacing w:after="0" w:line="256" w:lineRule="auto"/>
        <w:rPr>
          <w:rFonts w:ascii="Arial" w:hAnsi="Arial" w:cs="Arial"/>
          <w:color w:val="FF0000"/>
          <w:sz w:val="24"/>
          <w:szCs w:val="24"/>
        </w:rPr>
      </w:pPr>
      <w:r w:rsidRPr="00F20AB9">
        <w:rPr>
          <w:rFonts w:ascii="Arial" w:hAnsi="Arial" w:cs="Arial"/>
          <w:color w:val="FF0000"/>
          <w:sz w:val="24"/>
          <w:szCs w:val="24"/>
        </w:rPr>
        <w:t xml:space="preserve">The </w:t>
      </w:r>
      <w:r w:rsidR="00FB2596" w:rsidRPr="00F20AB9">
        <w:rPr>
          <w:rFonts w:ascii="Arial" w:hAnsi="Arial" w:cs="Arial"/>
          <w:color w:val="FF0000"/>
          <w:sz w:val="24"/>
          <w:szCs w:val="24"/>
        </w:rPr>
        <w:t>revised table shows no material change in the assessment of the Account 1588 balance.</w:t>
      </w:r>
    </w:p>
    <w:p w14:paraId="6561C7FF" w14:textId="2F38279F" w:rsidR="00907E7D" w:rsidRPr="00F20AB9" w:rsidRDefault="00907E7D" w:rsidP="00F20AB9">
      <w:pPr>
        <w:pStyle w:val="Caption"/>
        <w:keepNext/>
        <w:numPr>
          <w:ilvl w:val="0"/>
          <w:numId w:val="23"/>
        </w:numPr>
        <w:rPr>
          <w:rFonts w:cs="Segoe UI"/>
          <w:b w:val="0"/>
          <w:bCs w:val="0"/>
          <w:color w:val="FF0000"/>
          <w:sz w:val="28"/>
          <w:szCs w:val="24"/>
          <w:lang w:val="en-CA"/>
        </w:rPr>
      </w:pPr>
      <w:r w:rsidRPr="00F20AB9">
        <w:rPr>
          <w:rFonts w:cs="Segoe UI"/>
          <w:b w:val="0"/>
          <w:bCs w:val="0"/>
          <w:color w:val="FF0000"/>
          <w:sz w:val="28"/>
          <w:szCs w:val="28"/>
        </w:rPr>
        <w:t>Reconciliation of Account 1588 2017</w:t>
      </w:r>
    </w:p>
    <w:tbl>
      <w:tblPr>
        <w:tblW w:w="0" w:type="auto"/>
        <w:tblLayout w:type="fixed"/>
        <w:tblLook w:val="04A0" w:firstRow="1" w:lastRow="0" w:firstColumn="1" w:lastColumn="0" w:noHBand="0" w:noVBand="1"/>
      </w:tblPr>
      <w:tblGrid>
        <w:gridCol w:w="4536"/>
        <w:gridCol w:w="1560"/>
        <w:gridCol w:w="3259"/>
      </w:tblGrid>
      <w:tr w:rsidR="00907E7D" w:rsidRPr="00177EE7" w14:paraId="46AA8B1A" w14:textId="77777777" w:rsidTr="00DB72CA">
        <w:trPr>
          <w:trHeight w:val="741"/>
        </w:trPr>
        <w:tc>
          <w:tcPr>
            <w:tcW w:w="4536" w:type="dxa"/>
            <w:tcBorders>
              <w:top w:val="nil"/>
              <w:left w:val="nil"/>
              <w:bottom w:val="single" w:sz="4" w:space="0" w:color="auto"/>
              <w:right w:val="single" w:sz="4" w:space="0" w:color="auto"/>
            </w:tcBorders>
            <w:shd w:val="clear" w:color="auto" w:fill="auto"/>
            <w:vAlign w:val="bottom"/>
            <w:hideMark/>
          </w:tcPr>
          <w:p w14:paraId="73426045" w14:textId="77777777" w:rsidR="00907E7D" w:rsidRPr="00177EE7" w:rsidRDefault="00907E7D" w:rsidP="00DB72CA">
            <w:pPr>
              <w:spacing w:after="0" w:line="240" w:lineRule="auto"/>
              <w:jc w:val="center"/>
              <w:rPr>
                <w:rFonts w:ascii="Times New Roman" w:eastAsia="Times New Roman" w:hAnsi="Times New Roman" w:cs="Times New Roman"/>
                <w:sz w:val="20"/>
              </w:rPr>
            </w:pPr>
            <w:r w:rsidRPr="00177EE7">
              <w:rPr>
                <w:rFonts w:cs="Segoe UI"/>
              </w:rPr>
              <w:tab/>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2C2E" w14:textId="77777777" w:rsidR="00907E7D" w:rsidRPr="00177EE7" w:rsidRDefault="00907E7D" w:rsidP="00DB72CA">
            <w:pPr>
              <w:spacing w:after="0" w:line="240" w:lineRule="auto"/>
              <w:jc w:val="center"/>
              <w:rPr>
                <w:rFonts w:ascii="Calibri" w:eastAsia="Times New Roman" w:hAnsi="Calibri" w:cs="Calibri"/>
                <w:b/>
                <w:bCs/>
                <w:color w:val="000000"/>
              </w:rPr>
            </w:pPr>
            <w:r w:rsidRPr="00177EE7">
              <w:rPr>
                <w:rFonts w:ascii="Calibri" w:eastAsia="Times New Roman" w:hAnsi="Calibri" w:cs="Calibri"/>
                <w:b/>
                <w:bCs/>
                <w:color w:val="000000"/>
              </w:rPr>
              <w:t xml:space="preserve"> Principal Adjustments </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FB6F5" w14:textId="77777777" w:rsidR="00907E7D" w:rsidRPr="00177EE7" w:rsidRDefault="00907E7D" w:rsidP="00DB72CA">
            <w:pPr>
              <w:spacing w:after="0" w:line="240" w:lineRule="auto"/>
              <w:jc w:val="center"/>
              <w:rPr>
                <w:rFonts w:ascii="Calibri" w:eastAsia="Times New Roman" w:hAnsi="Calibri" w:cs="Calibri"/>
                <w:b/>
                <w:color w:val="000000"/>
              </w:rPr>
            </w:pPr>
            <w:r w:rsidRPr="00897EC7">
              <w:rPr>
                <w:rFonts w:ascii="Calibri" w:eastAsia="Times New Roman" w:hAnsi="Calibri" w:cs="Calibri"/>
                <w:b/>
                <w:color w:val="000000"/>
              </w:rPr>
              <w:t>Was the amount a "Principal Adjustment" in the previous year? (Y/N)</w:t>
            </w:r>
          </w:p>
        </w:tc>
      </w:tr>
      <w:tr w:rsidR="00907E7D" w:rsidRPr="0045412A" w14:paraId="2B54AA08"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43D5" w14:textId="77777777" w:rsidR="00907E7D" w:rsidRPr="00177EE7" w:rsidRDefault="00907E7D" w:rsidP="00DB72CA">
            <w:pPr>
              <w:spacing w:after="0" w:line="240" w:lineRule="auto"/>
              <w:jc w:val="right"/>
              <w:rPr>
                <w:rFonts w:ascii="Calibri" w:eastAsia="Times New Roman" w:hAnsi="Calibri" w:cs="Calibri"/>
                <w:b/>
                <w:bCs/>
                <w:color w:val="000000"/>
              </w:rPr>
            </w:pPr>
            <w:r w:rsidRPr="00177EE7">
              <w:rPr>
                <w:rFonts w:ascii="Calibri" w:eastAsia="Times New Roman" w:hAnsi="Calibri" w:cs="Calibri"/>
                <w:b/>
                <w:bCs/>
                <w:color w:val="000000"/>
              </w:rPr>
              <w:t>Balance December 31, 201</w:t>
            </w:r>
            <w:r>
              <w:rPr>
                <w:rFonts w:ascii="Calibri" w:eastAsia="Times New Roman" w:hAnsi="Calibri" w:cs="Calibri"/>
                <w:b/>
                <w:bCs/>
                <w:color w:val="000000"/>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1FEA0" w14:textId="77777777" w:rsidR="00907E7D" w:rsidRPr="0045412A"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 </w:t>
            </w:r>
            <w:r>
              <w:rPr>
                <w:rFonts w:ascii="Calibri" w:eastAsia="Times New Roman" w:hAnsi="Calibri" w:cs="Calibri"/>
                <w:color w:val="000000"/>
              </w:rPr>
              <w:t>38,637</w:t>
            </w:r>
            <w:r w:rsidRPr="00177EE7">
              <w:rPr>
                <w:rFonts w:ascii="Calibri" w:eastAsia="Times New Roman" w:hAnsi="Calibri" w:cs="Calibri"/>
                <w:color w:val="000000"/>
              </w:rPr>
              <w:t>.4</w:t>
            </w:r>
            <w:r>
              <w:rPr>
                <w:rFonts w:ascii="Calibri" w:eastAsia="Times New Roman" w:hAnsi="Calibri" w:cs="Calibri"/>
                <w:color w:val="000000"/>
              </w:rPr>
              <w:t>7</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F1F51A"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611B91A9" w14:textId="77777777" w:rsidTr="00DB72CA">
        <w:trPr>
          <w:trHeight w:val="288"/>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C899"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907E7D" w:rsidRPr="0045412A" w14:paraId="0A34F152"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F8CD" w14:textId="77777777" w:rsidR="00907E7D" w:rsidRPr="003F450A" w:rsidRDefault="00907E7D" w:rsidP="00F20AB9">
            <w:pPr>
              <w:pStyle w:val="ListParagraph"/>
              <w:numPr>
                <w:ilvl w:val="0"/>
                <w:numId w:val="15"/>
              </w:numPr>
              <w:spacing w:after="0" w:line="240" w:lineRule="auto"/>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CCB4"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1F585" w14:textId="77777777" w:rsidR="00907E7D" w:rsidRPr="0045412A" w:rsidRDefault="00907E7D"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No </w:t>
            </w:r>
          </w:p>
        </w:tc>
      </w:tr>
      <w:tr w:rsidR="00907E7D" w:rsidRPr="0045412A" w14:paraId="0F6ADE58"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8FF6"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 xml:space="preserve">Reversal of CT 1142 true-up from the previous year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9A8D" w14:textId="77777777" w:rsidR="00907E7D" w:rsidRPr="00177EE7" w:rsidRDefault="00907E7D" w:rsidP="00DB72CA">
            <w:pPr>
              <w:spacing w:after="0" w:line="240" w:lineRule="auto"/>
              <w:rPr>
                <w:rFonts w:ascii="Calibri" w:eastAsia="Times New Roman" w:hAnsi="Calibri" w:cs="Calibri"/>
                <w:color w:val="000000"/>
              </w:rPr>
            </w:pPr>
            <w:r>
              <w:rPr>
                <w:rFonts w:ascii="Calibri" w:eastAsia="Times New Roman" w:hAnsi="Calibri" w:cs="Calibri"/>
                <w:color w:val="000000"/>
              </w:rPr>
              <w:t>-35,616.35</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2BFF4" w14:textId="77777777" w:rsidR="00907E7D" w:rsidRPr="0045412A" w:rsidRDefault="00907E7D"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w:t>
            </w:r>
          </w:p>
        </w:tc>
      </w:tr>
      <w:tr w:rsidR="00907E7D" w:rsidRPr="0045412A" w14:paraId="776FD736"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07C43"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Unbilled to billed adjustment for previous year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C2D8"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ED4A1" w14:textId="77777777" w:rsidR="00907E7D" w:rsidRPr="0045412A" w:rsidRDefault="00907E7D"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No </w:t>
            </w:r>
          </w:p>
        </w:tc>
      </w:tr>
      <w:tr w:rsidR="00907E7D" w:rsidRPr="0045412A" w14:paraId="029F96AA"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031B3"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Reversal of RPP vs. Non-RPP allocation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F55E6"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F4965" w14:textId="77777777" w:rsidR="00907E7D" w:rsidRPr="0045412A" w:rsidRDefault="00907E7D" w:rsidP="00DB72C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No </w:t>
            </w:r>
          </w:p>
        </w:tc>
      </w:tr>
      <w:tr w:rsidR="00907E7D" w:rsidRPr="0045412A" w14:paraId="7A96CD6F"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3ABAF" w14:textId="77777777" w:rsidR="00907E7D" w:rsidRPr="00177EE7" w:rsidRDefault="00907E7D" w:rsidP="00DB72CA">
            <w:pPr>
              <w:spacing w:after="0" w:line="240" w:lineRule="auto"/>
              <w:ind w:left="526" w:hanging="464"/>
              <w:jc w:val="right"/>
              <w:rPr>
                <w:rFonts w:ascii="Calibri" w:eastAsia="Times New Roman" w:hAnsi="Calibri" w:cs="Calibri"/>
                <w:b/>
                <w:bCs/>
                <w:color w:val="000000"/>
              </w:rPr>
            </w:pPr>
            <w:r w:rsidRPr="00177EE7">
              <w:rPr>
                <w:rFonts w:ascii="Calibri" w:eastAsia="Times New Roman" w:hAnsi="Calibri" w:cs="Calibri"/>
                <w:b/>
                <w:bCs/>
                <w:color w:val="000000"/>
              </w:rPr>
              <w:t>Sub-Total Reversals from previous year (A):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E2DB1" w14:textId="77777777" w:rsidR="00907E7D" w:rsidRPr="00177EE7" w:rsidRDefault="00907E7D" w:rsidP="00DB72CA">
            <w:pPr>
              <w:spacing w:after="0" w:line="240" w:lineRule="auto"/>
              <w:rPr>
                <w:rFonts w:ascii="Calibri" w:eastAsia="Times New Roman" w:hAnsi="Calibri" w:cs="Calibri"/>
                <w:color w:val="000000"/>
              </w:rPr>
            </w:pPr>
            <w:r>
              <w:rPr>
                <w:rFonts w:ascii="Calibri" w:eastAsia="Times New Roman" w:hAnsi="Calibri" w:cs="Calibri"/>
                <w:color w:val="000000"/>
              </w:rPr>
              <w:t>-35,616.35</w:t>
            </w:r>
            <w:r w:rsidRPr="00177EE7">
              <w:rPr>
                <w:rFonts w:ascii="Calibri" w:eastAsia="Times New Roman" w:hAnsi="Calibri" w:cs="Calibri"/>
                <w:color w:val="000000"/>
              </w:rPr>
              <w:t> </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EBDD55"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07C389AB" w14:textId="77777777" w:rsidTr="00DB72CA">
        <w:trPr>
          <w:trHeight w:val="288"/>
        </w:trPr>
        <w:tc>
          <w:tcPr>
            <w:tcW w:w="4536" w:type="dxa"/>
            <w:tcBorders>
              <w:top w:val="single" w:sz="4" w:space="0" w:color="auto"/>
              <w:left w:val="nil"/>
              <w:bottom w:val="single" w:sz="4" w:space="0" w:color="auto"/>
              <w:right w:val="nil"/>
            </w:tcBorders>
            <w:shd w:val="clear" w:color="auto" w:fill="auto"/>
            <w:noWrap/>
            <w:vAlign w:val="bottom"/>
            <w:hideMark/>
          </w:tcPr>
          <w:p w14:paraId="06540713" w14:textId="77777777" w:rsidR="00907E7D" w:rsidRPr="00177EE7" w:rsidRDefault="00907E7D" w:rsidP="00DB72CA">
            <w:pPr>
              <w:spacing w:after="0" w:line="240" w:lineRule="auto"/>
              <w:rPr>
                <w:rFonts w:ascii="Calibri" w:eastAsia="Times New Roman" w:hAnsi="Calibri" w:cs="Calibri"/>
                <w:color w:val="000000"/>
              </w:rPr>
            </w:pPr>
          </w:p>
        </w:tc>
        <w:tc>
          <w:tcPr>
            <w:tcW w:w="1560" w:type="dxa"/>
            <w:tcBorders>
              <w:top w:val="single" w:sz="4" w:space="0" w:color="auto"/>
              <w:left w:val="nil"/>
              <w:bottom w:val="single" w:sz="4" w:space="0" w:color="auto"/>
              <w:right w:val="nil"/>
            </w:tcBorders>
            <w:shd w:val="clear" w:color="auto" w:fill="auto"/>
            <w:noWrap/>
            <w:vAlign w:val="bottom"/>
            <w:hideMark/>
          </w:tcPr>
          <w:p w14:paraId="60A01F2B" w14:textId="77777777" w:rsidR="00907E7D" w:rsidRPr="0045412A" w:rsidRDefault="00907E7D" w:rsidP="00DB72CA">
            <w:pPr>
              <w:spacing w:after="0" w:line="240" w:lineRule="auto"/>
              <w:rPr>
                <w:rFonts w:ascii="Times New Roman" w:eastAsia="Times New Roman" w:hAnsi="Times New Roman" w:cs="Times New Roman"/>
                <w:sz w:val="20"/>
              </w:rPr>
            </w:pPr>
          </w:p>
        </w:tc>
        <w:tc>
          <w:tcPr>
            <w:tcW w:w="3259" w:type="dxa"/>
            <w:tcBorders>
              <w:top w:val="single" w:sz="4" w:space="0" w:color="auto"/>
              <w:left w:val="nil"/>
              <w:bottom w:val="single" w:sz="4" w:space="0" w:color="auto"/>
              <w:right w:val="nil"/>
            </w:tcBorders>
            <w:shd w:val="clear" w:color="000000" w:fill="F2F2F2"/>
            <w:noWrap/>
            <w:vAlign w:val="bottom"/>
            <w:hideMark/>
          </w:tcPr>
          <w:p w14:paraId="79D8A875"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5269CA22" w14:textId="77777777" w:rsidTr="00DB72CA">
        <w:trPr>
          <w:trHeight w:val="288"/>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0DA8"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b/>
                <w:bCs/>
                <w:color w:val="000000"/>
              </w:rPr>
              <w:t>Principal Adjustments - current year</w:t>
            </w:r>
            <w:r w:rsidRPr="00177EE7">
              <w:rPr>
                <w:rFonts w:ascii="Calibri" w:eastAsia="Times New Roman" w:hAnsi="Calibri" w:cs="Calibri"/>
                <w:color w:val="000000"/>
              </w:rPr>
              <w:t> </w:t>
            </w:r>
          </w:p>
        </w:tc>
      </w:tr>
      <w:tr w:rsidR="00907E7D" w:rsidRPr="0045412A" w14:paraId="544FEE4F"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6DF7"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Cost of power accrual for 201</w:t>
            </w:r>
            <w:r>
              <w:rPr>
                <w:rFonts w:ascii="Calibri" w:eastAsia="Times New Roman" w:hAnsi="Calibri" w:cs="Calibri"/>
                <w:color w:val="000000"/>
              </w:rPr>
              <w:t>7</w:t>
            </w:r>
            <w:r w:rsidRPr="00177EE7">
              <w:rPr>
                <w:rFonts w:ascii="Calibri" w:eastAsia="Times New Roman" w:hAnsi="Calibri" w:cs="Calibri"/>
                <w:color w:val="000000"/>
              </w:rPr>
              <w:t xml:space="preserve"> vs Actual per IESO bill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380FD"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C81EBB"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3BAE91F9"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28A4"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True-up of CT 1142 for 201</w:t>
            </w:r>
            <w:r>
              <w:rPr>
                <w:rFonts w:ascii="Calibri" w:eastAsia="Times New Roman" w:hAnsi="Calibri" w:cs="Calibri"/>
                <w:color w:val="000000"/>
              </w:rPr>
              <w:t>7</w:t>
            </w:r>
            <w:r w:rsidRPr="00177EE7">
              <w:rPr>
                <w:rFonts w:ascii="Calibri" w:eastAsia="Times New Roman" w:hAnsi="Calibri" w:cs="Calibri"/>
                <w:color w:val="000000"/>
              </w:rPr>
              <w:t xml:space="preserve"> consumption recorded in 201</w:t>
            </w:r>
            <w:r>
              <w:rPr>
                <w:rFonts w:ascii="Calibri" w:eastAsia="Times New Roman" w:hAnsi="Calibri" w:cs="Calibri"/>
                <w:color w:val="000000"/>
              </w:rPr>
              <w:t>8</w:t>
            </w:r>
            <w:r w:rsidRPr="00177EE7">
              <w:rPr>
                <w:rFonts w:ascii="Calibri" w:eastAsia="Times New Roman" w:hAnsi="Calibri" w:cs="Calibri"/>
                <w:color w:val="000000"/>
              </w:rPr>
              <w:t xml:space="preserve"> GL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1CA2E" w14:textId="77777777" w:rsidR="00907E7D" w:rsidRPr="00177EE7" w:rsidRDefault="00907E7D" w:rsidP="00DB72CA">
            <w:pPr>
              <w:spacing w:after="0" w:line="240" w:lineRule="auto"/>
              <w:rPr>
                <w:rFonts w:ascii="Calibri" w:eastAsia="Times New Roman" w:hAnsi="Calibri" w:cs="Calibri"/>
                <w:color w:val="000000"/>
              </w:rPr>
            </w:pPr>
            <w:r>
              <w:rPr>
                <w:rFonts w:ascii="Calibri" w:eastAsia="Times New Roman" w:hAnsi="Calibri" w:cs="Calibri"/>
                <w:color w:val="000000"/>
              </w:rPr>
              <w:t>35,386.95</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B6462B"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7B3CD692" w14:textId="77777777" w:rsidTr="00DB72C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D9B2"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Unbilled accrued vs. billed for 201</w:t>
            </w:r>
            <w:r>
              <w:rPr>
                <w:rFonts w:ascii="Calibri" w:eastAsia="Times New Roman" w:hAnsi="Calibri" w:cs="Calibri"/>
                <w:color w:val="000000"/>
              </w:rPr>
              <w:t>7</w:t>
            </w:r>
            <w:r w:rsidRPr="00177EE7">
              <w:rPr>
                <w:rFonts w:ascii="Calibri" w:eastAsia="Times New Roman" w:hAnsi="Calibri" w:cs="Calibri"/>
                <w:color w:val="000000"/>
              </w:rPr>
              <w:t xml:space="preserve"> consumption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64C24"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A3F00D"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6E785238" w14:textId="77777777" w:rsidTr="00DB72CA">
        <w:trPr>
          <w:trHeight w:val="588"/>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0938D"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True-up of RPP vs. Non-RPP allocation of CT 148 based on actual 201</w:t>
            </w:r>
            <w:r>
              <w:rPr>
                <w:rFonts w:ascii="Calibri" w:eastAsia="Times New Roman" w:hAnsi="Calibri" w:cs="Calibri"/>
                <w:color w:val="000000"/>
              </w:rPr>
              <w:t>7</w:t>
            </w:r>
            <w:r w:rsidRPr="00177EE7">
              <w:rPr>
                <w:rFonts w:ascii="Calibri" w:eastAsia="Times New Roman" w:hAnsi="Calibri" w:cs="Calibri"/>
                <w:color w:val="000000"/>
              </w:rPr>
              <w:t xml:space="preserve"> consumption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97371" w14:textId="77777777" w:rsidR="00907E7D" w:rsidRPr="00177EE7" w:rsidRDefault="00907E7D" w:rsidP="00DB72CA">
            <w:pPr>
              <w:spacing w:after="0" w:line="240" w:lineRule="auto"/>
              <w:rPr>
                <w:rFonts w:ascii="Calibri" w:eastAsia="Times New Roman" w:hAnsi="Calibri" w:cs="Calibri"/>
                <w:color w:val="000000"/>
              </w:rPr>
            </w:pPr>
            <w:r>
              <w:rPr>
                <w:rFonts w:ascii="Calibri" w:eastAsia="Times New Roman" w:hAnsi="Calibri" w:cs="Calibri"/>
                <w:color w:val="000000"/>
              </w:rPr>
              <w:t>-69,775.58</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3EB37B"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47774229" w14:textId="77777777" w:rsidTr="00DB72CA">
        <w:trPr>
          <w:trHeight w:val="34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8F714B3" w14:textId="77777777" w:rsidR="00907E7D" w:rsidRPr="00177EE7" w:rsidRDefault="00907E7D" w:rsidP="00F20AB9">
            <w:pPr>
              <w:pStyle w:val="ListParagraph"/>
              <w:numPr>
                <w:ilvl w:val="0"/>
                <w:numId w:val="15"/>
              </w:numPr>
              <w:spacing w:after="0" w:line="240" w:lineRule="auto"/>
              <w:rPr>
                <w:rFonts w:ascii="Calibri" w:eastAsia="Times New Roman" w:hAnsi="Calibri" w:cs="Calibri"/>
                <w:color w:val="000000"/>
              </w:rPr>
            </w:pPr>
            <w:r w:rsidRPr="00177EE7">
              <w:rPr>
                <w:rFonts w:ascii="Calibri" w:eastAsia="Times New Roman" w:hAnsi="Calibri" w:cs="Calibri"/>
                <w:color w:val="000000"/>
              </w:rPr>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CF4C"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6DA8042" w14:textId="77777777" w:rsidR="00907E7D" w:rsidRPr="0045412A" w:rsidRDefault="00907E7D" w:rsidP="00DB72CA">
            <w:pPr>
              <w:spacing w:after="0" w:line="240" w:lineRule="auto"/>
              <w:rPr>
                <w:rFonts w:ascii="Calibri" w:eastAsia="Times New Roman" w:hAnsi="Calibri" w:cs="Calibri"/>
                <w:color w:val="000000"/>
              </w:rPr>
            </w:pPr>
          </w:p>
        </w:tc>
      </w:tr>
      <w:tr w:rsidR="00907E7D" w:rsidRPr="0045412A" w14:paraId="2D9DA8BB" w14:textId="77777777" w:rsidTr="00DB72C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0519" w14:textId="77777777" w:rsidR="00907E7D" w:rsidRPr="00177EE7" w:rsidRDefault="00907E7D" w:rsidP="00DB72CA">
            <w:pPr>
              <w:spacing w:after="0" w:line="240" w:lineRule="auto"/>
              <w:jc w:val="right"/>
              <w:rPr>
                <w:rFonts w:ascii="Calibri" w:eastAsia="Times New Roman" w:hAnsi="Calibri" w:cs="Calibri"/>
                <w:b/>
                <w:bCs/>
                <w:color w:val="000000"/>
              </w:rPr>
            </w:pPr>
            <w:r w:rsidRPr="00177EE7">
              <w:rPr>
                <w:rFonts w:ascii="Calibri" w:eastAsia="Times New Roman" w:hAnsi="Calibri" w:cs="Calibri"/>
                <w:b/>
                <w:bCs/>
                <w:color w:val="000000"/>
              </w:rPr>
              <w:lastRenderedPageBreak/>
              <w:t>Sub-Total Principal Adjustments for 201</w:t>
            </w:r>
            <w:r>
              <w:rPr>
                <w:rFonts w:ascii="Calibri" w:eastAsia="Times New Roman" w:hAnsi="Calibri" w:cs="Calibri"/>
                <w:b/>
                <w:bCs/>
                <w:color w:val="000000"/>
              </w:rPr>
              <w:t>7</w:t>
            </w:r>
            <w:r w:rsidRPr="00177EE7">
              <w:rPr>
                <w:rFonts w:ascii="Calibri" w:eastAsia="Times New Roman" w:hAnsi="Calibri" w:cs="Calibri"/>
                <w:b/>
                <w:bCs/>
                <w:color w:val="000000"/>
              </w:rPr>
              <w:t xml:space="preserve"> consumption (B)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A60A2"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 </w:t>
            </w:r>
            <w:r>
              <w:rPr>
                <w:rFonts w:ascii="Calibri" w:eastAsia="Times New Roman" w:hAnsi="Calibri" w:cs="Calibri"/>
                <w:color w:val="000000"/>
              </w:rPr>
              <w:t>-34,388.63</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259E471"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4DE60D24" w14:textId="77777777" w:rsidTr="00DB72CA">
        <w:trPr>
          <w:trHeight w:val="541"/>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ED412" w14:textId="77777777" w:rsidR="00907E7D" w:rsidRPr="00177EE7" w:rsidRDefault="00907E7D" w:rsidP="00DB72CA">
            <w:pPr>
              <w:spacing w:after="0" w:line="240" w:lineRule="auto"/>
              <w:jc w:val="right"/>
              <w:rPr>
                <w:rFonts w:ascii="Calibri" w:eastAsia="Times New Roman" w:hAnsi="Calibri" w:cs="Calibri"/>
                <w:b/>
                <w:bCs/>
                <w:color w:val="000000"/>
              </w:rPr>
            </w:pPr>
            <w:r w:rsidRPr="00177EE7">
              <w:rPr>
                <w:rFonts w:ascii="Calibri" w:eastAsia="Times New Roman" w:hAnsi="Calibri" w:cs="Calibri"/>
                <w:b/>
                <w:bCs/>
                <w:color w:val="000000"/>
              </w:rPr>
              <w:t>Total Principal Adjustments shown for 2018 (A + 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A6A9E" w14:textId="77777777" w:rsidR="00907E7D" w:rsidRPr="00177EE7" w:rsidRDefault="00907E7D" w:rsidP="00DB72CA">
            <w:pPr>
              <w:spacing w:after="0" w:line="240" w:lineRule="auto"/>
              <w:rPr>
                <w:rFonts w:ascii="Calibri" w:eastAsia="Times New Roman" w:hAnsi="Calibri" w:cs="Calibri"/>
                <w:color w:val="000000"/>
              </w:rPr>
            </w:pPr>
            <w:r w:rsidRPr="00177EE7">
              <w:rPr>
                <w:rFonts w:ascii="Calibri" w:eastAsia="Times New Roman" w:hAnsi="Calibri" w:cs="Calibri"/>
                <w:color w:val="000000"/>
              </w:rPr>
              <w:t> </w:t>
            </w:r>
            <w:r>
              <w:rPr>
                <w:rFonts w:ascii="Calibri" w:eastAsia="Times New Roman" w:hAnsi="Calibri" w:cs="Calibri"/>
                <w:color w:val="000000"/>
              </w:rPr>
              <w:t>-700,004.98</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D8EC17" w14:textId="77777777" w:rsidR="00907E7D" w:rsidRPr="0045412A" w:rsidRDefault="00907E7D" w:rsidP="00DB72C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907E7D" w:rsidRPr="0045412A" w14:paraId="4B24A3DF" w14:textId="77777777" w:rsidTr="00DB72CA">
        <w:trPr>
          <w:trHeight w:val="588"/>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2EF4E" w14:textId="77777777" w:rsidR="00907E7D" w:rsidRPr="00897EC7" w:rsidRDefault="00907E7D" w:rsidP="00DB72CA">
            <w:pPr>
              <w:spacing w:after="0" w:line="240" w:lineRule="auto"/>
              <w:jc w:val="right"/>
              <w:rPr>
                <w:rFonts w:ascii="Calibri" w:eastAsia="Times New Roman" w:hAnsi="Calibri" w:cs="Calibri"/>
                <w:b/>
                <w:bCs/>
                <w:color w:val="000000"/>
              </w:rPr>
            </w:pPr>
            <w:r w:rsidRPr="00897EC7">
              <w:rPr>
                <w:rFonts w:ascii="Calibri" w:eastAsia="Times New Roman" w:hAnsi="Calibri" w:cs="Calibri"/>
                <w:b/>
                <w:bCs/>
                <w:color w:val="000000"/>
              </w:rPr>
              <w:t>Bal. For Disposition - 1588 (should match Total Claim column on DVA Continuity Schedule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32EA" w14:textId="77777777" w:rsidR="00907E7D" w:rsidRPr="00897EC7" w:rsidRDefault="00907E7D" w:rsidP="00DB72CA">
            <w:pPr>
              <w:spacing w:after="0" w:line="240" w:lineRule="auto"/>
              <w:rPr>
                <w:rFonts w:ascii="Calibri" w:eastAsia="Times New Roman" w:hAnsi="Calibri" w:cs="Calibri"/>
                <w:color w:val="000000"/>
              </w:rPr>
            </w:pPr>
            <w:r>
              <w:rPr>
                <w:rFonts w:ascii="Calibri" w:eastAsia="Times New Roman" w:hAnsi="Calibri" w:cs="Calibri"/>
                <w:color w:val="000000"/>
              </w:rPr>
              <w:t>-</w:t>
            </w:r>
            <w:r w:rsidRPr="00897EC7">
              <w:rPr>
                <w:rFonts w:ascii="Calibri" w:eastAsia="Times New Roman" w:hAnsi="Calibri" w:cs="Calibri"/>
                <w:color w:val="000000"/>
              </w:rPr>
              <w:t>$</w:t>
            </w:r>
            <w:r>
              <w:rPr>
                <w:rFonts w:ascii="Calibri" w:eastAsia="Times New Roman" w:hAnsi="Calibri" w:cs="Calibri"/>
                <w:color w:val="000000"/>
              </w:rPr>
              <w:t>31,367.51</w:t>
            </w:r>
          </w:p>
        </w:tc>
        <w:tc>
          <w:tcPr>
            <w:tcW w:w="32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F521F7" w14:textId="77777777" w:rsidR="00907E7D" w:rsidRPr="0045412A" w:rsidRDefault="00907E7D" w:rsidP="00DB72CA">
            <w:pPr>
              <w:spacing w:after="0" w:line="240" w:lineRule="auto"/>
              <w:rPr>
                <w:rFonts w:ascii="Calibri" w:eastAsia="Times New Roman" w:hAnsi="Calibri" w:cs="Calibri"/>
                <w:color w:val="000000"/>
              </w:rPr>
            </w:pPr>
            <w:r>
              <w:rPr>
                <w:rFonts w:ascii="Calibri" w:eastAsia="Times New Roman" w:hAnsi="Calibri" w:cs="Calibri"/>
                <w:color w:val="000000"/>
              </w:rPr>
              <w:t xml:space="preserve">CWH is seeking a disposal of a variance balance of -$31,138.11 </w:t>
            </w:r>
          </w:p>
        </w:tc>
      </w:tr>
    </w:tbl>
    <w:p w14:paraId="2E867288" w14:textId="509F1FBE" w:rsidR="00EB33A3" w:rsidRPr="00EB33A3" w:rsidRDefault="00EB33A3" w:rsidP="1EF79A8F">
      <w:pPr>
        <w:spacing w:line="256" w:lineRule="auto"/>
        <w:rPr>
          <w:rFonts w:ascii="Arial" w:hAnsi="Arial" w:cs="Arial"/>
          <w:color w:val="FF0000"/>
          <w:sz w:val="24"/>
          <w:szCs w:val="24"/>
        </w:rPr>
      </w:pPr>
    </w:p>
    <w:p w14:paraId="3ACA2D3E" w14:textId="461160A3" w:rsidR="00D60DD7" w:rsidRPr="00F20AB9" w:rsidRDefault="008E243F" w:rsidP="00F20AB9">
      <w:pPr>
        <w:pStyle w:val="ListParagraph"/>
        <w:numPr>
          <w:ilvl w:val="0"/>
          <w:numId w:val="23"/>
        </w:numPr>
        <w:spacing w:line="256" w:lineRule="auto"/>
        <w:rPr>
          <w:rFonts w:ascii="Arial" w:hAnsi="Arial" w:cs="Arial"/>
          <w:color w:val="FF0000"/>
          <w:sz w:val="24"/>
          <w:szCs w:val="24"/>
        </w:rPr>
      </w:pPr>
      <w:r w:rsidRPr="00F20AB9">
        <w:rPr>
          <w:rFonts w:ascii="Arial" w:hAnsi="Arial" w:cs="Arial"/>
          <w:color w:val="FF0000"/>
          <w:sz w:val="24"/>
          <w:szCs w:val="24"/>
        </w:rPr>
        <w:t xml:space="preserve">Regarding the table above in answer (a) for 2018: </w:t>
      </w:r>
    </w:p>
    <w:p w14:paraId="094F4205" w14:textId="36281569" w:rsidR="002C1EF5" w:rsidRDefault="002C1EF5" w:rsidP="00F20AB9">
      <w:pPr>
        <w:spacing w:line="256" w:lineRule="auto"/>
        <w:ind w:left="720"/>
        <w:rPr>
          <w:rFonts w:ascii="Arial" w:hAnsi="Arial" w:cs="Arial"/>
          <w:color w:val="FF0000"/>
          <w:sz w:val="24"/>
          <w:szCs w:val="24"/>
        </w:rPr>
      </w:pPr>
      <w:r>
        <w:rPr>
          <w:rFonts w:ascii="Arial" w:hAnsi="Arial" w:cs="Arial"/>
          <w:color w:val="FF0000"/>
          <w:sz w:val="24"/>
          <w:szCs w:val="24"/>
        </w:rPr>
        <w:t xml:space="preserve">$29,253.55 is the reversal of </w:t>
      </w:r>
      <w:r w:rsidR="008E243F">
        <w:rPr>
          <w:rFonts w:ascii="Arial" w:hAnsi="Arial" w:cs="Arial"/>
          <w:color w:val="FF0000"/>
          <w:sz w:val="24"/>
          <w:szCs w:val="24"/>
        </w:rPr>
        <w:t xml:space="preserve">the </w:t>
      </w:r>
      <w:r>
        <w:rPr>
          <w:rFonts w:ascii="Arial" w:hAnsi="Arial" w:cs="Arial"/>
          <w:color w:val="FF0000"/>
          <w:sz w:val="24"/>
          <w:szCs w:val="24"/>
        </w:rPr>
        <w:t>2</w:t>
      </w:r>
      <w:r w:rsidRPr="002C1EF5">
        <w:rPr>
          <w:rFonts w:ascii="Arial" w:hAnsi="Arial" w:cs="Arial"/>
          <w:color w:val="FF0000"/>
          <w:sz w:val="24"/>
          <w:szCs w:val="24"/>
          <w:vertAlign w:val="superscript"/>
        </w:rPr>
        <w:t>nd</w:t>
      </w:r>
      <w:r>
        <w:rPr>
          <w:rFonts w:ascii="Arial" w:hAnsi="Arial" w:cs="Arial"/>
          <w:color w:val="FF0000"/>
          <w:sz w:val="24"/>
          <w:szCs w:val="24"/>
        </w:rPr>
        <w:t xml:space="preserve"> </w:t>
      </w:r>
      <w:r w:rsidR="00D60DD7">
        <w:rPr>
          <w:rFonts w:ascii="Arial" w:hAnsi="Arial" w:cs="Arial"/>
          <w:color w:val="FF0000"/>
          <w:sz w:val="24"/>
          <w:szCs w:val="24"/>
        </w:rPr>
        <w:t>t</w:t>
      </w:r>
      <w:r>
        <w:rPr>
          <w:rFonts w:ascii="Arial" w:hAnsi="Arial" w:cs="Arial"/>
          <w:color w:val="FF0000"/>
          <w:sz w:val="24"/>
          <w:szCs w:val="24"/>
        </w:rPr>
        <w:t>rue up estima</w:t>
      </w:r>
      <w:r w:rsidR="00CF3DE9">
        <w:rPr>
          <w:rFonts w:ascii="Arial" w:hAnsi="Arial" w:cs="Arial"/>
          <w:color w:val="FF0000"/>
          <w:sz w:val="24"/>
          <w:szCs w:val="24"/>
        </w:rPr>
        <w:t>tion</w:t>
      </w:r>
      <w:r>
        <w:rPr>
          <w:rFonts w:ascii="Arial" w:hAnsi="Arial" w:cs="Arial"/>
          <w:color w:val="FF0000"/>
          <w:sz w:val="24"/>
          <w:szCs w:val="24"/>
        </w:rPr>
        <w:t xml:space="preserve"> </w:t>
      </w:r>
      <w:r w:rsidR="00AF38D7">
        <w:rPr>
          <w:rFonts w:ascii="Arial" w:hAnsi="Arial" w:cs="Arial"/>
          <w:color w:val="FF0000"/>
          <w:sz w:val="24"/>
          <w:szCs w:val="24"/>
        </w:rPr>
        <w:t xml:space="preserve">for </w:t>
      </w:r>
      <w:r>
        <w:rPr>
          <w:rFonts w:ascii="Arial" w:hAnsi="Arial" w:cs="Arial"/>
          <w:color w:val="FF0000"/>
          <w:sz w:val="24"/>
          <w:szCs w:val="24"/>
        </w:rPr>
        <w:t>2018 yearend</w:t>
      </w:r>
      <w:r w:rsidR="00AF38D7">
        <w:rPr>
          <w:rFonts w:ascii="Arial" w:hAnsi="Arial" w:cs="Arial"/>
          <w:color w:val="FF0000"/>
          <w:sz w:val="24"/>
          <w:szCs w:val="24"/>
        </w:rPr>
        <w:t xml:space="preserve"> recorded</w:t>
      </w:r>
      <w:r w:rsidR="009D32EC">
        <w:rPr>
          <w:rFonts w:ascii="Arial" w:hAnsi="Arial" w:cs="Arial"/>
          <w:color w:val="FF0000"/>
          <w:sz w:val="24"/>
          <w:szCs w:val="24"/>
        </w:rPr>
        <w:t xml:space="preserve"> in </w:t>
      </w:r>
      <w:r w:rsidR="00CF3DE9">
        <w:rPr>
          <w:rFonts w:ascii="Arial" w:hAnsi="Arial" w:cs="Arial"/>
          <w:color w:val="FF0000"/>
          <w:sz w:val="24"/>
          <w:szCs w:val="24"/>
        </w:rPr>
        <w:t>2019.</w:t>
      </w:r>
    </w:p>
    <w:p w14:paraId="79E70065" w14:textId="5BB8D798" w:rsidR="002C1EF5" w:rsidRDefault="002C1EF5" w:rsidP="00F20AB9">
      <w:pPr>
        <w:spacing w:line="256" w:lineRule="auto"/>
        <w:ind w:left="720"/>
        <w:rPr>
          <w:rFonts w:ascii="Arial" w:hAnsi="Arial" w:cs="Arial"/>
          <w:color w:val="FF0000"/>
          <w:sz w:val="24"/>
          <w:szCs w:val="24"/>
        </w:rPr>
      </w:pPr>
      <w:r>
        <w:rPr>
          <w:rFonts w:ascii="Arial" w:hAnsi="Arial" w:cs="Arial"/>
          <w:color w:val="FF0000"/>
          <w:sz w:val="24"/>
          <w:szCs w:val="24"/>
        </w:rPr>
        <w:t>-$29,482.71 is the actual 2</w:t>
      </w:r>
      <w:r w:rsidRPr="002C1EF5">
        <w:rPr>
          <w:rFonts w:ascii="Arial" w:hAnsi="Arial" w:cs="Arial"/>
          <w:color w:val="FF0000"/>
          <w:sz w:val="24"/>
          <w:szCs w:val="24"/>
          <w:vertAlign w:val="superscript"/>
        </w:rPr>
        <w:t>nd</w:t>
      </w:r>
      <w:r>
        <w:rPr>
          <w:rFonts w:ascii="Arial" w:hAnsi="Arial" w:cs="Arial"/>
          <w:color w:val="FF0000"/>
          <w:sz w:val="24"/>
          <w:szCs w:val="24"/>
        </w:rPr>
        <w:t xml:space="preserve"> true up for 2018 recorded in 2019 GL.</w:t>
      </w:r>
    </w:p>
    <w:p w14:paraId="66B5A339" w14:textId="77777777" w:rsidR="00D60DD7" w:rsidRDefault="00AF38D7" w:rsidP="00F20AB9">
      <w:pPr>
        <w:spacing w:line="256" w:lineRule="auto"/>
        <w:ind w:left="720"/>
        <w:rPr>
          <w:rFonts w:ascii="Arial" w:hAnsi="Arial" w:cs="Arial"/>
          <w:color w:val="FF0000"/>
          <w:sz w:val="24"/>
          <w:szCs w:val="24"/>
        </w:rPr>
      </w:pPr>
      <w:r>
        <w:rPr>
          <w:rFonts w:ascii="Arial" w:hAnsi="Arial" w:cs="Arial"/>
          <w:color w:val="FF0000"/>
          <w:sz w:val="24"/>
          <w:szCs w:val="24"/>
        </w:rPr>
        <w:t>Regarding the table above in answer (f) for 2017:</w:t>
      </w:r>
      <w:r w:rsidR="00D60DD7">
        <w:rPr>
          <w:rFonts w:ascii="Arial" w:hAnsi="Arial" w:cs="Arial"/>
          <w:color w:val="FF0000"/>
          <w:sz w:val="24"/>
          <w:szCs w:val="24"/>
        </w:rPr>
        <w:t xml:space="preserve"> </w:t>
      </w:r>
    </w:p>
    <w:p w14:paraId="1AE33E46" w14:textId="7AD55F4A" w:rsidR="002C1EF5" w:rsidRDefault="002C1EF5" w:rsidP="00F20AB9">
      <w:pPr>
        <w:spacing w:line="256" w:lineRule="auto"/>
        <w:ind w:left="720"/>
        <w:rPr>
          <w:rFonts w:ascii="Arial" w:hAnsi="Arial" w:cs="Arial"/>
          <w:color w:val="FF0000"/>
          <w:sz w:val="24"/>
          <w:szCs w:val="24"/>
        </w:rPr>
      </w:pPr>
      <w:r>
        <w:rPr>
          <w:rFonts w:ascii="Arial" w:hAnsi="Arial" w:cs="Arial"/>
          <w:color w:val="FF0000"/>
          <w:sz w:val="24"/>
          <w:szCs w:val="24"/>
        </w:rPr>
        <w:t>-$35,616.35 is the reversal of 2</w:t>
      </w:r>
      <w:r w:rsidRPr="002C1EF5">
        <w:rPr>
          <w:rFonts w:ascii="Arial" w:hAnsi="Arial" w:cs="Arial"/>
          <w:color w:val="FF0000"/>
          <w:sz w:val="24"/>
          <w:szCs w:val="24"/>
          <w:vertAlign w:val="superscript"/>
        </w:rPr>
        <w:t>nd</w:t>
      </w:r>
      <w:r>
        <w:rPr>
          <w:rFonts w:ascii="Arial" w:hAnsi="Arial" w:cs="Arial"/>
          <w:color w:val="FF0000"/>
          <w:sz w:val="24"/>
          <w:szCs w:val="24"/>
        </w:rPr>
        <w:t xml:space="preserve"> true up estimation for 20</w:t>
      </w:r>
      <w:r w:rsidR="009D32EC">
        <w:rPr>
          <w:rFonts w:ascii="Arial" w:hAnsi="Arial" w:cs="Arial"/>
          <w:color w:val="FF0000"/>
          <w:sz w:val="24"/>
          <w:szCs w:val="24"/>
        </w:rPr>
        <w:t>17 year</w:t>
      </w:r>
      <w:r w:rsidR="00AF38D7">
        <w:rPr>
          <w:rFonts w:ascii="Arial" w:hAnsi="Arial" w:cs="Arial"/>
          <w:color w:val="FF0000"/>
          <w:sz w:val="24"/>
          <w:szCs w:val="24"/>
        </w:rPr>
        <w:t>end recorded in 2018</w:t>
      </w:r>
      <w:r w:rsidR="009D32EC">
        <w:rPr>
          <w:rFonts w:ascii="Arial" w:hAnsi="Arial" w:cs="Arial"/>
          <w:color w:val="FF0000"/>
          <w:sz w:val="24"/>
          <w:szCs w:val="24"/>
        </w:rPr>
        <w:t>.</w:t>
      </w:r>
    </w:p>
    <w:p w14:paraId="64F08F84" w14:textId="53DB7660" w:rsidR="00AF38D7" w:rsidRDefault="00AF38D7" w:rsidP="00F20AB9">
      <w:pPr>
        <w:spacing w:line="256" w:lineRule="auto"/>
        <w:ind w:left="720"/>
        <w:rPr>
          <w:rFonts w:ascii="Arial" w:hAnsi="Arial" w:cs="Arial"/>
          <w:color w:val="FF0000"/>
          <w:sz w:val="24"/>
          <w:szCs w:val="24"/>
        </w:rPr>
      </w:pPr>
      <w:r>
        <w:rPr>
          <w:rFonts w:ascii="Arial" w:hAnsi="Arial" w:cs="Arial"/>
          <w:color w:val="FF0000"/>
          <w:sz w:val="24"/>
          <w:szCs w:val="24"/>
        </w:rPr>
        <w:t>$24,386.95 is the actual 2</w:t>
      </w:r>
      <w:r w:rsidRPr="00AF38D7">
        <w:rPr>
          <w:rFonts w:ascii="Arial" w:hAnsi="Arial" w:cs="Arial"/>
          <w:color w:val="FF0000"/>
          <w:sz w:val="24"/>
          <w:szCs w:val="24"/>
          <w:vertAlign w:val="superscript"/>
        </w:rPr>
        <w:t>nd</w:t>
      </w:r>
      <w:r>
        <w:rPr>
          <w:rFonts w:ascii="Arial" w:hAnsi="Arial" w:cs="Arial"/>
          <w:color w:val="FF0000"/>
          <w:sz w:val="24"/>
          <w:szCs w:val="24"/>
        </w:rPr>
        <w:t xml:space="preserve"> true up for 2017 recorded in 2018 GL.</w:t>
      </w:r>
    </w:p>
    <w:p w14:paraId="531B74D7" w14:textId="68B97D2D" w:rsidR="00EB33A3" w:rsidRPr="00C11866" w:rsidRDefault="00D60DD7" w:rsidP="00C11866">
      <w:pPr>
        <w:spacing w:line="256" w:lineRule="auto"/>
        <w:ind w:left="720"/>
        <w:rPr>
          <w:rFonts w:ascii="Arial" w:hAnsi="Arial" w:cs="Arial"/>
          <w:color w:val="FF0000"/>
          <w:sz w:val="24"/>
          <w:szCs w:val="24"/>
        </w:rPr>
      </w:pPr>
      <w:r>
        <w:rPr>
          <w:rFonts w:ascii="Arial" w:hAnsi="Arial" w:cs="Arial"/>
          <w:color w:val="FF0000"/>
          <w:sz w:val="24"/>
          <w:szCs w:val="24"/>
        </w:rPr>
        <w:t>T</w:t>
      </w:r>
      <w:r w:rsidR="008E243F">
        <w:rPr>
          <w:rFonts w:ascii="Arial" w:hAnsi="Arial" w:cs="Arial"/>
          <w:color w:val="FF0000"/>
          <w:sz w:val="24"/>
          <w:szCs w:val="24"/>
        </w:rPr>
        <w:t>he credit of</w:t>
      </w:r>
      <w:r w:rsidR="00B24239">
        <w:rPr>
          <w:rFonts w:ascii="Arial" w:hAnsi="Arial" w:cs="Arial"/>
          <w:color w:val="FF0000"/>
          <w:sz w:val="24"/>
          <w:szCs w:val="24"/>
        </w:rPr>
        <w:t xml:space="preserve"> $69.775.58 is the true-up of RPP vs Non-RPP allocation of CT148 based on actual 2017 consumption.  It was identified and approved </w:t>
      </w:r>
      <w:r w:rsidR="008E243F">
        <w:rPr>
          <w:rFonts w:ascii="Arial" w:hAnsi="Arial" w:cs="Arial"/>
          <w:color w:val="FF0000"/>
          <w:sz w:val="24"/>
          <w:szCs w:val="24"/>
        </w:rPr>
        <w:t xml:space="preserve">on an interim basis </w:t>
      </w:r>
      <w:r w:rsidR="00B24239">
        <w:rPr>
          <w:rFonts w:ascii="Arial" w:hAnsi="Arial" w:cs="Arial"/>
          <w:color w:val="FF0000"/>
          <w:sz w:val="24"/>
          <w:szCs w:val="24"/>
        </w:rPr>
        <w:t xml:space="preserve">during </w:t>
      </w:r>
      <w:r w:rsidR="008E243F">
        <w:rPr>
          <w:rFonts w:ascii="Arial" w:hAnsi="Arial" w:cs="Arial"/>
          <w:color w:val="FF0000"/>
          <w:sz w:val="24"/>
          <w:szCs w:val="24"/>
        </w:rPr>
        <w:t xml:space="preserve">the </w:t>
      </w:r>
      <w:r w:rsidR="00B24239">
        <w:rPr>
          <w:rFonts w:ascii="Arial" w:hAnsi="Arial" w:cs="Arial"/>
          <w:color w:val="FF0000"/>
          <w:sz w:val="24"/>
          <w:szCs w:val="24"/>
        </w:rPr>
        <w:t xml:space="preserve">2019 IRM and </w:t>
      </w:r>
      <w:r w:rsidR="008E243F">
        <w:rPr>
          <w:rFonts w:ascii="Arial" w:hAnsi="Arial" w:cs="Arial"/>
          <w:color w:val="FF0000"/>
          <w:sz w:val="24"/>
          <w:szCs w:val="24"/>
        </w:rPr>
        <w:t>recorded</w:t>
      </w:r>
      <w:r w:rsidR="00B24239">
        <w:rPr>
          <w:rFonts w:ascii="Arial" w:hAnsi="Arial" w:cs="Arial"/>
          <w:color w:val="FF0000"/>
          <w:sz w:val="24"/>
          <w:szCs w:val="24"/>
        </w:rPr>
        <w:t xml:space="preserve"> in 2018.</w:t>
      </w:r>
    </w:p>
    <w:p w14:paraId="6D14D1ED" w14:textId="0432BC36"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7</w:t>
      </w:r>
    </w:p>
    <w:p w14:paraId="52C66755"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14</w:t>
      </w:r>
    </w:p>
    <w:p w14:paraId="207719FF"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stated the following:</w:t>
      </w:r>
    </w:p>
    <w:p w14:paraId="142D179E"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During 2017 CWH did not have any Class A customers. As of July 1, 2018, CWH </w:t>
      </w:r>
      <w:r>
        <w:rPr>
          <w:rFonts w:ascii="Arial" w:hAnsi="Arial" w:cs="Arial"/>
          <w:sz w:val="24"/>
          <w:szCs w:val="24"/>
        </w:rPr>
        <w:tab/>
      </w:r>
      <w:r w:rsidRPr="00037190">
        <w:rPr>
          <w:rFonts w:ascii="Arial" w:hAnsi="Arial" w:cs="Arial"/>
          <w:sz w:val="24"/>
          <w:szCs w:val="24"/>
        </w:rPr>
        <w:t xml:space="preserve">had two customers become Class A. The same two customers effective July 1, </w:t>
      </w:r>
      <w:r>
        <w:rPr>
          <w:rFonts w:ascii="Arial" w:hAnsi="Arial" w:cs="Arial"/>
          <w:sz w:val="24"/>
          <w:szCs w:val="24"/>
        </w:rPr>
        <w:tab/>
      </w:r>
      <w:r w:rsidRPr="00037190">
        <w:rPr>
          <w:rFonts w:ascii="Arial" w:hAnsi="Arial" w:cs="Arial"/>
          <w:sz w:val="24"/>
          <w:szCs w:val="24"/>
        </w:rPr>
        <w:t>2019 have continued to be Class A customers.</w:t>
      </w:r>
    </w:p>
    <w:p w14:paraId="20EFC2EB"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Please complete the 2020 IRM generator model by populating the additional tabs applicable to customers that have transitioned to Class A, specifically the CBR additional tab and the GA additional tab.</w:t>
      </w:r>
    </w:p>
    <w:p w14:paraId="31C84794" w14:textId="4A711157"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r w:rsidR="00EB33A3">
        <w:rPr>
          <w:rFonts w:ascii="Arial" w:hAnsi="Arial" w:cs="Arial"/>
          <w:color w:val="FF0000"/>
          <w:sz w:val="24"/>
          <w:szCs w:val="24"/>
        </w:rPr>
        <w:t xml:space="preserve"> </w:t>
      </w:r>
    </w:p>
    <w:p w14:paraId="6F0FBAEC" w14:textId="6671A3FD" w:rsidR="00DB72CA" w:rsidRPr="003A4506" w:rsidRDefault="00DB72CA" w:rsidP="003A4506">
      <w:pPr>
        <w:rPr>
          <w:rFonts w:ascii="Arial" w:hAnsi="Arial" w:cs="Arial"/>
          <w:color w:val="FF0000"/>
          <w:sz w:val="24"/>
          <w:szCs w:val="24"/>
        </w:rPr>
      </w:pPr>
      <w:r>
        <w:rPr>
          <w:rFonts w:ascii="Arial" w:hAnsi="Arial" w:cs="Arial"/>
          <w:color w:val="FF0000"/>
          <w:sz w:val="24"/>
          <w:szCs w:val="24"/>
        </w:rPr>
        <w:t>CWH has completed the additional tabs regarding Class A customers</w:t>
      </w:r>
      <w:r w:rsidR="001A5DB3">
        <w:rPr>
          <w:rFonts w:ascii="Arial" w:hAnsi="Arial" w:cs="Arial"/>
          <w:color w:val="FF0000"/>
          <w:sz w:val="24"/>
          <w:szCs w:val="24"/>
        </w:rPr>
        <w:t xml:space="preserve"> in the 2020 IRM generator</w:t>
      </w:r>
      <w:r>
        <w:rPr>
          <w:rFonts w:ascii="Arial" w:hAnsi="Arial" w:cs="Arial"/>
          <w:color w:val="FF0000"/>
          <w:sz w:val="24"/>
          <w:szCs w:val="24"/>
        </w:rPr>
        <w:t>.</w:t>
      </w:r>
    </w:p>
    <w:p w14:paraId="291585E4" w14:textId="77777777" w:rsidR="00037190" w:rsidRPr="00037190" w:rsidRDefault="00037190" w:rsidP="003D6815">
      <w:pPr>
        <w:spacing w:line="276" w:lineRule="auto"/>
        <w:rPr>
          <w:rFonts w:ascii="Arial" w:hAnsi="Arial" w:cs="Arial"/>
          <w:sz w:val="24"/>
          <w:szCs w:val="24"/>
        </w:rPr>
      </w:pPr>
    </w:p>
    <w:p w14:paraId="39BE5179" w14:textId="296B0928"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8</w:t>
      </w:r>
    </w:p>
    <w:p w14:paraId="55485A09"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lastRenderedPageBreak/>
        <w:t>Ref:</w:t>
      </w:r>
      <w:r w:rsidRPr="00037190">
        <w:rPr>
          <w:rFonts w:ascii="Arial" w:hAnsi="Arial" w:cs="Arial"/>
          <w:b/>
          <w:sz w:val="24"/>
          <w:szCs w:val="24"/>
        </w:rPr>
        <w:tab/>
        <w:t>Manager’s Summary, p. 17</w:t>
      </w:r>
    </w:p>
    <w:p w14:paraId="53B2E542" w14:textId="77777777" w:rsidR="00037190" w:rsidRPr="00037190" w:rsidRDefault="00037190" w:rsidP="00037190">
      <w:pPr>
        <w:spacing w:line="256" w:lineRule="auto"/>
        <w:rPr>
          <w:rFonts w:ascii="Arial" w:hAnsi="Arial" w:cs="Arial"/>
          <w:sz w:val="24"/>
          <w:szCs w:val="24"/>
        </w:rPr>
      </w:pPr>
      <w:r w:rsidRPr="00037190">
        <w:rPr>
          <w:rFonts w:ascii="Arial" w:hAnsi="Arial" w:cs="Arial"/>
          <w:sz w:val="24"/>
          <w:szCs w:val="24"/>
        </w:rPr>
        <w:t>At the above noted reference Centre Wellington Hydro stated the following:</w:t>
      </w:r>
    </w:p>
    <w:p w14:paraId="1111F497" w14:textId="77777777" w:rsidR="00037190" w:rsidRPr="00037190" w:rsidRDefault="00037190" w:rsidP="003D6815">
      <w:pPr>
        <w:spacing w:after="0" w:line="257"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The Global Adjustment revenue, which is billed directly to the non-RPP </w:t>
      </w:r>
      <w:r>
        <w:rPr>
          <w:rFonts w:ascii="Arial" w:hAnsi="Arial" w:cs="Arial"/>
          <w:sz w:val="24"/>
          <w:szCs w:val="24"/>
        </w:rPr>
        <w:tab/>
      </w:r>
      <w:r w:rsidRPr="00037190">
        <w:rPr>
          <w:rFonts w:ascii="Arial" w:hAnsi="Arial" w:cs="Arial"/>
          <w:sz w:val="24"/>
          <w:szCs w:val="24"/>
        </w:rPr>
        <w:t xml:space="preserve">customers, is posted directly to account 4707 – Global Adjustment from our CIS </w:t>
      </w:r>
      <w:r>
        <w:rPr>
          <w:rFonts w:ascii="Arial" w:hAnsi="Arial" w:cs="Arial"/>
          <w:sz w:val="24"/>
          <w:szCs w:val="24"/>
        </w:rPr>
        <w:tab/>
      </w:r>
      <w:r w:rsidRPr="00037190">
        <w:rPr>
          <w:rFonts w:ascii="Arial" w:hAnsi="Arial" w:cs="Arial"/>
          <w:sz w:val="24"/>
          <w:szCs w:val="24"/>
        </w:rPr>
        <w:t>system and accrued back to the appropriate month, via a monthly journal entry.</w:t>
      </w:r>
      <w:r w:rsidRPr="00037190">
        <w:rPr>
          <w:rFonts w:ascii="Arial" w:hAnsi="Arial" w:cs="Arial"/>
          <w:b/>
          <w:sz w:val="24"/>
          <w:szCs w:val="24"/>
        </w:rPr>
        <w:br/>
      </w:r>
    </w:p>
    <w:p w14:paraId="78E0EFA3" w14:textId="77777777" w:rsidR="00037190" w:rsidRPr="00037190" w:rsidRDefault="00037190" w:rsidP="00F20AB9">
      <w:pPr>
        <w:numPr>
          <w:ilvl w:val="0"/>
          <w:numId w:val="3"/>
        </w:numPr>
        <w:spacing w:after="0" w:line="257" w:lineRule="auto"/>
        <w:rPr>
          <w:rFonts w:ascii="Arial" w:hAnsi="Arial" w:cs="Arial"/>
          <w:sz w:val="24"/>
          <w:szCs w:val="24"/>
        </w:rPr>
      </w:pPr>
      <w:r w:rsidRPr="00037190">
        <w:rPr>
          <w:rFonts w:ascii="Arial" w:hAnsi="Arial" w:cs="Arial"/>
          <w:sz w:val="24"/>
          <w:szCs w:val="24"/>
        </w:rPr>
        <w:t>Please explain why GA revenue is posted directly to an expense account, Account 4707 Global Adjustment, instead of revenue accounts.</w:t>
      </w:r>
    </w:p>
    <w:p w14:paraId="6856358D" w14:textId="77777777" w:rsidR="00037190" w:rsidRPr="00037190" w:rsidRDefault="00037190" w:rsidP="00F20AB9">
      <w:pPr>
        <w:numPr>
          <w:ilvl w:val="0"/>
          <w:numId w:val="3"/>
        </w:numPr>
        <w:spacing w:after="0" w:line="257" w:lineRule="auto"/>
        <w:rPr>
          <w:rFonts w:ascii="Arial" w:hAnsi="Arial" w:cs="Arial"/>
          <w:sz w:val="24"/>
          <w:szCs w:val="24"/>
        </w:rPr>
      </w:pPr>
      <w:r w:rsidRPr="00037190">
        <w:rPr>
          <w:rFonts w:ascii="Arial" w:hAnsi="Arial" w:cs="Arial"/>
          <w:sz w:val="24"/>
          <w:szCs w:val="24"/>
        </w:rPr>
        <w:t>Please explain and quantify any impact on Account 1588 and Account 1589 from Centre Wellington Hydro posting GA revenue to an expense account, instead of revenue accounts.</w:t>
      </w:r>
    </w:p>
    <w:p w14:paraId="2014E57C" w14:textId="7EB5770D" w:rsidR="00037190" w:rsidRPr="00037190" w:rsidRDefault="00037190" w:rsidP="00F20AB9">
      <w:pPr>
        <w:numPr>
          <w:ilvl w:val="0"/>
          <w:numId w:val="3"/>
        </w:numPr>
        <w:spacing w:after="0" w:line="257" w:lineRule="auto"/>
        <w:rPr>
          <w:rFonts w:ascii="Arial" w:hAnsi="Arial" w:cs="Arial"/>
          <w:sz w:val="24"/>
          <w:szCs w:val="24"/>
        </w:rPr>
      </w:pPr>
      <w:r w:rsidRPr="00037190">
        <w:rPr>
          <w:rFonts w:ascii="Arial" w:hAnsi="Arial" w:cs="Arial"/>
          <w:sz w:val="24"/>
          <w:szCs w:val="24"/>
        </w:rPr>
        <w:t>Please explain Centre Wellington Hydro’s process in more detail to conform to the OEB’s February 21, 2019 Accounting Guidance, when it is evident that some deviations may remain.</w:t>
      </w:r>
    </w:p>
    <w:p w14:paraId="5D1D0B00" w14:textId="77777777" w:rsidR="003A4506" w:rsidRDefault="003A4506" w:rsidP="003A4506">
      <w:pPr>
        <w:rPr>
          <w:rFonts w:ascii="Arial" w:hAnsi="Arial" w:cs="Arial"/>
          <w:color w:val="FF0000"/>
          <w:sz w:val="24"/>
          <w:szCs w:val="24"/>
        </w:rPr>
      </w:pPr>
    </w:p>
    <w:p w14:paraId="6B6EC08B" w14:textId="256E54E1" w:rsidR="003A4506" w:rsidRP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5CB47C12" w14:textId="419FB0D4" w:rsidR="00037190" w:rsidRDefault="00220BEE" w:rsidP="00F20AB9">
      <w:pPr>
        <w:pStyle w:val="ListParagraph"/>
        <w:numPr>
          <w:ilvl w:val="0"/>
          <w:numId w:val="24"/>
        </w:numPr>
        <w:spacing w:line="256" w:lineRule="auto"/>
        <w:rPr>
          <w:rFonts w:ascii="Arial" w:hAnsi="Arial" w:cs="Arial"/>
          <w:color w:val="FF0000"/>
          <w:sz w:val="24"/>
          <w:szCs w:val="24"/>
        </w:rPr>
      </w:pPr>
      <w:bookmarkStart w:id="2" w:name="_Hlk22566333"/>
      <w:r w:rsidRPr="00F20AB9">
        <w:rPr>
          <w:rFonts w:ascii="Arial" w:hAnsi="Arial" w:cs="Arial"/>
          <w:color w:val="FF0000"/>
          <w:sz w:val="24"/>
          <w:szCs w:val="24"/>
        </w:rPr>
        <w:t xml:space="preserve">The original explanation was </w:t>
      </w:r>
      <w:r w:rsidR="00DB72CA" w:rsidRPr="00F20AB9">
        <w:rPr>
          <w:rFonts w:ascii="Arial" w:hAnsi="Arial" w:cs="Arial"/>
          <w:color w:val="FF0000"/>
          <w:sz w:val="24"/>
          <w:szCs w:val="24"/>
        </w:rPr>
        <w:t>an oversight on CWH’s behalf</w:t>
      </w:r>
      <w:r w:rsidRPr="00F20AB9">
        <w:rPr>
          <w:rFonts w:ascii="Arial" w:hAnsi="Arial" w:cs="Arial"/>
          <w:color w:val="FF0000"/>
          <w:sz w:val="24"/>
          <w:szCs w:val="24"/>
        </w:rPr>
        <w:t xml:space="preserve">.  </w:t>
      </w:r>
      <w:r w:rsidR="00B20CEF" w:rsidRPr="00F20AB9">
        <w:rPr>
          <w:rFonts w:ascii="Arial" w:hAnsi="Arial" w:cs="Arial"/>
          <w:color w:val="FF0000"/>
          <w:sz w:val="24"/>
          <w:szCs w:val="24"/>
        </w:rPr>
        <w:t>CWH</w:t>
      </w:r>
      <w:r w:rsidRPr="00F20AB9">
        <w:rPr>
          <w:rFonts w:ascii="Arial" w:hAnsi="Arial" w:cs="Arial"/>
          <w:color w:val="FF0000"/>
          <w:sz w:val="24"/>
          <w:szCs w:val="24"/>
        </w:rPr>
        <w:t xml:space="preserve">’s actual practice is </w:t>
      </w:r>
      <w:r w:rsidR="00090039" w:rsidRPr="00F20AB9">
        <w:rPr>
          <w:rFonts w:ascii="Arial" w:hAnsi="Arial" w:cs="Arial"/>
          <w:color w:val="FF0000"/>
          <w:sz w:val="24"/>
          <w:szCs w:val="24"/>
        </w:rPr>
        <w:t xml:space="preserve">that the Global Adjustment revenue, which is billed directly to the non-RPP customers, is </w:t>
      </w:r>
      <w:r w:rsidR="00B20CEF" w:rsidRPr="00F20AB9">
        <w:rPr>
          <w:rFonts w:ascii="Arial" w:hAnsi="Arial" w:cs="Arial"/>
          <w:color w:val="FF0000"/>
          <w:sz w:val="24"/>
          <w:szCs w:val="24"/>
        </w:rPr>
        <w:t>posted to account</w:t>
      </w:r>
      <w:r w:rsidR="00DB72CA" w:rsidRPr="00F20AB9">
        <w:rPr>
          <w:rFonts w:ascii="Arial" w:hAnsi="Arial" w:cs="Arial"/>
          <w:color w:val="FF0000"/>
          <w:sz w:val="24"/>
          <w:szCs w:val="24"/>
        </w:rPr>
        <w:t>s</w:t>
      </w:r>
      <w:r w:rsidR="00B20CEF" w:rsidRPr="00F20AB9">
        <w:rPr>
          <w:rFonts w:ascii="Arial" w:hAnsi="Arial" w:cs="Arial"/>
          <w:color w:val="FF0000"/>
          <w:sz w:val="24"/>
          <w:szCs w:val="24"/>
        </w:rPr>
        <w:t xml:space="preserve"> </w:t>
      </w:r>
      <w:r w:rsidR="0064444C" w:rsidRPr="00F20AB9">
        <w:rPr>
          <w:rFonts w:ascii="Arial" w:hAnsi="Arial" w:cs="Arial"/>
          <w:color w:val="FF0000"/>
          <w:sz w:val="24"/>
          <w:szCs w:val="24"/>
        </w:rPr>
        <w:t>40</w:t>
      </w:r>
      <w:r w:rsidR="00DB72CA" w:rsidRPr="00F20AB9">
        <w:rPr>
          <w:rFonts w:ascii="Arial" w:hAnsi="Arial" w:cs="Arial"/>
          <w:color w:val="FF0000"/>
          <w:sz w:val="24"/>
          <w:szCs w:val="24"/>
        </w:rPr>
        <w:t>06 – 4055 based on the customer classification and retailer status</w:t>
      </w:r>
      <w:r w:rsidR="00D038EC" w:rsidRPr="00F20AB9">
        <w:rPr>
          <w:rFonts w:ascii="Arial" w:hAnsi="Arial" w:cs="Arial"/>
          <w:color w:val="FF0000"/>
          <w:sz w:val="24"/>
          <w:szCs w:val="24"/>
        </w:rPr>
        <w:t xml:space="preserve"> </w:t>
      </w:r>
      <w:r w:rsidR="00B20CEF" w:rsidRPr="00F20AB9">
        <w:rPr>
          <w:rFonts w:ascii="Arial" w:hAnsi="Arial" w:cs="Arial"/>
          <w:color w:val="FF0000"/>
          <w:sz w:val="24"/>
          <w:szCs w:val="24"/>
        </w:rPr>
        <w:t>directly</w:t>
      </w:r>
      <w:r w:rsidR="002179C6" w:rsidRPr="00F20AB9">
        <w:rPr>
          <w:rFonts w:ascii="Arial" w:hAnsi="Arial" w:cs="Arial"/>
          <w:color w:val="FF0000"/>
          <w:sz w:val="24"/>
          <w:szCs w:val="24"/>
        </w:rPr>
        <w:t xml:space="preserve"> from our CIS system</w:t>
      </w:r>
      <w:r w:rsidR="00DB72CA" w:rsidRPr="00F20AB9">
        <w:rPr>
          <w:rFonts w:ascii="Arial" w:hAnsi="Arial" w:cs="Arial"/>
          <w:color w:val="FF0000"/>
          <w:sz w:val="24"/>
          <w:szCs w:val="24"/>
        </w:rPr>
        <w:t>.</w:t>
      </w:r>
    </w:p>
    <w:p w14:paraId="264F8E1B" w14:textId="77777777" w:rsidR="00F20AB9" w:rsidRPr="00F20AB9" w:rsidRDefault="00F20AB9" w:rsidP="00F20AB9">
      <w:pPr>
        <w:pStyle w:val="ListParagraph"/>
        <w:spacing w:line="256" w:lineRule="auto"/>
        <w:rPr>
          <w:rFonts w:ascii="Arial" w:hAnsi="Arial" w:cs="Arial"/>
          <w:color w:val="FF0000"/>
          <w:sz w:val="24"/>
          <w:szCs w:val="24"/>
        </w:rPr>
      </w:pPr>
    </w:p>
    <w:bookmarkEnd w:id="2"/>
    <w:p w14:paraId="21C76CB0" w14:textId="4FD73BFE" w:rsidR="00F20AB9" w:rsidRDefault="000B6FD6" w:rsidP="00C11866">
      <w:pPr>
        <w:pStyle w:val="ListParagraph"/>
        <w:numPr>
          <w:ilvl w:val="0"/>
          <w:numId w:val="24"/>
        </w:numPr>
        <w:spacing w:after="0" w:line="256" w:lineRule="auto"/>
        <w:rPr>
          <w:rFonts w:ascii="Arial" w:hAnsi="Arial" w:cs="Arial"/>
          <w:color w:val="FF0000"/>
          <w:sz w:val="24"/>
          <w:szCs w:val="24"/>
        </w:rPr>
      </w:pPr>
      <w:r w:rsidRPr="00F20AB9">
        <w:rPr>
          <w:rFonts w:ascii="Arial" w:hAnsi="Arial" w:cs="Arial"/>
          <w:color w:val="FF0000"/>
          <w:sz w:val="24"/>
          <w:szCs w:val="24"/>
        </w:rPr>
        <w:t xml:space="preserve">There </w:t>
      </w:r>
      <w:r w:rsidR="00BA6B77" w:rsidRPr="00F20AB9">
        <w:rPr>
          <w:rFonts w:ascii="Arial" w:hAnsi="Arial" w:cs="Arial"/>
          <w:color w:val="FF0000"/>
          <w:sz w:val="24"/>
          <w:szCs w:val="24"/>
        </w:rPr>
        <w:t>are</w:t>
      </w:r>
      <w:r w:rsidRPr="00F20AB9">
        <w:rPr>
          <w:rFonts w:ascii="Arial" w:hAnsi="Arial" w:cs="Arial"/>
          <w:color w:val="FF0000"/>
          <w:sz w:val="24"/>
          <w:szCs w:val="24"/>
        </w:rPr>
        <w:t xml:space="preserve"> no</w:t>
      </w:r>
      <w:r w:rsidR="00BA6B77" w:rsidRPr="00F20AB9">
        <w:rPr>
          <w:rFonts w:ascii="Arial" w:hAnsi="Arial" w:cs="Arial"/>
          <w:color w:val="FF0000"/>
          <w:sz w:val="24"/>
          <w:szCs w:val="24"/>
        </w:rPr>
        <w:t xml:space="preserve"> </w:t>
      </w:r>
      <w:r w:rsidRPr="00F20AB9">
        <w:rPr>
          <w:rFonts w:ascii="Arial" w:hAnsi="Arial" w:cs="Arial"/>
          <w:color w:val="FF0000"/>
          <w:sz w:val="24"/>
          <w:szCs w:val="24"/>
        </w:rPr>
        <w:t>impact</w:t>
      </w:r>
      <w:r w:rsidR="00BB2C15" w:rsidRPr="00F20AB9">
        <w:rPr>
          <w:rFonts w:ascii="Arial" w:hAnsi="Arial" w:cs="Arial"/>
          <w:color w:val="FF0000"/>
          <w:sz w:val="24"/>
          <w:szCs w:val="24"/>
        </w:rPr>
        <w:t>s</w:t>
      </w:r>
      <w:r w:rsidRPr="00F20AB9">
        <w:rPr>
          <w:rFonts w:ascii="Arial" w:hAnsi="Arial" w:cs="Arial"/>
          <w:color w:val="FF0000"/>
          <w:sz w:val="24"/>
          <w:szCs w:val="24"/>
        </w:rPr>
        <w:t xml:space="preserve"> on Account 1588 and Account 1589 because CWH has posted GA revenue to various revenue accounts already</w:t>
      </w:r>
      <w:r w:rsidR="00DB72CA" w:rsidRPr="00F20AB9">
        <w:rPr>
          <w:rFonts w:ascii="Arial" w:hAnsi="Arial" w:cs="Arial"/>
          <w:color w:val="FF0000"/>
          <w:sz w:val="24"/>
          <w:szCs w:val="24"/>
        </w:rPr>
        <w:t>, the statement of posting GA revenue to an expense account was incorrect</w:t>
      </w:r>
      <w:r w:rsidRPr="00F20AB9">
        <w:rPr>
          <w:rFonts w:ascii="Arial" w:hAnsi="Arial" w:cs="Arial"/>
          <w:color w:val="FF0000"/>
          <w:sz w:val="24"/>
          <w:szCs w:val="24"/>
        </w:rPr>
        <w:t>.</w:t>
      </w:r>
    </w:p>
    <w:p w14:paraId="0F256E2C" w14:textId="77777777" w:rsidR="00F20AB9" w:rsidRPr="00F20AB9" w:rsidRDefault="00F20AB9" w:rsidP="00C11866">
      <w:pPr>
        <w:spacing w:after="0" w:line="256" w:lineRule="auto"/>
        <w:rPr>
          <w:rFonts w:ascii="Arial" w:hAnsi="Arial" w:cs="Arial"/>
          <w:color w:val="FF0000"/>
          <w:sz w:val="24"/>
          <w:szCs w:val="24"/>
        </w:rPr>
      </w:pPr>
    </w:p>
    <w:p w14:paraId="42B5558C" w14:textId="73DFA8FB" w:rsidR="00F20AB9" w:rsidRDefault="006C0D2B" w:rsidP="00C11866">
      <w:pPr>
        <w:pStyle w:val="ListParagraph"/>
        <w:numPr>
          <w:ilvl w:val="0"/>
          <w:numId w:val="24"/>
        </w:numPr>
        <w:spacing w:after="0" w:line="256" w:lineRule="auto"/>
        <w:rPr>
          <w:rFonts w:ascii="Arial" w:hAnsi="Arial" w:cs="Arial"/>
          <w:color w:val="FF0000"/>
          <w:sz w:val="24"/>
          <w:szCs w:val="24"/>
        </w:rPr>
      </w:pPr>
      <w:r w:rsidRPr="00F20AB9">
        <w:rPr>
          <w:rFonts w:ascii="Arial" w:hAnsi="Arial" w:cs="Arial"/>
          <w:color w:val="FF0000"/>
          <w:sz w:val="24"/>
          <w:szCs w:val="24"/>
        </w:rPr>
        <w:t>CWH’s bill</w:t>
      </w:r>
      <w:r w:rsidR="00DB72CA" w:rsidRPr="00F20AB9">
        <w:rPr>
          <w:rFonts w:ascii="Arial" w:hAnsi="Arial" w:cs="Arial"/>
          <w:color w:val="FF0000"/>
          <w:sz w:val="24"/>
          <w:szCs w:val="24"/>
        </w:rPr>
        <w:t>s its customers based on</w:t>
      </w:r>
      <w:r w:rsidRPr="00F20AB9">
        <w:rPr>
          <w:rFonts w:ascii="Arial" w:hAnsi="Arial" w:cs="Arial"/>
          <w:color w:val="FF0000"/>
          <w:sz w:val="24"/>
          <w:szCs w:val="24"/>
        </w:rPr>
        <w:t xml:space="preserve"> a calendar month.  </w:t>
      </w:r>
      <w:r w:rsidR="00070043" w:rsidRPr="00F20AB9">
        <w:rPr>
          <w:rFonts w:ascii="Arial" w:hAnsi="Arial" w:cs="Arial"/>
          <w:color w:val="FF0000"/>
          <w:sz w:val="24"/>
          <w:szCs w:val="24"/>
        </w:rPr>
        <w:t xml:space="preserve">CWH </w:t>
      </w:r>
      <w:r w:rsidR="00C95F0B" w:rsidRPr="00F20AB9">
        <w:rPr>
          <w:rFonts w:ascii="Arial" w:hAnsi="Arial" w:cs="Arial"/>
          <w:color w:val="FF0000"/>
          <w:sz w:val="24"/>
          <w:szCs w:val="24"/>
        </w:rPr>
        <w:t>uses the process descripted on Page 17-18 of 2020 IRM Application, which</w:t>
      </w:r>
      <w:r w:rsidR="00070043" w:rsidRPr="00F20AB9">
        <w:rPr>
          <w:rFonts w:ascii="Arial" w:hAnsi="Arial" w:cs="Arial"/>
          <w:color w:val="FF0000"/>
          <w:sz w:val="24"/>
          <w:szCs w:val="24"/>
        </w:rPr>
        <w:t xml:space="preserve"> splits the Global Adjustment Settlement Amounts charged by the IESO and Hydro One by using the actual RPP/Non-RPP proportion of energy billing volume for the particular month, as gathered from our CIS system</w:t>
      </w:r>
      <w:r w:rsidRPr="00F20AB9">
        <w:rPr>
          <w:rFonts w:ascii="Arial" w:hAnsi="Arial" w:cs="Arial"/>
          <w:color w:val="FF0000"/>
          <w:sz w:val="24"/>
          <w:szCs w:val="24"/>
        </w:rPr>
        <w:t xml:space="preserve">, </w:t>
      </w:r>
      <w:r w:rsidR="00070043" w:rsidRPr="00F20AB9">
        <w:rPr>
          <w:rFonts w:ascii="Arial" w:hAnsi="Arial" w:cs="Arial"/>
          <w:color w:val="FF0000"/>
          <w:sz w:val="24"/>
          <w:szCs w:val="24"/>
        </w:rPr>
        <w:t xml:space="preserve">by keeping the book open. </w:t>
      </w:r>
      <w:r w:rsidRPr="00F20AB9">
        <w:rPr>
          <w:rFonts w:ascii="Arial" w:hAnsi="Arial" w:cs="Arial"/>
          <w:color w:val="FF0000"/>
          <w:sz w:val="24"/>
          <w:szCs w:val="24"/>
        </w:rPr>
        <w:t>These amounts are accrued to Account #4705-Power Purchased for RPP and Account #4707-Global Adjustment for Non-RPP in the particula</w:t>
      </w:r>
      <w:r w:rsidR="00C95F0B" w:rsidRPr="00F20AB9">
        <w:rPr>
          <w:rFonts w:ascii="Arial" w:hAnsi="Arial" w:cs="Arial"/>
          <w:color w:val="FF0000"/>
          <w:sz w:val="24"/>
          <w:szCs w:val="24"/>
        </w:rPr>
        <w:t>r</w:t>
      </w:r>
      <w:r w:rsidRPr="00F20AB9">
        <w:rPr>
          <w:rFonts w:ascii="Arial" w:hAnsi="Arial" w:cs="Arial"/>
          <w:color w:val="FF0000"/>
          <w:sz w:val="24"/>
          <w:szCs w:val="24"/>
        </w:rPr>
        <w:t xml:space="preserve"> month.  </w:t>
      </w:r>
    </w:p>
    <w:p w14:paraId="66628F0E" w14:textId="77777777" w:rsidR="00F20AB9" w:rsidRPr="00F20AB9" w:rsidRDefault="00F20AB9" w:rsidP="00F20AB9">
      <w:pPr>
        <w:spacing w:after="0" w:line="256" w:lineRule="auto"/>
        <w:rPr>
          <w:rFonts w:ascii="Arial" w:hAnsi="Arial" w:cs="Arial"/>
          <w:color w:val="FF0000"/>
          <w:sz w:val="24"/>
          <w:szCs w:val="24"/>
        </w:rPr>
      </w:pPr>
    </w:p>
    <w:p w14:paraId="39E399AF" w14:textId="5B540E4C" w:rsidR="00070043" w:rsidRPr="00F20AB9" w:rsidRDefault="006C0D2B" w:rsidP="00F20AB9">
      <w:pPr>
        <w:pStyle w:val="ListParagraph"/>
        <w:spacing w:line="256" w:lineRule="auto"/>
        <w:rPr>
          <w:rFonts w:ascii="Arial" w:hAnsi="Arial" w:cs="Arial"/>
          <w:color w:val="FF0000"/>
          <w:sz w:val="24"/>
          <w:szCs w:val="24"/>
        </w:rPr>
      </w:pPr>
      <w:r w:rsidRPr="00F20AB9">
        <w:rPr>
          <w:rFonts w:ascii="Arial" w:hAnsi="Arial" w:cs="Arial"/>
          <w:color w:val="FF0000"/>
          <w:sz w:val="24"/>
          <w:szCs w:val="24"/>
        </w:rPr>
        <w:t xml:space="preserve">The Global Adjustment revenue, which is billed directly to the non-RPP customers, is posted </w:t>
      </w:r>
      <w:r w:rsidR="00DB72CA" w:rsidRPr="00F20AB9">
        <w:rPr>
          <w:rFonts w:ascii="Arial" w:hAnsi="Arial" w:cs="Arial"/>
          <w:color w:val="FF0000"/>
          <w:sz w:val="24"/>
          <w:szCs w:val="24"/>
        </w:rPr>
        <w:t xml:space="preserve">to </w:t>
      </w:r>
      <w:r w:rsidRPr="00F20AB9">
        <w:rPr>
          <w:rFonts w:ascii="Arial" w:hAnsi="Arial" w:cs="Arial"/>
          <w:color w:val="FF0000"/>
          <w:sz w:val="24"/>
          <w:szCs w:val="24"/>
        </w:rPr>
        <w:t>account</w:t>
      </w:r>
      <w:r w:rsidR="00DB72CA" w:rsidRPr="00F20AB9">
        <w:rPr>
          <w:rFonts w:ascii="Arial" w:hAnsi="Arial" w:cs="Arial"/>
          <w:color w:val="FF0000"/>
          <w:sz w:val="24"/>
          <w:szCs w:val="24"/>
        </w:rPr>
        <w:t>s 4006-4055 based on the customer classification and retailer status</w:t>
      </w:r>
      <w:r w:rsidRPr="00F20AB9">
        <w:rPr>
          <w:rFonts w:ascii="Arial" w:hAnsi="Arial" w:cs="Arial"/>
          <w:color w:val="FF0000"/>
          <w:sz w:val="24"/>
          <w:szCs w:val="24"/>
        </w:rPr>
        <w:t xml:space="preserve"> directly from our CIS system</w:t>
      </w:r>
      <w:r w:rsidR="00DB72CA" w:rsidRPr="00F20AB9">
        <w:rPr>
          <w:rFonts w:ascii="Arial" w:hAnsi="Arial" w:cs="Arial"/>
          <w:color w:val="FF0000"/>
          <w:sz w:val="24"/>
          <w:szCs w:val="24"/>
        </w:rPr>
        <w:t>.  An accrual journal entry is completed monthly to</w:t>
      </w:r>
      <w:r w:rsidRPr="00F20AB9">
        <w:rPr>
          <w:rFonts w:ascii="Arial" w:hAnsi="Arial" w:cs="Arial"/>
          <w:color w:val="FF0000"/>
          <w:sz w:val="24"/>
          <w:szCs w:val="24"/>
        </w:rPr>
        <w:t xml:space="preserve"> accrue</w:t>
      </w:r>
      <w:r w:rsidR="00DB72CA" w:rsidRPr="00F20AB9">
        <w:rPr>
          <w:rFonts w:ascii="Arial" w:hAnsi="Arial" w:cs="Arial"/>
          <w:color w:val="FF0000"/>
          <w:sz w:val="24"/>
          <w:szCs w:val="24"/>
        </w:rPr>
        <w:t xml:space="preserve"> revenue</w:t>
      </w:r>
      <w:r w:rsidRPr="00F20AB9">
        <w:rPr>
          <w:rFonts w:ascii="Arial" w:hAnsi="Arial" w:cs="Arial"/>
          <w:color w:val="FF0000"/>
          <w:sz w:val="24"/>
          <w:szCs w:val="24"/>
        </w:rPr>
        <w:t xml:space="preserve"> back to the appropriate month </w:t>
      </w:r>
      <w:r w:rsidR="00DB72CA" w:rsidRPr="00F20AB9">
        <w:rPr>
          <w:rFonts w:ascii="Arial" w:hAnsi="Arial" w:cs="Arial"/>
          <w:color w:val="FF0000"/>
          <w:sz w:val="24"/>
          <w:szCs w:val="24"/>
        </w:rPr>
        <w:t xml:space="preserve">the revenue was earned </w:t>
      </w:r>
      <w:r w:rsidRPr="00F20AB9">
        <w:rPr>
          <w:rFonts w:ascii="Arial" w:hAnsi="Arial" w:cs="Arial"/>
          <w:color w:val="FF0000"/>
          <w:sz w:val="24"/>
          <w:szCs w:val="24"/>
        </w:rPr>
        <w:t>in</w:t>
      </w:r>
      <w:r w:rsidR="00DB72CA" w:rsidRPr="00F20AB9">
        <w:rPr>
          <w:rFonts w:ascii="Arial" w:hAnsi="Arial" w:cs="Arial"/>
          <w:color w:val="FF0000"/>
          <w:sz w:val="24"/>
          <w:szCs w:val="24"/>
        </w:rPr>
        <w:t xml:space="preserve"> through</w:t>
      </w:r>
      <w:r w:rsidRPr="00F20AB9">
        <w:rPr>
          <w:rFonts w:ascii="Arial" w:hAnsi="Arial" w:cs="Arial"/>
          <w:color w:val="FF0000"/>
          <w:sz w:val="24"/>
          <w:szCs w:val="24"/>
        </w:rPr>
        <w:t xml:space="preserve"> account 4050 Revenue Adjustment.  </w:t>
      </w:r>
      <w:r w:rsidR="00C95F0B" w:rsidRPr="00F20AB9">
        <w:rPr>
          <w:rFonts w:ascii="Arial" w:hAnsi="Arial" w:cs="Arial"/>
          <w:color w:val="FF0000"/>
          <w:sz w:val="24"/>
          <w:szCs w:val="24"/>
        </w:rPr>
        <w:t xml:space="preserve">This accrual is reversed in the next month.  </w:t>
      </w:r>
      <w:r w:rsidR="00070043" w:rsidRPr="00F20AB9">
        <w:rPr>
          <w:rFonts w:ascii="Arial" w:hAnsi="Arial" w:cs="Arial"/>
          <w:color w:val="FF0000"/>
          <w:sz w:val="24"/>
          <w:szCs w:val="24"/>
        </w:rPr>
        <w:t xml:space="preserve">The variance between the </w:t>
      </w:r>
      <w:r w:rsidRPr="00F20AB9">
        <w:rPr>
          <w:rFonts w:ascii="Arial" w:hAnsi="Arial" w:cs="Arial"/>
          <w:color w:val="FF0000"/>
          <w:sz w:val="24"/>
          <w:szCs w:val="24"/>
        </w:rPr>
        <w:t>expense</w:t>
      </w:r>
      <w:r w:rsidR="00070043" w:rsidRPr="00F20AB9">
        <w:rPr>
          <w:rFonts w:ascii="Arial" w:hAnsi="Arial" w:cs="Arial"/>
          <w:color w:val="FF0000"/>
          <w:sz w:val="24"/>
          <w:szCs w:val="24"/>
        </w:rPr>
        <w:t xml:space="preserve"> and </w:t>
      </w:r>
      <w:r w:rsidRPr="00F20AB9">
        <w:rPr>
          <w:rFonts w:ascii="Arial" w:hAnsi="Arial" w:cs="Arial"/>
          <w:color w:val="FF0000"/>
          <w:sz w:val="24"/>
          <w:szCs w:val="24"/>
        </w:rPr>
        <w:t>revenue</w:t>
      </w:r>
      <w:r w:rsidR="00070043" w:rsidRPr="00F20AB9">
        <w:rPr>
          <w:rFonts w:ascii="Arial" w:hAnsi="Arial" w:cs="Arial"/>
          <w:color w:val="FF0000"/>
          <w:sz w:val="24"/>
          <w:szCs w:val="24"/>
        </w:rPr>
        <w:t xml:space="preserve"> is transferred into account 158</w:t>
      </w:r>
      <w:r w:rsidRPr="00F20AB9">
        <w:rPr>
          <w:rFonts w:ascii="Arial" w:hAnsi="Arial" w:cs="Arial"/>
          <w:color w:val="FF0000"/>
          <w:sz w:val="24"/>
          <w:szCs w:val="24"/>
        </w:rPr>
        <w:t>9</w:t>
      </w:r>
      <w:r w:rsidR="00070043" w:rsidRPr="00F20AB9">
        <w:rPr>
          <w:rFonts w:ascii="Arial" w:hAnsi="Arial" w:cs="Arial"/>
          <w:color w:val="FF0000"/>
          <w:sz w:val="24"/>
          <w:szCs w:val="24"/>
        </w:rPr>
        <w:t xml:space="preserve">-RSVA </w:t>
      </w:r>
      <w:r w:rsidRPr="00F20AB9">
        <w:rPr>
          <w:rFonts w:ascii="Arial" w:hAnsi="Arial" w:cs="Arial"/>
          <w:color w:val="FF0000"/>
          <w:sz w:val="24"/>
          <w:szCs w:val="24"/>
        </w:rPr>
        <w:t>Global Adjustment</w:t>
      </w:r>
      <w:r w:rsidR="00070043" w:rsidRPr="00F20AB9">
        <w:rPr>
          <w:rFonts w:ascii="Arial" w:hAnsi="Arial" w:cs="Arial"/>
          <w:color w:val="FF0000"/>
          <w:sz w:val="24"/>
          <w:szCs w:val="24"/>
        </w:rPr>
        <w:t>.</w:t>
      </w:r>
    </w:p>
    <w:p w14:paraId="24E3CDFF" w14:textId="146A34DC" w:rsidR="00220BEE" w:rsidRDefault="1EF79A8F" w:rsidP="00F20AB9">
      <w:pPr>
        <w:spacing w:line="256" w:lineRule="auto"/>
        <w:ind w:left="720"/>
        <w:rPr>
          <w:rFonts w:ascii="Arial" w:hAnsi="Arial" w:cs="Arial"/>
          <w:color w:val="FF0000"/>
          <w:sz w:val="24"/>
          <w:szCs w:val="24"/>
        </w:rPr>
      </w:pPr>
      <w:r w:rsidRPr="1EF79A8F">
        <w:rPr>
          <w:rFonts w:ascii="Arial" w:hAnsi="Arial" w:cs="Arial"/>
          <w:color w:val="FF0000"/>
          <w:sz w:val="24"/>
          <w:szCs w:val="24"/>
        </w:rPr>
        <w:lastRenderedPageBreak/>
        <w:t>There is no deviation between CWH’s process and the new Accounting Guidance.</w:t>
      </w:r>
    </w:p>
    <w:p w14:paraId="4F67F995" w14:textId="77777777" w:rsidR="00EB33A3" w:rsidRPr="00037190" w:rsidRDefault="00EB33A3" w:rsidP="00037190">
      <w:pPr>
        <w:spacing w:line="256" w:lineRule="auto"/>
        <w:rPr>
          <w:rFonts w:ascii="Arial" w:hAnsi="Arial" w:cs="Arial"/>
          <w:sz w:val="24"/>
          <w:szCs w:val="24"/>
        </w:rPr>
      </w:pPr>
    </w:p>
    <w:p w14:paraId="130896F5" w14:textId="12A5295C"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9</w:t>
      </w:r>
    </w:p>
    <w:p w14:paraId="4B93F55E"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21</w:t>
      </w:r>
    </w:p>
    <w:p w14:paraId="0638F21E"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stated the following:</w:t>
      </w:r>
    </w:p>
    <w:p w14:paraId="3339F783" w14:textId="653056CE" w:rsidR="00B541B2" w:rsidRP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does the 1st true up by monthly true up of the GA rate to final rate, as </w:t>
      </w:r>
      <w:r>
        <w:rPr>
          <w:rFonts w:ascii="Arial" w:hAnsi="Arial" w:cs="Arial"/>
          <w:sz w:val="24"/>
          <w:szCs w:val="24"/>
        </w:rPr>
        <w:tab/>
      </w:r>
      <w:r w:rsidRPr="00037190">
        <w:rPr>
          <w:rFonts w:ascii="Arial" w:hAnsi="Arial" w:cs="Arial"/>
          <w:sz w:val="24"/>
          <w:szCs w:val="24"/>
        </w:rPr>
        <w:t xml:space="preserve">described in Section 10 “Global Adjustment” in the Managers Summary of </w:t>
      </w:r>
      <w:r>
        <w:rPr>
          <w:rFonts w:ascii="Arial" w:hAnsi="Arial" w:cs="Arial"/>
          <w:sz w:val="24"/>
          <w:szCs w:val="24"/>
        </w:rPr>
        <w:tab/>
      </w:r>
      <w:r w:rsidRPr="00037190">
        <w:rPr>
          <w:rFonts w:ascii="Arial" w:hAnsi="Arial" w:cs="Arial"/>
          <w:sz w:val="24"/>
          <w:szCs w:val="24"/>
        </w:rPr>
        <w:t xml:space="preserve">CWH’s 2020 IRM Application, and quarterly/annually 2nd true up of the </w:t>
      </w:r>
      <w:r>
        <w:rPr>
          <w:rFonts w:ascii="Arial" w:hAnsi="Arial" w:cs="Arial"/>
          <w:sz w:val="24"/>
          <w:szCs w:val="24"/>
        </w:rPr>
        <w:tab/>
      </w:r>
      <w:r w:rsidRPr="00037190">
        <w:rPr>
          <w:rFonts w:ascii="Arial" w:hAnsi="Arial" w:cs="Arial"/>
          <w:sz w:val="24"/>
          <w:szCs w:val="24"/>
        </w:rPr>
        <w:t xml:space="preserve">estimated volume to actual volume. The actual volume is obtained from our </w:t>
      </w:r>
      <w:r>
        <w:rPr>
          <w:rFonts w:ascii="Arial" w:hAnsi="Arial" w:cs="Arial"/>
          <w:sz w:val="24"/>
          <w:szCs w:val="24"/>
        </w:rPr>
        <w:tab/>
      </w:r>
      <w:r w:rsidRPr="00037190">
        <w:rPr>
          <w:rFonts w:ascii="Arial" w:hAnsi="Arial" w:cs="Arial"/>
          <w:sz w:val="24"/>
          <w:szCs w:val="24"/>
        </w:rPr>
        <w:t xml:space="preserve">billing system, which separates the volume of each TOU/Tier 1 &amp; 2 and uses the </w:t>
      </w:r>
      <w:r>
        <w:rPr>
          <w:rFonts w:ascii="Arial" w:hAnsi="Arial" w:cs="Arial"/>
          <w:sz w:val="24"/>
          <w:szCs w:val="24"/>
        </w:rPr>
        <w:tab/>
      </w:r>
      <w:r w:rsidRPr="00037190">
        <w:rPr>
          <w:rFonts w:ascii="Arial" w:hAnsi="Arial" w:cs="Arial"/>
          <w:sz w:val="24"/>
          <w:szCs w:val="24"/>
        </w:rPr>
        <w:t>particular prices for each TOU/Tier 1 &amp; 2.</w:t>
      </w:r>
    </w:p>
    <w:p w14:paraId="7657C0E0" w14:textId="77777777" w:rsidR="00037190" w:rsidRPr="00037190" w:rsidRDefault="00037190" w:rsidP="003D6815">
      <w:pPr>
        <w:spacing w:after="0" w:line="276" w:lineRule="auto"/>
        <w:rPr>
          <w:rFonts w:ascii="Arial" w:hAnsi="Arial" w:cs="Arial"/>
          <w:b/>
          <w:sz w:val="24"/>
          <w:szCs w:val="24"/>
        </w:rPr>
      </w:pPr>
    </w:p>
    <w:p w14:paraId="1F8F4B96" w14:textId="77777777" w:rsidR="00037190" w:rsidRPr="00037190" w:rsidRDefault="00037190" w:rsidP="00F20AB9">
      <w:pPr>
        <w:numPr>
          <w:ilvl w:val="0"/>
          <w:numId w:val="4"/>
        </w:numPr>
        <w:spacing w:after="0" w:line="276" w:lineRule="auto"/>
        <w:rPr>
          <w:rFonts w:ascii="Arial" w:hAnsi="Arial" w:cs="Arial"/>
          <w:sz w:val="24"/>
          <w:szCs w:val="24"/>
        </w:rPr>
      </w:pPr>
      <w:r w:rsidRPr="00037190">
        <w:rPr>
          <w:rFonts w:ascii="Arial" w:hAnsi="Arial" w:cs="Arial"/>
          <w:sz w:val="24"/>
          <w:szCs w:val="24"/>
        </w:rPr>
        <w:t>Please describe how Centre Wellington Hydro’s Account 1588 and Account 1589 balances are accurate, considering Centre Wellington Hydro is only performing certain true-ups on a quarterly/annual basis, instead of a monthly basis.</w:t>
      </w:r>
    </w:p>
    <w:p w14:paraId="575376DB" w14:textId="77777777" w:rsidR="00037190" w:rsidRPr="00134A9E" w:rsidRDefault="00037190" w:rsidP="00F20AB9">
      <w:pPr>
        <w:numPr>
          <w:ilvl w:val="0"/>
          <w:numId w:val="4"/>
        </w:numPr>
        <w:spacing w:line="276" w:lineRule="auto"/>
        <w:rPr>
          <w:rFonts w:ascii="Arial" w:hAnsi="Arial" w:cs="Arial"/>
          <w:sz w:val="24"/>
          <w:szCs w:val="24"/>
        </w:rPr>
      </w:pPr>
      <w:r w:rsidRPr="00037190">
        <w:rPr>
          <w:rFonts w:ascii="Arial" w:hAnsi="Arial" w:cs="Arial"/>
          <w:sz w:val="24"/>
          <w:szCs w:val="24"/>
        </w:rPr>
        <w:t>If there are impacts on Account 1588 and Account 1589 from only performing these true-ups on a quarterly/annual basis, instead of a monthly basis, please describe and quantify the impacts.</w:t>
      </w:r>
    </w:p>
    <w:p w14:paraId="3E3BEE6B" w14:textId="1F6F4873"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25874AC8" w14:textId="72B0B018" w:rsidR="0053002F" w:rsidRDefault="0091149A" w:rsidP="00F20AB9">
      <w:pPr>
        <w:pStyle w:val="ListParagraph"/>
        <w:numPr>
          <w:ilvl w:val="0"/>
          <w:numId w:val="13"/>
        </w:numPr>
        <w:rPr>
          <w:rFonts w:ascii="Arial" w:hAnsi="Arial" w:cs="Arial"/>
          <w:color w:val="FF0000"/>
          <w:sz w:val="24"/>
          <w:szCs w:val="24"/>
        </w:rPr>
      </w:pPr>
      <w:r w:rsidRPr="00D03328">
        <w:rPr>
          <w:rFonts w:ascii="Arial" w:hAnsi="Arial" w:cs="Arial"/>
          <w:color w:val="FF0000"/>
          <w:sz w:val="24"/>
          <w:szCs w:val="24"/>
        </w:rPr>
        <w:t>CWH does</w:t>
      </w:r>
      <w:r w:rsidR="00DB72CA">
        <w:rPr>
          <w:rFonts w:ascii="Arial" w:hAnsi="Arial" w:cs="Arial"/>
          <w:color w:val="FF0000"/>
          <w:sz w:val="24"/>
          <w:szCs w:val="24"/>
        </w:rPr>
        <w:t xml:space="preserve"> the</w:t>
      </w:r>
      <w:r w:rsidRPr="00D03328">
        <w:rPr>
          <w:rFonts w:ascii="Arial" w:hAnsi="Arial" w:cs="Arial"/>
          <w:color w:val="FF0000"/>
          <w:sz w:val="24"/>
          <w:szCs w:val="24"/>
        </w:rPr>
        <w:t xml:space="preserve"> 2</w:t>
      </w:r>
      <w:r w:rsidRPr="00D03328">
        <w:rPr>
          <w:rFonts w:ascii="Arial" w:hAnsi="Arial" w:cs="Arial"/>
          <w:color w:val="FF0000"/>
          <w:sz w:val="24"/>
          <w:szCs w:val="24"/>
          <w:vertAlign w:val="superscript"/>
        </w:rPr>
        <w:t>nd</w:t>
      </w:r>
      <w:r w:rsidRPr="00D03328">
        <w:rPr>
          <w:rFonts w:ascii="Arial" w:hAnsi="Arial" w:cs="Arial"/>
          <w:color w:val="FF0000"/>
          <w:sz w:val="24"/>
          <w:szCs w:val="24"/>
        </w:rPr>
        <w:t xml:space="preserve"> true up </w:t>
      </w:r>
      <w:r w:rsidR="009B4E47">
        <w:rPr>
          <w:rFonts w:ascii="Arial" w:hAnsi="Arial" w:cs="Arial"/>
          <w:color w:val="FF0000"/>
          <w:sz w:val="24"/>
          <w:szCs w:val="24"/>
        </w:rPr>
        <w:t xml:space="preserve">monthly </w:t>
      </w:r>
      <w:r w:rsidRPr="00D03328">
        <w:rPr>
          <w:rFonts w:ascii="Arial" w:hAnsi="Arial" w:cs="Arial"/>
          <w:color w:val="FF0000"/>
          <w:sz w:val="24"/>
          <w:szCs w:val="24"/>
        </w:rPr>
        <w:t>by using the</w:t>
      </w:r>
      <w:r w:rsidR="001E0DA5" w:rsidRPr="00D03328">
        <w:rPr>
          <w:rFonts w:ascii="Arial" w:hAnsi="Arial" w:cs="Arial"/>
          <w:color w:val="FF0000"/>
          <w:sz w:val="24"/>
          <w:szCs w:val="24"/>
        </w:rPr>
        <w:t xml:space="preserve"> year to date</w:t>
      </w:r>
      <w:r w:rsidRPr="00D03328">
        <w:rPr>
          <w:rFonts w:ascii="Arial" w:hAnsi="Arial" w:cs="Arial"/>
          <w:color w:val="FF0000"/>
          <w:sz w:val="24"/>
          <w:szCs w:val="24"/>
        </w:rPr>
        <w:t xml:space="preserve"> </w:t>
      </w:r>
      <w:r w:rsidR="001E0DA5" w:rsidRPr="00D03328">
        <w:rPr>
          <w:rFonts w:ascii="Arial" w:hAnsi="Arial" w:cs="Arial"/>
          <w:color w:val="FF0000"/>
          <w:sz w:val="24"/>
          <w:szCs w:val="24"/>
        </w:rPr>
        <w:t xml:space="preserve">actual </w:t>
      </w:r>
      <w:r w:rsidRPr="00D03328">
        <w:rPr>
          <w:rFonts w:ascii="Arial" w:hAnsi="Arial" w:cs="Arial"/>
          <w:color w:val="FF0000"/>
          <w:sz w:val="24"/>
          <w:szCs w:val="24"/>
        </w:rPr>
        <w:t xml:space="preserve">billing volume </w:t>
      </w:r>
      <w:r w:rsidR="009B4E47">
        <w:rPr>
          <w:rFonts w:ascii="Arial" w:hAnsi="Arial" w:cs="Arial"/>
          <w:color w:val="FF0000"/>
          <w:sz w:val="24"/>
          <w:szCs w:val="24"/>
        </w:rPr>
        <w:t xml:space="preserve">each month </w:t>
      </w:r>
      <w:r w:rsidR="001E0DA5" w:rsidRPr="00D03328">
        <w:rPr>
          <w:rFonts w:ascii="Arial" w:hAnsi="Arial" w:cs="Arial"/>
          <w:color w:val="FF0000"/>
          <w:sz w:val="24"/>
          <w:szCs w:val="24"/>
        </w:rPr>
        <w:t xml:space="preserve">to get the </w:t>
      </w:r>
      <w:r w:rsidR="00D03328" w:rsidRPr="00D03328">
        <w:rPr>
          <w:rFonts w:ascii="Arial" w:hAnsi="Arial" w:cs="Arial"/>
          <w:color w:val="FF0000"/>
          <w:sz w:val="24"/>
          <w:szCs w:val="24"/>
        </w:rPr>
        <w:t xml:space="preserve">year to date </w:t>
      </w:r>
      <w:r w:rsidR="001E0DA5" w:rsidRPr="00D03328">
        <w:rPr>
          <w:rFonts w:ascii="Arial" w:hAnsi="Arial" w:cs="Arial"/>
          <w:color w:val="FF0000"/>
          <w:sz w:val="24"/>
          <w:szCs w:val="24"/>
        </w:rPr>
        <w:t>true</w:t>
      </w:r>
      <w:r w:rsidR="00D03328" w:rsidRPr="00D03328">
        <w:rPr>
          <w:rFonts w:ascii="Arial" w:hAnsi="Arial" w:cs="Arial"/>
          <w:color w:val="FF0000"/>
          <w:sz w:val="24"/>
          <w:szCs w:val="24"/>
        </w:rPr>
        <w:t xml:space="preserve"> up balance</w:t>
      </w:r>
      <w:r w:rsidRPr="00D03328">
        <w:rPr>
          <w:rFonts w:ascii="Arial" w:hAnsi="Arial" w:cs="Arial"/>
          <w:color w:val="FF0000"/>
          <w:sz w:val="24"/>
          <w:szCs w:val="24"/>
        </w:rPr>
        <w:t>, then deduct</w:t>
      </w:r>
      <w:r w:rsidR="00DB72CA">
        <w:rPr>
          <w:rFonts w:ascii="Arial" w:hAnsi="Arial" w:cs="Arial"/>
          <w:color w:val="FF0000"/>
          <w:sz w:val="24"/>
          <w:szCs w:val="24"/>
        </w:rPr>
        <w:t>s</w:t>
      </w:r>
      <w:r w:rsidR="001E0DA5" w:rsidRPr="00D03328">
        <w:rPr>
          <w:rFonts w:ascii="Arial" w:hAnsi="Arial" w:cs="Arial"/>
          <w:color w:val="FF0000"/>
          <w:sz w:val="24"/>
          <w:szCs w:val="24"/>
        </w:rPr>
        <w:t xml:space="preserve"> the previous</w:t>
      </w:r>
      <w:r w:rsidR="00D03328" w:rsidRPr="00D03328">
        <w:rPr>
          <w:rFonts w:ascii="Arial" w:hAnsi="Arial" w:cs="Arial"/>
          <w:color w:val="FF0000"/>
          <w:sz w:val="24"/>
          <w:szCs w:val="24"/>
        </w:rPr>
        <w:t xml:space="preserve"> </w:t>
      </w:r>
      <w:r w:rsidR="009B4E47">
        <w:rPr>
          <w:rFonts w:ascii="Arial" w:hAnsi="Arial" w:cs="Arial"/>
          <w:color w:val="FF0000"/>
          <w:sz w:val="24"/>
          <w:szCs w:val="24"/>
        </w:rPr>
        <w:t>2</w:t>
      </w:r>
      <w:r w:rsidR="009B4E47" w:rsidRPr="009B4E47">
        <w:rPr>
          <w:rFonts w:ascii="Arial" w:hAnsi="Arial" w:cs="Arial"/>
          <w:color w:val="FF0000"/>
          <w:sz w:val="24"/>
          <w:szCs w:val="24"/>
          <w:vertAlign w:val="superscript"/>
        </w:rPr>
        <w:t>nd</w:t>
      </w:r>
      <w:r w:rsidR="009B4E47">
        <w:rPr>
          <w:rFonts w:ascii="Arial" w:hAnsi="Arial" w:cs="Arial"/>
          <w:color w:val="FF0000"/>
          <w:sz w:val="24"/>
          <w:szCs w:val="24"/>
        </w:rPr>
        <w:t xml:space="preserve"> </w:t>
      </w:r>
      <w:r w:rsidR="001E0DA5" w:rsidRPr="00D03328">
        <w:rPr>
          <w:rFonts w:ascii="Arial" w:hAnsi="Arial" w:cs="Arial"/>
          <w:color w:val="FF0000"/>
          <w:sz w:val="24"/>
          <w:szCs w:val="24"/>
        </w:rPr>
        <w:t>true-up</w:t>
      </w:r>
      <w:r w:rsidR="009B4E47">
        <w:rPr>
          <w:rFonts w:ascii="Arial" w:hAnsi="Arial" w:cs="Arial"/>
          <w:color w:val="FF0000"/>
          <w:sz w:val="24"/>
          <w:szCs w:val="24"/>
        </w:rPr>
        <w:t xml:space="preserve"> settlement (settled with IESO already) </w:t>
      </w:r>
      <w:r w:rsidR="00D03328" w:rsidRPr="00D03328">
        <w:rPr>
          <w:rFonts w:ascii="Arial" w:hAnsi="Arial" w:cs="Arial"/>
          <w:color w:val="FF0000"/>
          <w:sz w:val="24"/>
          <w:szCs w:val="24"/>
        </w:rPr>
        <w:t>to get the true up balance</w:t>
      </w:r>
      <w:r w:rsidR="009B4E47">
        <w:rPr>
          <w:rFonts w:ascii="Arial" w:hAnsi="Arial" w:cs="Arial"/>
          <w:color w:val="FF0000"/>
          <w:sz w:val="24"/>
          <w:szCs w:val="24"/>
        </w:rPr>
        <w:t xml:space="preserve"> for each month</w:t>
      </w:r>
      <w:r w:rsidR="00022701">
        <w:rPr>
          <w:rFonts w:ascii="Arial" w:hAnsi="Arial" w:cs="Arial"/>
          <w:color w:val="FF0000"/>
          <w:sz w:val="24"/>
          <w:szCs w:val="24"/>
        </w:rPr>
        <w:t xml:space="preserve">.  </w:t>
      </w:r>
      <w:r w:rsidR="0053002F">
        <w:rPr>
          <w:rFonts w:ascii="Arial" w:hAnsi="Arial" w:cs="Arial"/>
          <w:color w:val="FF0000"/>
          <w:sz w:val="24"/>
          <w:szCs w:val="24"/>
        </w:rPr>
        <w:t xml:space="preserve">CWH reports </w:t>
      </w:r>
      <w:r w:rsidR="00351DBB">
        <w:rPr>
          <w:rFonts w:ascii="Arial" w:hAnsi="Arial" w:cs="Arial"/>
          <w:color w:val="FF0000"/>
          <w:sz w:val="24"/>
          <w:szCs w:val="24"/>
        </w:rPr>
        <w:t xml:space="preserve">and settles </w:t>
      </w:r>
      <w:r w:rsidR="0053002F">
        <w:rPr>
          <w:rFonts w:ascii="Arial" w:hAnsi="Arial" w:cs="Arial"/>
          <w:color w:val="FF0000"/>
          <w:sz w:val="24"/>
          <w:szCs w:val="24"/>
        </w:rPr>
        <w:t>those true up balance quarterly</w:t>
      </w:r>
      <w:r w:rsidR="00A37AA3">
        <w:rPr>
          <w:rFonts w:ascii="Arial" w:hAnsi="Arial" w:cs="Arial"/>
          <w:color w:val="FF0000"/>
          <w:sz w:val="24"/>
          <w:szCs w:val="24"/>
        </w:rPr>
        <w:t>, which is the total of 2</w:t>
      </w:r>
      <w:r w:rsidR="00A37AA3" w:rsidRPr="0053002F">
        <w:rPr>
          <w:rFonts w:ascii="Arial" w:hAnsi="Arial" w:cs="Arial"/>
          <w:color w:val="FF0000"/>
          <w:sz w:val="24"/>
          <w:szCs w:val="24"/>
          <w:vertAlign w:val="superscript"/>
        </w:rPr>
        <w:t>nd</w:t>
      </w:r>
      <w:r w:rsidR="00A37AA3">
        <w:rPr>
          <w:rFonts w:ascii="Arial" w:hAnsi="Arial" w:cs="Arial"/>
          <w:color w:val="FF0000"/>
          <w:sz w:val="24"/>
          <w:szCs w:val="24"/>
        </w:rPr>
        <w:t xml:space="preserve"> true up balances for three months.  </w:t>
      </w:r>
    </w:p>
    <w:p w14:paraId="5F76AEB1" w14:textId="77777777" w:rsidR="0053002F" w:rsidRDefault="0053002F" w:rsidP="0053002F">
      <w:pPr>
        <w:pStyle w:val="ListParagraph"/>
        <w:rPr>
          <w:rFonts w:ascii="Arial" w:hAnsi="Arial" w:cs="Arial"/>
          <w:color w:val="FF0000"/>
          <w:sz w:val="24"/>
          <w:szCs w:val="24"/>
        </w:rPr>
      </w:pPr>
    </w:p>
    <w:p w14:paraId="278B5C68" w14:textId="77777777" w:rsidR="00AA1C5A" w:rsidRDefault="00A37AA3" w:rsidP="0053002F">
      <w:pPr>
        <w:pStyle w:val="ListParagraph"/>
        <w:rPr>
          <w:rFonts w:ascii="Arial" w:hAnsi="Arial" w:cs="Arial"/>
          <w:color w:val="FF0000"/>
          <w:sz w:val="24"/>
          <w:szCs w:val="24"/>
        </w:rPr>
      </w:pPr>
      <w:r>
        <w:rPr>
          <w:rFonts w:ascii="Arial" w:hAnsi="Arial" w:cs="Arial"/>
          <w:color w:val="FF0000"/>
          <w:sz w:val="24"/>
          <w:szCs w:val="24"/>
        </w:rPr>
        <w:t xml:space="preserve">CWH books </w:t>
      </w:r>
      <w:r w:rsidR="00AA1C5A">
        <w:rPr>
          <w:rFonts w:ascii="Arial" w:hAnsi="Arial" w:cs="Arial"/>
          <w:color w:val="FF0000"/>
          <w:sz w:val="24"/>
          <w:szCs w:val="24"/>
        </w:rPr>
        <w:t xml:space="preserve">the </w:t>
      </w:r>
      <w:r w:rsidR="00890F62">
        <w:rPr>
          <w:rFonts w:ascii="Arial" w:hAnsi="Arial" w:cs="Arial"/>
          <w:color w:val="FF0000"/>
          <w:sz w:val="24"/>
          <w:szCs w:val="24"/>
        </w:rPr>
        <w:t xml:space="preserve">settlement of </w:t>
      </w:r>
      <w:r>
        <w:rPr>
          <w:rFonts w:ascii="Arial" w:hAnsi="Arial" w:cs="Arial"/>
          <w:color w:val="FF0000"/>
          <w:sz w:val="24"/>
          <w:szCs w:val="24"/>
        </w:rPr>
        <w:t>the 2</w:t>
      </w:r>
      <w:r w:rsidRPr="00A37AA3">
        <w:rPr>
          <w:rFonts w:ascii="Arial" w:hAnsi="Arial" w:cs="Arial"/>
          <w:color w:val="FF0000"/>
          <w:sz w:val="24"/>
          <w:szCs w:val="24"/>
          <w:vertAlign w:val="superscript"/>
        </w:rPr>
        <w:t>nd</w:t>
      </w:r>
      <w:r>
        <w:rPr>
          <w:rFonts w:ascii="Arial" w:hAnsi="Arial" w:cs="Arial"/>
          <w:color w:val="FF0000"/>
          <w:sz w:val="24"/>
          <w:szCs w:val="24"/>
        </w:rPr>
        <w:t xml:space="preserve"> true up balance </w:t>
      </w:r>
      <w:r w:rsidR="005A4D2B">
        <w:rPr>
          <w:rFonts w:ascii="Arial" w:hAnsi="Arial" w:cs="Arial"/>
          <w:color w:val="FF0000"/>
          <w:sz w:val="24"/>
          <w:szCs w:val="24"/>
        </w:rPr>
        <w:t>as follow</w:t>
      </w:r>
      <w:r w:rsidR="00994A27">
        <w:rPr>
          <w:rFonts w:ascii="Arial" w:hAnsi="Arial" w:cs="Arial"/>
          <w:color w:val="FF0000"/>
          <w:sz w:val="24"/>
          <w:szCs w:val="24"/>
        </w:rPr>
        <w:t>s</w:t>
      </w:r>
      <w:r w:rsidR="005A4D2B">
        <w:rPr>
          <w:rFonts w:ascii="Arial" w:hAnsi="Arial" w:cs="Arial"/>
          <w:color w:val="FF0000"/>
          <w:sz w:val="24"/>
          <w:szCs w:val="24"/>
        </w:rPr>
        <w:t>:</w:t>
      </w:r>
      <w:r>
        <w:rPr>
          <w:rFonts w:ascii="Arial" w:hAnsi="Arial" w:cs="Arial"/>
          <w:color w:val="FF0000"/>
          <w:sz w:val="24"/>
          <w:szCs w:val="24"/>
        </w:rPr>
        <w:t xml:space="preserve"> </w:t>
      </w:r>
    </w:p>
    <w:p w14:paraId="3D2B1863" w14:textId="77777777" w:rsidR="00AA1C5A" w:rsidRDefault="005A4D2B" w:rsidP="0053002F">
      <w:pPr>
        <w:pStyle w:val="ListParagraph"/>
        <w:rPr>
          <w:rFonts w:ascii="Arial" w:hAnsi="Arial" w:cs="Arial"/>
          <w:color w:val="FF0000"/>
          <w:sz w:val="24"/>
          <w:szCs w:val="24"/>
        </w:rPr>
      </w:pPr>
      <w:r>
        <w:rPr>
          <w:rFonts w:ascii="Arial" w:hAnsi="Arial" w:cs="Arial"/>
          <w:color w:val="FF0000"/>
          <w:sz w:val="24"/>
          <w:szCs w:val="24"/>
        </w:rPr>
        <w:t>(1)</w:t>
      </w:r>
      <w:r w:rsidR="00A37AA3">
        <w:rPr>
          <w:rFonts w:ascii="Arial" w:hAnsi="Arial" w:cs="Arial"/>
          <w:color w:val="FF0000"/>
          <w:sz w:val="24"/>
          <w:szCs w:val="24"/>
        </w:rPr>
        <w:t xml:space="preserve"> </w:t>
      </w:r>
      <w:r w:rsidR="0053002F">
        <w:rPr>
          <w:rFonts w:ascii="Arial" w:hAnsi="Arial" w:cs="Arial"/>
          <w:color w:val="FF0000"/>
          <w:sz w:val="24"/>
          <w:szCs w:val="24"/>
        </w:rPr>
        <w:t>For the 2</w:t>
      </w:r>
      <w:r w:rsidR="0053002F" w:rsidRPr="0053002F">
        <w:rPr>
          <w:rFonts w:ascii="Arial" w:hAnsi="Arial" w:cs="Arial"/>
          <w:color w:val="FF0000"/>
          <w:sz w:val="24"/>
          <w:szCs w:val="24"/>
          <w:vertAlign w:val="superscript"/>
        </w:rPr>
        <w:t>nd</w:t>
      </w:r>
      <w:r w:rsidR="0053002F">
        <w:rPr>
          <w:rFonts w:ascii="Arial" w:hAnsi="Arial" w:cs="Arial"/>
          <w:color w:val="FF0000"/>
          <w:sz w:val="24"/>
          <w:szCs w:val="24"/>
        </w:rPr>
        <w:t xml:space="preserve"> true up </w:t>
      </w:r>
      <w:r w:rsidR="00890F62">
        <w:rPr>
          <w:rFonts w:ascii="Arial" w:hAnsi="Arial" w:cs="Arial"/>
          <w:color w:val="FF0000"/>
          <w:sz w:val="24"/>
          <w:szCs w:val="24"/>
        </w:rPr>
        <w:t xml:space="preserve">settlement </w:t>
      </w:r>
      <w:r w:rsidR="0053002F">
        <w:rPr>
          <w:rFonts w:ascii="Arial" w:hAnsi="Arial" w:cs="Arial"/>
          <w:color w:val="FF0000"/>
          <w:sz w:val="24"/>
          <w:szCs w:val="24"/>
        </w:rPr>
        <w:t>during the fiscal year,</w:t>
      </w:r>
      <w:r w:rsidR="00A37AA3">
        <w:rPr>
          <w:rFonts w:ascii="Arial" w:hAnsi="Arial" w:cs="Arial"/>
          <w:color w:val="FF0000"/>
          <w:sz w:val="24"/>
          <w:szCs w:val="24"/>
        </w:rPr>
        <w:t xml:space="preserve"> </w:t>
      </w:r>
      <w:r w:rsidR="0091149A" w:rsidRPr="00D03328">
        <w:rPr>
          <w:rFonts w:ascii="Arial" w:hAnsi="Arial" w:cs="Arial"/>
          <w:color w:val="FF0000"/>
          <w:sz w:val="24"/>
          <w:szCs w:val="24"/>
        </w:rPr>
        <w:t>CWH post</w:t>
      </w:r>
      <w:r w:rsidR="0077522C">
        <w:rPr>
          <w:rFonts w:ascii="Arial" w:hAnsi="Arial" w:cs="Arial"/>
          <w:color w:val="FF0000"/>
          <w:sz w:val="24"/>
          <w:szCs w:val="24"/>
        </w:rPr>
        <w:t xml:space="preserve">s </w:t>
      </w:r>
      <w:r w:rsidR="0091149A" w:rsidRPr="00D03328">
        <w:rPr>
          <w:rFonts w:ascii="Arial" w:hAnsi="Arial" w:cs="Arial"/>
          <w:color w:val="FF0000"/>
          <w:sz w:val="24"/>
          <w:szCs w:val="24"/>
        </w:rPr>
        <w:t>th</w:t>
      </w:r>
      <w:r w:rsidR="0053002F">
        <w:rPr>
          <w:rFonts w:ascii="Arial" w:hAnsi="Arial" w:cs="Arial"/>
          <w:color w:val="FF0000"/>
          <w:sz w:val="24"/>
          <w:szCs w:val="24"/>
        </w:rPr>
        <w:t xml:space="preserve">e settled </w:t>
      </w:r>
      <w:r w:rsidR="00A37AA3">
        <w:rPr>
          <w:rFonts w:ascii="Arial" w:hAnsi="Arial" w:cs="Arial"/>
          <w:color w:val="FF0000"/>
          <w:sz w:val="24"/>
          <w:szCs w:val="24"/>
        </w:rPr>
        <w:t>2</w:t>
      </w:r>
      <w:r w:rsidR="00A37AA3" w:rsidRPr="00A37AA3">
        <w:rPr>
          <w:rFonts w:ascii="Arial" w:hAnsi="Arial" w:cs="Arial"/>
          <w:color w:val="FF0000"/>
          <w:sz w:val="24"/>
          <w:szCs w:val="24"/>
          <w:vertAlign w:val="superscript"/>
        </w:rPr>
        <w:t>nd</w:t>
      </w:r>
      <w:r w:rsidR="00A37AA3">
        <w:rPr>
          <w:rFonts w:ascii="Arial" w:hAnsi="Arial" w:cs="Arial"/>
          <w:color w:val="FF0000"/>
          <w:sz w:val="24"/>
          <w:szCs w:val="24"/>
        </w:rPr>
        <w:t xml:space="preserve"> </w:t>
      </w:r>
      <w:r w:rsidR="0091149A" w:rsidRPr="00D03328">
        <w:rPr>
          <w:rFonts w:ascii="Arial" w:hAnsi="Arial" w:cs="Arial"/>
          <w:color w:val="FF0000"/>
          <w:sz w:val="24"/>
          <w:szCs w:val="24"/>
        </w:rPr>
        <w:t xml:space="preserve">true-up </w:t>
      </w:r>
      <w:r w:rsidR="0053002F">
        <w:rPr>
          <w:rFonts w:ascii="Arial" w:hAnsi="Arial" w:cs="Arial"/>
          <w:color w:val="FF0000"/>
          <w:sz w:val="24"/>
          <w:szCs w:val="24"/>
        </w:rPr>
        <w:t xml:space="preserve">balance </w:t>
      </w:r>
      <w:r w:rsidR="0091149A" w:rsidRPr="00D03328">
        <w:rPr>
          <w:rFonts w:ascii="Arial" w:hAnsi="Arial" w:cs="Arial"/>
          <w:color w:val="FF0000"/>
          <w:sz w:val="24"/>
          <w:szCs w:val="24"/>
        </w:rPr>
        <w:t>to account 4705 Power Purchased in the month</w:t>
      </w:r>
      <w:r w:rsidR="00D03328" w:rsidRPr="00D03328">
        <w:rPr>
          <w:rFonts w:ascii="Arial" w:hAnsi="Arial" w:cs="Arial"/>
          <w:color w:val="FF0000"/>
          <w:sz w:val="24"/>
          <w:szCs w:val="24"/>
        </w:rPr>
        <w:t xml:space="preserve"> </w:t>
      </w:r>
      <w:r w:rsidR="0053002F">
        <w:rPr>
          <w:rFonts w:ascii="Arial" w:hAnsi="Arial" w:cs="Arial"/>
          <w:color w:val="FF0000"/>
          <w:sz w:val="24"/>
          <w:szCs w:val="24"/>
        </w:rPr>
        <w:t>prior to the submission month</w:t>
      </w:r>
      <w:r w:rsidR="00D03328" w:rsidRPr="00D03328">
        <w:rPr>
          <w:rFonts w:ascii="Arial" w:hAnsi="Arial" w:cs="Arial"/>
          <w:color w:val="FF0000"/>
          <w:sz w:val="24"/>
          <w:szCs w:val="24"/>
        </w:rPr>
        <w:t>.</w:t>
      </w:r>
      <w:r w:rsidR="00022701">
        <w:rPr>
          <w:rFonts w:ascii="Arial" w:hAnsi="Arial" w:cs="Arial"/>
          <w:color w:val="FF0000"/>
          <w:sz w:val="24"/>
          <w:szCs w:val="24"/>
        </w:rPr>
        <w:t xml:space="preserve"> </w:t>
      </w:r>
    </w:p>
    <w:p w14:paraId="722E6B1F" w14:textId="77777777" w:rsidR="001B6CFD" w:rsidRDefault="005A4D2B" w:rsidP="0053002F">
      <w:pPr>
        <w:pStyle w:val="ListParagraph"/>
        <w:rPr>
          <w:rFonts w:ascii="Arial" w:hAnsi="Arial" w:cs="Arial"/>
          <w:color w:val="FF0000"/>
          <w:sz w:val="24"/>
          <w:szCs w:val="24"/>
        </w:rPr>
      </w:pPr>
      <w:r>
        <w:rPr>
          <w:rFonts w:ascii="Arial" w:hAnsi="Arial" w:cs="Arial"/>
          <w:color w:val="FF0000"/>
          <w:sz w:val="24"/>
          <w:szCs w:val="24"/>
        </w:rPr>
        <w:t xml:space="preserve">(2) </w:t>
      </w:r>
      <w:r w:rsidR="0053002F">
        <w:rPr>
          <w:rFonts w:ascii="Arial" w:hAnsi="Arial" w:cs="Arial"/>
          <w:color w:val="FF0000"/>
          <w:sz w:val="24"/>
          <w:szCs w:val="24"/>
        </w:rPr>
        <w:t>For t</w:t>
      </w:r>
      <w:r w:rsidR="00022701">
        <w:rPr>
          <w:rFonts w:ascii="Arial" w:hAnsi="Arial" w:cs="Arial"/>
          <w:color w:val="FF0000"/>
          <w:sz w:val="24"/>
          <w:szCs w:val="24"/>
        </w:rPr>
        <w:t xml:space="preserve">he </w:t>
      </w:r>
      <w:r w:rsidR="0053002F">
        <w:rPr>
          <w:rFonts w:ascii="Arial" w:hAnsi="Arial" w:cs="Arial"/>
          <w:color w:val="FF0000"/>
          <w:sz w:val="24"/>
          <w:szCs w:val="24"/>
        </w:rPr>
        <w:t xml:space="preserve">last quarterly </w:t>
      </w:r>
      <w:r w:rsidR="00022701">
        <w:rPr>
          <w:rFonts w:ascii="Arial" w:hAnsi="Arial" w:cs="Arial"/>
          <w:color w:val="FF0000"/>
          <w:sz w:val="24"/>
          <w:szCs w:val="24"/>
        </w:rPr>
        <w:t>2</w:t>
      </w:r>
      <w:r w:rsidR="00022701" w:rsidRPr="00022701">
        <w:rPr>
          <w:rFonts w:ascii="Arial" w:hAnsi="Arial" w:cs="Arial"/>
          <w:color w:val="FF0000"/>
          <w:sz w:val="24"/>
          <w:szCs w:val="24"/>
          <w:vertAlign w:val="superscript"/>
        </w:rPr>
        <w:t>nd</w:t>
      </w:r>
      <w:r w:rsidR="00022701">
        <w:rPr>
          <w:rFonts w:ascii="Arial" w:hAnsi="Arial" w:cs="Arial"/>
          <w:color w:val="FF0000"/>
          <w:sz w:val="24"/>
          <w:szCs w:val="24"/>
        </w:rPr>
        <w:t xml:space="preserve"> true up</w:t>
      </w:r>
      <w:r w:rsidR="00890F62">
        <w:rPr>
          <w:rFonts w:ascii="Arial" w:hAnsi="Arial" w:cs="Arial"/>
          <w:color w:val="FF0000"/>
          <w:sz w:val="24"/>
          <w:szCs w:val="24"/>
        </w:rPr>
        <w:t xml:space="preserve"> settlement</w:t>
      </w:r>
      <w:r w:rsidR="001B6CFD">
        <w:rPr>
          <w:rFonts w:ascii="Arial" w:hAnsi="Arial" w:cs="Arial"/>
          <w:color w:val="FF0000"/>
          <w:sz w:val="24"/>
          <w:szCs w:val="24"/>
        </w:rPr>
        <w:t>:</w:t>
      </w:r>
    </w:p>
    <w:p w14:paraId="64C625AA" w14:textId="6267AF9F" w:rsidR="00921D4F" w:rsidRPr="00C2188D" w:rsidRDefault="00890F62" w:rsidP="00F20AB9">
      <w:pPr>
        <w:pStyle w:val="ListParagraph"/>
        <w:numPr>
          <w:ilvl w:val="0"/>
          <w:numId w:val="18"/>
        </w:numPr>
        <w:rPr>
          <w:rFonts w:ascii="Arial" w:hAnsi="Arial" w:cs="Arial"/>
          <w:color w:val="FF0000"/>
          <w:sz w:val="24"/>
          <w:szCs w:val="24"/>
        </w:rPr>
      </w:pPr>
      <w:r w:rsidRPr="00C2188D">
        <w:rPr>
          <w:rFonts w:ascii="Arial" w:hAnsi="Arial" w:cs="Arial"/>
          <w:color w:val="FF0000"/>
          <w:sz w:val="24"/>
          <w:szCs w:val="24"/>
        </w:rPr>
        <w:t xml:space="preserve">CWH </w:t>
      </w:r>
      <w:r w:rsidR="00AF3D53" w:rsidRPr="00C2188D">
        <w:rPr>
          <w:rFonts w:ascii="Arial" w:hAnsi="Arial" w:cs="Arial"/>
          <w:color w:val="FF0000"/>
          <w:sz w:val="24"/>
          <w:szCs w:val="24"/>
        </w:rPr>
        <w:t xml:space="preserve">does an </w:t>
      </w:r>
      <w:r w:rsidRPr="00C2188D">
        <w:rPr>
          <w:rFonts w:ascii="Arial" w:hAnsi="Arial" w:cs="Arial"/>
          <w:color w:val="FF0000"/>
          <w:sz w:val="24"/>
          <w:szCs w:val="24"/>
        </w:rPr>
        <w:t>estimat</w:t>
      </w:r>
      <w:r w:rsidR="00AF3D53" w:rsidRPr="00C2188D">
        <w:rPr>
          <w:rFonts w:ascii="Arial" w:hAnsi="Arial" w:cs="Arial"/>
          <w:color w:val="FF0000"/>
          <w:sz w:val="24"/>
          <w:szCs w:val="24"/>
        </w:rPr>
        <w:t xml:space="preserve">ion </w:t>
      </w:r>
      <w:r w:rsidRPr="00C2188D">
        <w:rPr>
          <w:rFonts w:ascii="Arial" w:hAnsi="Arial" w:cs="Arial"/>
          <w:color w:val="FF0000"/>
          <w:sz w:val="24"/>
          <w:szCs w:val="24"/>
        </w:rPr>
        <w:t>bas</w:t>
      </w:r>
      <w:r w:rsidR="00CC4CB7" w:rsidRPr="00C2188D">
        <w:rPr>
          <w:rFonts w:ascii="Arial" w:hAnsi="Arial" w:cs="Arial"/>
          <w:color w:val="FF0000"/>
          <w:sz w:val="24"/>
          <w:szCs w:val="24"/>
        </w:rPr>
        <w:t>ed on</w:t>
      </w:r>
      <w:r w:rsidR="0077522C" w:rsidRPr="00C2188D">
        <w:rPr>
          <w:rFonts w:ascii="Arial" w:hAnsi="Arial" w:cs="Arial"/>
          <w:color w:val="FF0000"/>
          <w:sz w:val="24"/>
          <w:szCs w:val="24"/>
        </w:rPr>
        <w:t xml:space="preserve"> </w:t>
      </w:r>
      <w:r w:rsidRPr="00C2188D">
        <w:rPr>
          <w:rFonts w:ascii="Arial" w:hAnsi="Arial" w:cs="Arial"/>
          <w:color w:val="FF0000"/>
          <w:sz w:val="24"/>
          <w:szCs w:val="24"/>
        </w:rPr>
        <w:t>the year to date actual billing volume at the year end</w:t>
      </w:r>
      <w:r w:rsidR="001B6CFD" w:rsidRPr="00C2188D">
        <w:rPr>
          <w:rFonts w:ascii="Arial" w:hAnsi="Arial" w:cs="Arial"/>
          <w:color w:val="FF0000"/>
          <w:sz w:val="24"/>
          <w:szCs w:val="24"/>
        </w:rPr>
        <w:t>.  It is booked</w:t>
      </w:r>
      <w:r w:rsidR="00022701" w:rsidRPr="00C2188D">
        <w:rPr>
          <w:rFonts w:ascii="Arial" w:hAnsi="Arial" w:cs="Arial"/>
          <w:color w:val="FF0000"/>
          <w:sz w:val="24"/>
          <w:szCs w:val="24"/>
        </w:rPr>
        <w:t xml:space="preserve"> </w:t>
      </w:r>
      <w:r w:rsidRPr="00C2188D">
        <w:rPr>
          <w:rFonts w:ascii="Arial" w:hAnsi="Arial" w:cs="Arial"/>
          <w:color w:val="FF0000"/>
          <w:sz w:val="24"/>
          <w:szCs w:val="24"/>
        </w:rPr>
        <w:t xml:space="preserve">back </w:t>
      </w:r>
      <w:r w:rsidR="00022701" w:rsidRPr="00C2188D">
        <w:rPr>
          <w:rFonts w:ascii="Arial" w:hAnsi="Arial" w:cs="Arial"/>
          <w:color w:val="FF0000"/>
          <w:sz w:val="24"/>
          <w:szCs w:val="24"/>
        </w:rPr>
        <w:t>to December</w:t>
      </w:r>
      <w:r w:rsidR="001B6CFD" w:rsidRPr="00C2188D">
        <w:rPr>
          <w:rFonts w:ascii="Arial" w:hAnsi="Arial" w:cs="Arial"/>
          <w:color w:val="FF0000"/>
          <w:sz w:val="24"/>
          <w:szCs w:val="24"/>
        </w:rPr>
        <w:t xml:space="preserve"> and</w:t>
      </w:r>
      <w:r w:rsidR="00A37AA3" w:rsidRPr="00C2188D">
        <w:rPr>
          <w:rFonts w:ascii="Arial" w:hAnsi="Arial" w:cs="Arial"/>
          <w:color w:val="FF0000"/>
          <w:sz w:val="24"/>
          <w:szCs w:val="24"/>
        </w:rPr>
        <w:t xml:space="preserve"> reversed </w:t>
      </w:r>
      <w:r w:rsidR="00497102" w:rsidRPr="00C2188D">
        <w:rPr>
          <w:rFonts w:ascii="Arial" w:hAnsi="Arial" w:cs="Arial"/>
          <w:color w:val="FF0000"/>
          <w:sz w:val="24"/>
          <w:szCs w:val="24"/>
        </w:rPr>
        <w:t xml:space="preserve">in </w:t>
      </w:r>
      <w:r w:rsidR="00A37AA3" w:rsidRPr="00C2188D">
        <w:rPr>
          <w:rFonts w:ascii="Arial" w:hAnsi="Arial" w:cs="Arial"/>
          <w:color w:val="FF0000"/>
          <w:sz w:val="24"/>
          <w:szCs w:val="24"/>
        </w:rPr>
        <w:t xml:space="preserve">January </w:t>
      </w:r>
      <w:r w:rsidR="00AF3D53" w:rsidRPr="00C2188D">
        <w:rPr>
          <w:rFonts w:ascii="Arial" w:hAnsi="Arial" w:cs="Arial"/>
          <w:color w:val="FF0000"/>
          <w:sz w:val="24"/>
          <w:szCs w:val="24"/>
        </w:rPr>
        <w:t xml:space="preserve">of </w:t>
      </w:r>
      <w:r w:rsidR="00CC4CB7" w:rsidRPr="00C2188D">
        <w:rPr>
          <w:rFonts w:ascii="Arial" w:hAnsi="Arial" w:cs="Arial"/>
          <w:color w:val="FF0000"/>
          <w:sz w:val="24"/>
          <w:szCs w:val="24"/>
        </w:rPr>
        <w:t>the following</w:t>
      </w:r>
      <w:r w:rsidR="00A37AA3" w:rsidRPr="00C2188D">
        <w:rPr>
          <w:rFonts w:ascii="Arial" w:hAnsi="Arial" w:cs="Arial"/>
          <w:color w:val="FF0000"/>
          <w:sz w:val="24"/>
          <w:szCs w:val="24"/>
        </w:rPr>
        <w:t xml:space="preserve"> year</w:t>
      </w:r>
      <w:r w:rsidR="005A4D2B" w:rsidRPr="00C2188D">
        <w:rPr>
          <w:rFonts w:ascii="Arial" w:hAnsi="Arial" w:cs="Arial"/>
          <w:color w:val="FF0000"/>
          <w:sz w:val="24"/>
          <w:szCs w:val="24"/>
        </w:rPr>
        <w:t xml:space="preserve">.  </w:t>
      </w:r>
    </w:p>
    <w:p w14:paraId="7F24952C" w14:textId="1090F891" w:rsidR="00022701" w:rsidRDefault="0077522C" w:rsidP="00F20AB9">
      <w:pPr>
        <w:pStyle w:val="ListParagraph"/>
        <w:numPr>
          <w:ilvl w:val="0"/>
          <w:numId w:val="18"/>
        </w:numPr>
        <w:rPr>
          <w:rFonts w:ascii="Arial" w:hAnsi="Arial" w:cs="Arial"/>
          <w:color w:val="FF0000"/>
          <w:sz w:val="24"/>
          <w:szCs w:val="24"/>
        </w:rPr>
      </w:pPr>
      <w:r>
        <w:rPr>
          <w:rFonts w:ascii="Arial" w:hAnsi="Arial" w:cs="Arial"/>
          <w:color w:val="FF0000"/>
          <w:sz w:val="24"/>
          <w:szCs w:val="24"/>
        </w:rPr>
        <w:t xml:space="preserve">CWH reports and settles </w:t>
      </w:r>
      <w:r w:rsidR="00CC4CB7">
        <w:rPr>
          <w:rFonts w:ascii="Arial" w:hAnsi="Arial" w:cs="Arial"/>
          <w:color w:val="FF0000"/>
          <w:sz w:val="24"/>
          <w:szCs w:val="24"/>
        </w:rPr>
        <w:t>the 2</w:t>
      </w:r>
      <w:r w:rsidR="00CC4CB7" w:rsidRPr="00CB6EA2">
        <w:rPr>
          <w:rFonts w:ascii="Arial" w:hAnsi="Arial" w:cs="Arial"/>
          <w:color w:val="FF0000"/>
          <w:sz w:val="24"/>
          <w:szCs w:val="24"/>
          <w:vertAlign w:val="superscript"/>
        </w:rPr>
        <w:t>nd</w:t>
      </w:r>
      <w:r w:rsidR="00CC4CB7">
        <w:rPr>
          <w:rFonts w:ascii="Arial" w:hAnsi="Arial" w:cs="Arial"/>
          <w:color w:val="FF0000"/>
          <w:sz w:val="24"/>
          <w:szCs w:val="24"/>
        </w:rPr>
        <w:t xml:space="preserve"> true up </w:t>
      </w:r>
      <w:r>
        <w:rPr>
          <w:rFonts w:ascii="Arial" w:hAnsi="Arial" w:cs="Arial"/>
          <w:color w:val="FF0000"/>
          <w:sz w:val="24"/>
          <w:szCs w:val="24"/>
        </w:rPr>
        <w:t xml:space="preserve">when the </w:t>
      </w:r>
      <w:r w:rsidR="00AF3D53">
        <w:rPr>
          <w:rFonts w:ascii="Arial" w:hAnsi="Arial" w:cs="Arial"/>
          <w:color w:val="FF0000"/>
          <w:sz w:val="24"/>
          <w:szCs w:val="24"/>
        </w:rPr>
        <w:t>final</w:t>
      </w:r>
      <w:r>
        <w:rPr>
          <w:rFonts w:ascii="Arial" w:hAnsi="Arial" w:cs="Arial"/>
          <w:color w:val="FF0000"/>
          <w:sz w:val="24"/>
          <w:szCs w:val="24"/>
        </w:rPr>
        <w:t xml:space="preserve"> actual billing volume</w:t>
      </w:r>
      <w:r w:rsidR="00B75C45">
        <w:rPr>
          <w:rFonts w:ascii="Arial" w:hAnsi="Arial" w:cs="Arial"/>
          <w:color w:val="FF0000"/>
          <w:sz w:val="24"/>
          <w:szCs w:val="24"/>
        </w:rPr>
        <w:t xml:space="preserve"> is </w:t>
      </w:r>
      <w:r w:rsidR="001B6CFD">
        <w:rPr>
          <w:rFonts w:ascii="Arial" w:hAnsi="Arial" w:cs="Arial"/>
          <w:color w:val="FF0000"/>
          <w:sz w:val="24"/>
          <w:szCs w:val="24"/>
        </w:rPr>
        <w:t>available</w:t>
      </w:r>
      <w:r w:rsidR="00B75C45">
        <w:rPr>
          <w:rFonts w:ascii="Arial" w:hAnsi="Arial" w:cs="Arial"/>
          <w:color w:val="FF0000"/>
          <w:sz w:val="24"/>
          <w:szCs w:val="24"/>
        </w:rPr>
        <w:t xml:space="preserve"> </w:t>
      </w:r>
      <w:r w:rsidR="00AF3D53">
        <w:rPr>
          <w:rFonts w:ascii="Arial" w:hAnsi="Arial" w:cs="Arial"/>
          <w:color w:val="FF0000"/>
          <w:sz w:val="24"/>
          <w:szCs w:val="24"/>
        </w:rPr>
        <w:t xml:space="preserve">in </w:t>
      </w:r>
      <w:r w:rsidR="00CB6EA2">
        <w:rPr>
          <w:rFonts w:ascii="Arial" w:hAnsi="Arial" w:cs="Arial"/>
          <w:color w:val="FF0000"/>
          <w:sz w:val="24"/>
          <w:szCs w:val="24"/>
        </w:rPr>
        <w:t>the following</w:t>
      </w:r>
      <w:r w:rsidR="00AF3D53">
        <w:rPr>
          <w:rFonts w:ascii="Arial" w:hAnsi="Arial" w:cs="Arial"/>
          <w:color w:val="FF0000"/>
          <w:sz w:val="24"/>
          <w:szCs w:val="24"/>
        </w:rPr>
        <w:t xml:space="preserve"> year</w:t>
      </w:r>
      <w:r w:rsidR="00B75C45">
        <w:rPr>
          <w:rFonts w:ascii="Arial" w:hAnsi="Arial" w:cs="Arial"/>
          <w:color w:val="FF0000"/>
          <w:sz w:val="24"/>
          <w:szCs w:val="24"/>
        </w:rPr>
        <w:t xml:space="preserve">. </w:t>
      </w:r>
      <w:r w:rsidR="006F0D34">
        <w:rPr>
          <w:rFonts w:ascii="Arial" w:hAnsi="Arial" w:cs="Arial"/>
          <w:color w:val="FF0000"/>
          <w:sz w:val="24"/>
          <w:szCs w:val="24"/>
        </w:rPr>
        <w:t xml:space="preserve">This settlement is </w:t>
      </w:r>
      <w:r>
        <w:rPr>
          <w:rFonts w:ascii="Arial" w:hAnsi="Arial" w:cs="Arial"/>
          <w:color w:val="FF0000"/>
          <w:sz w:val="24"/>
          <w:szCs w:val="24"/>
        </w:rPr>
        <w:t xml:space="preserve">recorded to </w:t>
      </w:r>
      <w:r>
        <w:rPr>
          <w:rFonts w:ascii="Arial" w:hAnsi="Arial" w:cs="Arial"/>
          <w:color w:val="FF0000"/>
          <w:sz w:val="24"/>
          <w:szCs w:val="24"/>
        </w:rPr>
        <w:lastRenderedPageBreak/>
        <w:t>account 4705 Power Purchased in the month prior to the submission month.</w:t>
      </w:r>
    </w:p>
    <w:p w14:paraId="6B275C06" w14:textId="600231C9" w:rsidR="00497102" w:rsidRDefault="00497102" w:rsidP="0053002F">
      <w:pPr>
        <w:pStyle w:val="ListParagraph"/>
        <w:rPr>
          <w:rFonts w:ascii="Arial" w:hAnsi="Arial" w:cs="Arial"/>
          <w:color w:val="FF0000"/>
          <w:sz w:val="24"/>
          <w:szCs w:val="24"/>
        </w:rPr>
      </w:pPr>
    </w:p>
    <w:p w14:paraId="4F3CE388" w14:textId="2ED5C22B" w:rsidR="00497102" w:rsidRDefault="00497102" w:rsidP="0053002F">
      <w:pPr>
        <w:pStyle w:val="ListParagraph"/>
        <w:rPr>
          <w:rFonts w:ascii="Arial" w:hAnsi="Arial" w:cs="Arial"/>
          <w:color w:val="FF0000"/>
          <w:sz w:val="24"/>
          <w:szCs w:val="24"/>
        </w:rPr>
      </w:pPr>
      <w:r>
        <w:rPr>
          <w:rFonts w:ascii="Arial" w:hAnsi="Arial" w:cs="Arial"/>
          <w:color w:val="FF0000"/>
          <w:sz w:val="24"/>
          <w:szCs w:val="24"/>
        </w:rPr>
        <w:t xml:space="preserve">CWH </w:t>
      </w:r>
      <w:r w:rsidR="00D56947">
        <w:rPr>
          <w:rFonts w:ascii="Arial" w:hAnsi="Arial" w:cs="Arial"/>
          <w:color w:val="FF0000"/>
          <w:sz w:val="24"/>
          <w:szCs w:val="24"/>
        </w:rPr>
        <w:t>has</w:t>
      </w:r>
      <w:r w:rsidR="00921D4F">
        <w:rPr>
          <w:rFonts w:ascii="Arial" w:hAnsi="Arial" w:cs="Arial"/>
          <w:color w:val="FF0000"/>
          <w:sz w:val="24"/>
          <w:szCs w:val="24"/>
        </w:rPr>
        <w:t xml:space="preserve"> an</w:t>
      </w:r>
      <w:r w:rsidR="00D56947">
        <w:rPr>
          <w:rFonts w:ascii="Arial" w:hAnsi="Arial" w:cs="Arial"/>
          <w:color w:val="FF0000"/>
          <w:sz w:val="24"/>
          <w:szCs w:val="24"/>
        </w:rPr>
        <w:t xml:space="preserve"> internal control process as descripted on page 15-16 of </w:t>
      </w:r>
      <w:r w:rsidR="00CB6EA2">
        <w:rPr>
          <w:rFonts w:ascii="Arial" w:hAnsi="Arial" w:cs="Arial"/>
          <w:color w:val="FF0000"/>
          <w:sz w:val="24"/>
          <w:szCs w:val="24"/>
        </w:rPr>
        <w:t>CWH’s 2020</w:t>
      </w:r>
      <w:r w:rsidR="00D56947">
        <w:rPr>
          <w:rFonts w:ascii="Arial" w:hAnsi="Arial" w:cs="Arial"/>
          <w:color w:val="FF0000"/>
          <w:sz w:val="24"/>
          <w:szCs w:val="24"/>
        </w:rPr>
        <w:t xml:space="preserve"> IRM Application to </w:t>
      </w:r>
      <w:r w:rsidR="00921D4F">
        <w:rPr>
          <w:rFonts w:ascii="Arial" w:hAnsi="Arial" w:cs="Arial"/>
          <w:color w:val="FF0000"/>
          <w:sz w:val="24"/>
          <w:szCs w:val="24"/>
        </w:rPr>
        <w:t>en</w:t>
      </w:r>
      <w:r w:rsidR="00D56947">
        <w:rPr>
          <w:rFonts w:ascii="Arial" w:hAnsi="Arial" w:cs="Arial"/>
          <w:color w:val="FF0000"/>
          <w:sz w:val="24"/>
          <w:szCs w:val="24"/>
        </w:rPr>
        <w:t xml:space="preserve">sure accuracy of the original data.  CWH also performs a </w:t>
      </w:r>
      <w:r w:rsidR="00F77FEC">
        <w:rPr>
          <w:rFonts w:ascii="Arial" w:hAnsi="Arial" w:cs="Arial"/>
          <w:color w:val="FF0000"/>
          <w:sz w:val="24"/>
          <w:szCs w:val="24"/>
        </w:rPr>
        <w:t>cross check</w:t>
      </w:r>
      <w:r w:rsidR="00CB6EA2">
        <w:rPr>
          <w:rFonts w:ascii="Arial" w:hAnsi="Arial" w:cs="Arial"/>
          <w:color w:val="FF0000"/>
          <w:sz w:val="24"/>
          <w:szCs w:val="24"/>
        </w:rPr>
        <w:t xml:space="preserve"> of comparing the</w:t>
      </w:r>
      <w:r w:rsidR="00F77FEC">
        <w:rPr>
          <w:rFonts w:ascii="Arial" w:hAnsi="Arial" w:cs="Arial"/>
          <w:color w:val="FF0000"/>
          <w:sz w:val="24"/>
          <w:szCs w:val="24"/>
        </w:rPr>
        <w:t xml:space="preserve"> </w:t>
      </w:r>
      <w:r w:rsidR="007D4E22">
        <w:rPr>
          <w:rFonts w:ascii="Arial" w:hAnsi="Arial" w:cs="Arial"/>
          <w:color w:val="FF0000"/>
          <w:sz w:val="24"/>
          <w:szCs w:val="24"/>
        </w:rPr>
        <w:t xml:space="preserve">RPP </w:t>
      </w:r>
      <w:r>
        <w:rPr>
          <w:rFonts w:ascii="Arial" w:hAnsi="Arial" w:cs="Arial"/>
          <w:color w:val="FF0000"/>
          <w:sz w:val="24"/>
          <w:szCs w:val="24"/>
        </w:rPr>
        <w:t xml:space="preserve">settlement volume </w:t>
      </w:r>
      <w:r w:rsidR="00F77FEC">
        <w:rPr>
          <w:rFonts w:ascii="Arial" w:hAnsi="Arial" w:cs="Arial"/>
          <w:color w:val="FF0000"/>
          <w:sz w:val="24"/>
          <w:szCs w:val="24"/>
        </w:rPr>
        <w:t>vs.</w:t>
      </w:r>
      <w:r>
        <w:rPr>
          <w:rFonts w:ascii="Arial" w:hAnsi="Arial" w:cs="Arial"/>
          <w:color w:val="FF0000"/>
          <w:sz w:val="24"/>
          <w:szCs w:val="24"/>
        </w:rPr>
        <w:t xml:space="preserve"> RPP billing volume</w:t>
      </w:r>
      <w:r w:rsidR="00F77FEC">
        <w:rPr>
          <w:rFonts w:ascii="Arial" w:hAnsi="Arial" w:cs="Arial"/>
          <w:color w:val="FF0000"/>
          <w:sz w:val="24"/>
          <w:szCs w:val="24"/>
        </w:rPr>
        <w:t>.</w:t>
      </w:r>
    </w:p>
    <w:p w14:paraId="5144D7F6" w14:textId="669599BD" w:rsidR="00A43DB1" w:rsidRDefault="00A43DB1" w:rsidP="00A43DB1">
      <w:pPr>
        <w:ind w:left="720"/>
        <w:rPr>
          <w:rFonts w:ascii="Arial" w:hAnsi="Arial" w:cs="Arial"/>
          <w:color w:val="FF0000"/>
          <w:sz w:val="24"/>
          <w:szCs w:val="24"/>
        </w:rPr>
      </w:pPr>
      <w:r>
        <w:rPr>
          <w:rFonts w:ascii="Arial" w:hAnsi="Arial" w:cs="Arial"/>
          <w:color w:val="FF0000"/>
          <w:sz w:val="24"/>
          <w:szCs w:val="24"/>
        </w:rPr>
        <w:t>Starting January 1, 2019, CWH switche</w:t>
      </w:r>
      <w:r w:rsidR="00921D4F">
        <w:rPr>
          <w:rFonts w:ascii="Arial" w:hAnsi="Arial" w:cs="Arial"/>
          <w:color w:val="FF0000"/>
          <w:sz w:val="24"/>
          <w:szCs w:val="24"/>
        </w:rPr>
        <w:t>d</w:t>
      </w:r>
      <w:r>
        <w:rPr>
          <w:rFonts w:ascii="Arial" w:hAnsi="Arial" w:cs="Arial"/>
          <w:color w:val="FF0000"/>
          <w:sz w:val="24"/>
          <w:szCs w:val="24"/>
        </w:rPr>
        <w:t xml:space="preserve"> </w:t>
      </w:r>
      <w:r w:rsidR="00EC15A7">
        <w:rPr>
          <w:rFonts w:ascii="Arial" w:hAnsi="Arial" w:cs="Arial"/>
          <w:color w:val="FF0000"/>
          <w:sz w:val="24"/>
          <w:szCs w:val="24"/>
        </w:rPr>
        <w:t>to</w:t>
      </w:r>
      <w:r w:rsidR="00921D4F">
        <w:rPr>
          <w:rFonts w:ascii="Arial" w:hAnsi="Arial" w:cs="Arial"/>
          <w:color w:val="FF0000"/>
          <w:sz w:val="24"/>
          <w:szCs w:val="24"/>
        </w:rPr>
        <w:t xml:space="preserve"> using the</w:t>
      </w:r>
      <w:r w:rsidR="00EC15A7">
        <w:rPr>
          <w:rFonts w:ascii="Arial" w:hAnsi="Arial" w:cs="Arial"/>
          <w:color w:val="FF0000"/>
          <w:sz w:val="24"/>
          <w:szCs w:val="24"/>
        </w:rPr>
        <w:t xml:space="preserve"> </w:t>
      </w:r>
      <w:r w:rsidR="00994A27">
        <w:rPr>
          <w:rFonts w:ascii="Arial" w:hAnsi="Arial" w:cs="Arial"/>
          <w:color w:val="FF0000"/>
          <w:sz w:val="24"/>
          <w:szCs w:val="24"/>
        </w:rPr>
        <w:t>wholesale volume for</w:t>
      </w:r>
      <w:r w:rsidR="00EC15A7">
        <w:rPr>
          <w:rFonts w:ascii="Arial" w:hAnsi="Arial" w:cs="Arial"/>
          <w:color w:val="FF0000"/>
          <w:sz w:val="24"/>
          <w:szCs w:val="24"/>
        </w:rPr>
        <w:t xml:space="preserve"> the 2</w:t>
      </w:r>
      <w:r w:rsidR="00EC15A7" w:rsidRPr="00EC15A7">
        <w:rPr>
          <w:rFonts w:ascii="Arial" w:hAnsi="Arial" w:cs="Arial"/>
          <w:color w:val="FF0000"/>
          <w:sz w:val="24"/>
          <w:szCs w:val="24"/>
          <w:vertAlign w:val="superscript"/>
        </w:rPr>
        <w:t>nd</w:t>
      </w:r>
      <w:r w:rsidR="00EC15A7">
        <w:rPr>
          <w:rFonts w:ascii="Arial" w:hAnsi="Arial" w:cs="Arial"/>
          <w:color w:val="FF0000"/>
          <w:sz w:val="24"/>
          <w:szCs w:val="24"/>
        </w:rPr>
        <w:t xml:space="preserve"> true up</w:t>
      </w:r>
      <w:r w:rsidR="00994A27">
        <w:rPr>
          <w:rFonts w:ascii="Arial" w:hAnsi="Arial" w:cs="Arial"/>
          <w:color w:val="FF0000"/>
          <w:sz w:val="24"/>
          <w:szCs w:val="24"/>
        </w:rPr>
        <w:t xml:space="preserve"> reconciliation</w:t>
      </w:r>
      <w:r w:rsidR="00286B85">
        <w:rPr>
          <w:rFonts w:ascii="Arial" w:hAnsi="Arial" w:cs="Arial"/>
          <w:color w:val="FF0000"/>
          <w:sz w:val="24"/>
          <w:szCs w:val="24"/>
        </w:rPr>
        <w:t>.  CWH</w:t>
      </w:r>
      <w:r w:rsidR="00994A27">
        <w:rPr>
          <w:rFonts w:ascii="Arial" w:hAnsi="Arial" w:cs="Arial"/>
          <w:color w:val="FF0000"/>
          <w:sz w:val="24"/>
          <w:szCs w:val="24"/>
        </w:rPr>
        <w:t xml:space="preserve"> </w:t>
      </w:r>
      <w:r w:rsidR="00EC15A7">
        <w:rPr>
          <w:rFonts w:ascii="Arial" w:hAnsi="Arial" w:cs="Arial"/>
          <w:color w:val="FF0000"/>
          <w:sz w:val="24"/>
          <w:szCs w:val="24"/>
        </w:rPr>
        <w:t>settle</w:t>
      </w:r>
      <w:r w:rsidR="00994A27">
        <w:rPr>
          <w:rFonts w:ascii="Arial" w:hAnsi="Arial" w:cs="Arial"/>
          <w:color w:val="FF0000"/>
          <w:sz w:val="24"/>
          <w:szCs w:val="24"/>
        </w:rPr>
        <w:t>s</w:t>
      </w:r>
      <w:r w:rsidR="00EC15A7">
        <w:rPr>
          <w:rFonts w:ascii="Arial" w:hAnsi="Arial" w:cs="Arial"/>
          <w:color w:val="FF0000"/>
          <w:sz w:val="24"/>
          <w:szCs w:val="24"/>
        </w:rPr>
        <w:t xml:space="preserve"> the </w:t>
      </w:r>
      <w:r>
        <w:rPr>
          <w:rFonts w:ascii="Arial" w:hAnsi="Arial" w:cs="Arial"/>
          <w:color w:val="FF0000"/>
          <w:sz w:val="24"/>
          <w:szCs w:val="24"/>
        </w:rPr>
        <w:t>2</w:t>
      </w:r>
      <w:r w:rsidRPr="00A43DB1">
        <w:rPr>
          <w:rFonts w:ascii="Arial" w:hAnsi="Arial" w:cs="Arial"/>
          <w:color w:val="FF0000"/>
          <w:sz w:val="24"/>
          <w:szCs w:val="24"/>
          <w:vertAlign w:val="superscript"/>
        </w:rPr>
        <w:t>nd</w:t>
      </w:r>
      <w:r>
        <w:rPr>
          <w:rFonts w:ascii="Arial" w:hAnsi="Arial" w:cs="Arial"/>
          <w:color w:val="FF0000"/>
          <w:sz w:val="24"/>
          <w:szCs w:val="24"/>
        </w:rPr>
        <w:t xml:space="preserve"> true up monthly</w:t>
      </w:r>
      <w:r w:rsidR="00EC15A7">
        <w:rPr>
          <w:rFonts w:ascii="Arial" w:hAnsi="Arial" w:cs="Arial"/>
          <w:color w:val="FF0000"/>
          <w:sz w:val="24"/>
          <w:szCs w:val="24"/>
        </w:rPr>
        <w:t xml:space="preserve"> </w:t>
      </w:r>
      <w:r w:rsidR="00286B85">
        <w:rPr>
          <w:rFonts w:ascii="Arial" w:hAnsi="Arial" w:cs="Arial"/>
          <w:color w:val="FF0000"/>
          <w:sz w:val="24"/>
          <w:szCs w:val="24"/>
        </w:rPr>
        <w:t>instead of quarterly/annually</w:t>
      </w:r>
      <w:r w:rsidR="00921D4F">
        <w:rPr>
          <w:rFonts w:ascii="Arial" w:hAnsi="Arial" w:cs="Arial"/>
          <w:color w:val="FF0000"/>
          <w:sz w:val="24"/>
          <w:szCs w:val="24"/>
        </w:rPr>
        <w:t xml:space="preserve">, this came into </w:t>
      </w:r>
      <w:r w:rsidR="00EC15A7">
        <w:rPr>
          <w:rFonts w:ascii="Arial" w:hAnsi="Arial" w:cs="Arial"/>
          <w:color w:val="FF0000"/>
          <w:sz w:val="24"/>
          <w:szCs w:val="24"/>
        </w:rPr>
        <w:t xml:space="preserve">effect in </w:t>
      </w:r>
      <w:r w:rsidR="00286B85">
        <w:rPr>
          <w:rFonts w:ascii="Arial" w:hAnsi="Arial" w:cs="Arial"/>
          <w:color w:val="FF0000"/>
          <w:sz w:val="24"/>
          <w:szCs w:val="24"/>
        </w:rPr>
        <w:t xml:space="preserve">September </w:t>
      </w:r>
      <w:r w:rsidR="00EC15A7">
        <w:rPr>
          <w:rFonts w:ascii="Arial" w:hAnsi="Arial" w:cs="Arial"/>
          <w:color w:val="FF0000"/>
          <w:sz w:val="24"/>
          <w:szCs w:val="24"/>
        </w:rPr>
        <w:t>2019</w:t>
      </w:r>
      <w:r w:rsidR="00286B85">
        <w:rPr>
          <w:rFonts w:ascii="Arial" w:hAnsi="Arial" w:cs="Arial"/>
          <w:color w:val="FF0000"/>
          <w:sz w:val="24"/>
          <w:szCs w:val="24"/>
        </w:rPr>
        <w:t xml:space="preserve"> (July 2019 2</w:t>
      </w:r>
      <w:r w:rsidR="00286B85" w:rsidRPr="00286B85">
        <w:rPr>
          <w:rFonts w:ascii="Arial" w:hAnsi="Arial" w:cs="Arial"/>
          <w:color w:val="FF0000"/>
          <w:sz w:val="24"/>
          <w:szCs w:val="24"/>
          <w:vertAlign w:val="superscript"/>
        </w:rPr>
        <w:t>nd</w:t>
      </w:r>
      <w:r w:rsidR="00286B85">
        <w:rPr>
          <w:rFonts w:ascii="Arial" w:hAnsi="Arial" w:cs="Arial"/>
          <w:color w:val="FF0000"/>
          <w:sz w:val="24"/>
          <w:szCs w:val="24"/>
        </w:rPr>
        <w:t xml:space="preserve"> true up)</w:t>
      </w:r>
      <w:r w:rsidR="00EC15A7">
        <w:rPr>
          <w:rFonts w:ascii="Arial" w:hAnsi="Arial" w:cs="Arial"/>
          <w:color w:val="FF0000"/>
          <w:sz w:val="24"/>
          <w:szCs w:val="24"/>
        </w:rPr>
        <w:t>.</w:t>
      </w:r>
    </w:p>
    <w:p w14:paraId="6ED2E708" w14:textId="2A72E550" w:rsidR="00EB33A3" w:rsidRPr="00022701" w:rsidRDefault="00EB33A3" w:rsidP="00F20AB9">
      <w:pPr>
        <w:spacing w:after="0"/>
        <w:rPr>
          <w:rFonts w:ascii="Arial" w:hAnsi="Arial" w:cs="Arial"/>
          <w:color w:val="FF0000"/>
          <w:sz w:val="24"/>
          <w:szCs w:val="24"/>
        </w:rPr>
      </w:pPr>
    </w:p>
    <w:p w14:paraId="709842CD" w14:textId="12F0D5FF" w:rsidR="002D0DF2" w:rsidRPr="002D0DF2" w:rsidRDefault="00BD76FB" w:rsidP="00F20AB9">
      <w:pPr>
        <w:pStyle w:val="ListParagraph"/>
        <w:numPr>
          <w:ilvl w:val="0"/>
          <w:numId w:val="13"/>
        </w:numPr>
        <w:rPr>
          <w:rFonts w:ascii="Arial" w:hAnsi="Arial" w:cs="Arial"/>
          <w:b/>
          <w:sz w:val="24"/>
          <w:szCs w:val="24"/>
        </w:rPr>
      </w:pPr>
      <w:r w:rsidRPr="002D0DF2">
        <w:rPr>
          <w:rFonts w:ascii="Arial" w:hAnsi="Arial" w:cs="Arial"/>
          <w:color w:val="FF0000"/>
          <w:sz w:val="24"/>
          <w:szCs w:val="24"/>
          <w:lang w:val="en-US"/>
        </w:rPr>
        <w:t>Performing these true</w:t>
      </w:r>
      <w:r w:rsidR="00921D4F" w:rsidRPr="002D0DF2">
        <w:rPr>
          <w:rFonts w:ascii="Arial" w:hAnsi="Arial" w:cs="Arial"/>
          <w:color w:val="FF0000"/>
          <w:sz w:val="24"/>
          <w:szCs w:val="24"/>
          <w:lang w:val="en-US"/>
        </w:rPr>
        <w:t xml:space="preserve"> </w:t>
      </w:r>
      <w:r w:rsidRPr="002D0DF2">
        <w:rPr>
          <w:rFonts w:ascii="Arial" w:hAnsi="Arial" w:cs="Arial"/>
          <w:color w:val="FF0000"/>
          <w:sz w:val="24"/>
          <w:szCs w:val="24"/>
          <w:lang w:val="en-US"/>
        </w:rPr>
        <w:t xml:space="preserve">ups on a quarterly/annual basis has </w:t>
      </w:r>
      <w:r w:rsidR="00351DBB" w:rsidRPr="002D0DF2">
        <w:rPr>
          <w:rFonts w:ascii="Arial" w:hAnsi="Arial" w:cs="Arial"/>
          <w:color w:val="FF0000"/>
          <w:sz w:val="24"/>
          <w:szCs w:val="24"/>
          <w:lang w:val="en-US"/>
        </w:rPr>
        <w:t>no impact to</w:t>
      </w:r>
      <w:r w:rsidR="002E417F" w:rsidRPr="002D0DF2">
        <w:rPr>
          <w:rFonts w:ascii="Arial" w:hAnsi="Arial" w:cs="Arial"/>
          <w:color w:val="FF0000"/>
          <w:sz w:val="24"/>
          <w:szCs w:val="24"/>
          <w:lang w:val="en-US"/>
        </w:rPr>
        <w:t xml:space="preserve"> </w:t>
      </w:r>
      <w:r w:rsidRPr="002D0DF2">
        <w:rPr>
          <w:rFonts w:ascii="Arial" w:hAnsi="Arial" w:cs="Arial"/>
          <w:color w:val="FF0000"/>
          <w:sz w:val="24"/>
          <w:szCs w:val="24"/>
          <w:lang w:val="en-US"/>
        </w:rPr>
        <w:t xml:space="preserve">the </w:t>
      </w:r>
      <w:r w:rsidR="002E417F" w:rsidRPr="002D0DF2">
        <w:rPr>
          <w:rFonts w:ascii="Arial" w:hAnsi="Arial" w:cs="Arial"/>
          <w:color w:val="FF0000"/>
          <w:sz w:val="24"/>
          <w:szCs w:val="24"/>
          <w:lang w:val="en-US"/>
        </w:rPr>
        <w:t xml:space="preserve">principle of </w:t>
      </w:r>
      <w:r w:rsidR="00351DBB" w:rsidRPr="002D0DF2">
        <w:rPr>
          <w:rFonts w:ascii="Arial" w:hAnsi="Arial" w:cs="Arial"/>
          <w:color w:val="FF0000"/>
          <w:sz w:val="24"/>
          <w:szCs w:val="24"/>
        </w:rPr>
        <w:t>Account 1588 and Account 1589</w:t>
      </w:r>
      <w:r w:rsidR="00921D4F" w:rsidRPr="002D0DF2">
        <w:rPr>
          <w:rFonts w:ascii="Arial" w:hAnsi="Arial" w:cs="Arial"/>
          <w:color w:val="FF0000"/>
          <w:sz w:val="24"/>
          <w:szCs w:val="24"/>
        </w:rPr>
        <w:t xml:space="preserve">.  The difference would be the carrying charges on the monthly balance. CWH calculated this impact to be </w:t>
      </w:r>
      <w:r w:rsidR="002D0DF2">
        <w:rPr>
          <w:rFonts w:ascii="Arial" w:hAnsi="Arial" w:cs="Arial"/>
          <w:color w:val="FF0000"/>
          <w:sz w:val="24"/>
          <w:szCs w:val="24"/>
        </w:rPr>
        <w:t>a credit of $44</w:t>
      </w:r>
      <w:r w:rsidR="007F2ED8">
        <w:rPr>
          <w:rFonts w:ascii="Arial" w:hAnsi="Arial" w:cs="Arial"/>
          <w:color w:val="FF0000"/>
          <w:sz w:val="24"/>
          <w:szCs w:val="24"/>
        </w:rPr>
        <w:t>6</w:t>
      </w:r>
      <w:r w:rsidR="002D0DF2">
        <w:rPr>
          <w:rFonts w:ascii="Arial" w:hAnsi="Arial" w:cs="Arial"/>
          <w:color w:val="FF0000"/>
          <w:sz w:val="24"/>
          <w:szCs w:val="24"/>
        </w:rPr>
        <w:t>.</w:t>
      </w:r>
      <w:r w:rsidR="007F2ED8">
        <w:rPr>
          <w:rFonts w:ascii="Arial" w:hAnsi="Arial" w:cs="Arial"/>
          <w:color w:val="FF0000"/>
          <w:sz w:val="24"/>
          <w:szCs w:val="24"/>
        </w:rPr>
        <w:t>26</w:t>
      </w:r>
      <w:r w:rsidR="002D0DF2">
        <w:rPr>
          <w:rFonts w:ascii="Arial" w:hAnsi="Arial" w:cs="Arial"/>
          <w:color w:val="FF0000"/>
          <w:sz w:val="24"/>
          <w:szCs w:val="24"/>
        </w:rPr>
        <w:t xml:space="preserve"> for 2017 and a credit of $12</w:t>
      </w:r>
      <w:r w:rsidR="007F2ED8">
        <w:rPr>
          <w:rFonts w:ascii="Arial" w:hAnsi="Arial" w:cs="Arial"/>
          <w:color w:val="FF0000"/>
          <w:sz w:val="24"/>
          <w:szCs w:val="24"/>
        </w:rPr>
        <w:t>7</w:t>
      </w:r>
      <w:r w:rsidR="002D0DF2">
        <w:rPr>
          <w:rFonts w:ascii="Arial" w:hAnsi="Arial" w:cs="Arial"/>
          <w:color w:val="FF0000"/>
          <w:sz w:val="24"/>
          <w:szCs w:val="24"/>
        </w:rPr>
        <w:t>.</w:t>
      </w:r>
      <w:r w:rsidR="007F2ED8">
        <w:rPr>
          <w:rFonts w:ascii="Arial" w:hAnsi="Arial" w:cs="Arial"/>
          <w:color w:val="FF0000"/>
          <w:sz w:val="24"/>
          <w:szCs w:val="24"/>
        </w:rPr>
        <w:t>92</w:t>
      </w:r>
      <w:bookmarkStart w:id="3" w:name="_GoBack"/>
      <w:bookmarkEnd w:id="3"/>
      <w:r w:rsidR="002D0DF2">
        <w:rPr>
          <w:rFonts w:ascii="Arial" w:hAnsi="Arial" w:cs="Arial"/>
          <w:color w:val="FF0000"/>
          <w:sz w:val="24"/>
          <w:szCs w:val="24"/>
        </w:rPr>
        <w:t xml:space="preserve"> for 2018.</w:t>
      </w:r>
    </w:p>
    <w:p w14:paraId="7F1ECD28" w14:textId="7A3C265A" w:rsidR="00037190" w:rsidRPr="002D0DF2" w:rsidRDefault="00037190" w:rsidP="002D0DF2">
      <w:pPr>
        <w:rPr>
          <w:rFonts w:ascii="Arial" w:hAnsi="Arial" w:cs="Arial"/>
          <w:b/>
          <w:sz w:val="24"/>
          <w:szCs w:val="24"/>
        </w:rPr>
      </w:pPr>
      <w:r w:rsidRPr="002D0DF2">
        <w:rPr>
          <w:rFonts w:ascii="Arial" w:hAnsi="Arial" w:cs="Arial"/>
          <w:b/>
          <w:sz w:val="24"/>
          <w:szCs w:val="24"/>
        </w:rPr>
        <w:t>Staff Question-</w:t>
      </w:r>
      <w:r w:rsidR="003224DA" w:rsidRPr="002D0DF2">
        <w:rPr>
          <w:rFonts w:ascii="Arial" w:hAnsi="Arial" w:cs="Arial"/>
          <w:b/>
          <w:sz w:val="24"/>
          <w:szCs w:val="24"/>
        </w:rPr>
        <w:t>10</w:t>
      </w:r>
    </w:p>
    <w:p w14:paraId="5BB17735" w14:textId="77777777" w:rsidR="00037190" w:rsidRPr="00134A9E"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21</w:t>
      </w:r>
    </w:p>
    <w:p w14:paraId="423719E0"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stated the following regarding whether CT 1142 has been trued up for with the IESO for all of 2018:</w:t>
      </w:r>
    </w:p>
    <w:p w14:paraId="56E8763F"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Yes, CWH has trued up CT1142 with the IESO for all of 2018 and booked it into </w:t>
      </w:r>
      <w:r>
        <w:rPr>
          <w:rFonts w:ascii="Arial" w:hAnsi="Arial" w:cs="Arial"/>
          <w:sz w:val="24"/>
          <w:szCs w:val="24"/>
        </w:rPr>
        <w:tab/>
      </w:r>
      <w:r w:rsidRPr="00037190">
        <w:rPr>
          <w:rFonts w:ascii="Arial" w:hAnsi="Arial" w:cs="Arial"/>
          <w:sz w:val="24"/>
          <w:szCs w:val="24"/>
        </w:rPr>
        <w:t>2018.</w:t>
      </w:r>
    </w:p>
    <w:p w14:paraId="2F0D40DB"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also stated the following regarding whether which months from 2018 were trued up in 2019:</w:t>
      </w:r>
    </w:p>
    <w:p w14:paraId="2A7DCF9A"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The October to December 2018 actual volume true up was done in 2019 and </w:t>
      </w:r>
      <w:r>
        <w:rPr>
          <w:rFonts w:ascii="Arial" w:hAnsi="Arial" w:cs="Arial"/>
          <w:sz w:val="24"/>
          <w:szCs w:val="24"/>
        </w:rPr>
        <w:tab/>
      </w:r>
      <w:r w:rsidRPr="00037190">
        <w:rPr>
          <w:rFonts w:ascii="Arial" w:hAnsi="Arial" w:cs="Arial"/>
          <w:sz w:val="24"/>
          <w:szCs w:val="24"/>
        </w:rPr>
        <w:t>booked into 2019.</w:t>
      </w:r>
    </w:p>
    <w:p w14:paraId="379209B5"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also stated the following regarding whether these true ups were recorded in the 2018 or 2019 balance in the General Ledger:</w:t>
      </w:r>
    </w:p>
    <w:p w14:paraId="788B3885" w14:textId="0B1C560B" w:rsid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CWH estimated the above true up at year end and accrued estimate in 2018.</w:t>
      </w:r>
    </w:p>
    <w:p w14:paraId="591DAD46" w14:textId="77777777" w:rsidR="00B541B2" w:rsidRPr="00037190" w:rsidRDefault="00B541B2" w:rsidP="003D6815">
      <w:pPr>
        <w:spacing w:after="0" w:line="276" w:lineRule="auto"/>
        <w:rPr>
          <w:rFonts w:ascii="Arial" w:hAnsi="Arial" w:cs="Arial"/>
          <w:sz w:val="24"/>
          <w:szCs w:val="24"/>
        </w:rPr>
      </w:pPr>
    </w:p>
    <w:p w14:paraId="1004495F" w14:textId="77777777" w:rsidR="00037190" w:rsidRPr="00037190" w:rsidRDefault="00037190" w:rsidP="00F20AB9">
      <w:pPr>
        <w:numPr>
          <w:ilvl w:val="0"/>
          <w:numId w:val="5"/>
        </w:numPr>
        <w:spacing w:after="0" w:line="276" w:lineRule="auto"/>
        <w:rPr>
          <w:rFonts w:ascii="Arial" w:hAnsi="Arial" w:cs="Arial"/>
          <w:sz w:val="24"/>
          <w:szCs w:val="24"/>
        </w:rPr>
      </w:pPr>
      <w:r w:rsidRPr="00037190">
        <w:rPr>
          <w:rFonts w:ascii="Arial" w:hAnsi="Arial" w:cs="Arial"/>
          <w:sz w:val="24"/>
          <w:szCs w:val="24"/>
        </w:rPr>
        <w:t>Please explain Centre Wellington Hydro’s potentially contradictory statements that all true-ups for 2018 have been booked into the 2018 versus its comment that the October to December 2018 actual volume true up was booked into 2019.</w:t>
      </w:r>
    </w:p>
    <w:p w14:paraId="0F7F6927" w14:textId="77777777" w:rsidR="00037190" w:rsidRPr="00037190" w:rsidRDefault="00037190" w:rsidP="00F20AB9">
      <w:pPr>
        <w:numPr>
          <w:ilvl w:val="0"/>
          <w:numId w:val="5"/>
        </w:numPr>
        <w:spacing w:after="0" w:line="276" w:lineRule="auto"/>
        <w:rPr>
          <w:rFonts w:ascii="Arial" w:hAnsi="Arial" w:cs="Arial"/>
          <w:sz w:val="24"/>
          <w:szCs w:val="24"/>
        </w:rPr>
      </w:pPr>
      <w:r w:rsidRPr="00037190">
        <w:rPr>
          <w:rFonts w:ascii="Arial" w:hAnsi="Arial" w:cs="Arial"/>
          <w:sz w:val="24"/>
          <w:szCs w:val="24"/>
        </w:rPr>
        <w:t xml:space="preserve">Does Centre Wellington Hydro mean that an estimate was booked in the 2018 general ledger for the October to December 2018 actual volume true up, which </w:t>
      </w:r>
      <w:r w:rsidRPr="00037190">
        <w:rPr>
          <w:rFonts w:ascii="Arial" w:hAnsi="Arial" w:cs="Arial"/>
          <w:sz w:val="24"/>
          <w:szCs w:val="24"/>
        </w:rPr>
        <w:lastRenderedPageBreak/>
        <w:t>was reversed in 2019, and the actual true up for this period was booked in 2019? Please explain.</w:t>
      </w:r>
    </w:p>
    <w:p w14:paraId="25F1B404" w14:textId="77777777" w:rsidR="00037190" w:rsidRPr="00037190" w:rsidRDefault="00037190" w:rsidP="00F20AB9">
      <w:pPr>
        <w:numPr>
          <w:ilvl w:val="0"/>
          <w:numId w:val="5"/>
        </w:numPr>
        <w:spacing w:line="276" w:lineRule="auto"/>
        <w:rPr>
          <w:rFonts w:ascii="Arial" w:hAnsi="Arial" w:cs="Arial"/>
          <w:sz w:val="24"/>
          <w:szCs w:val="24"/>
        </w:rPr>
      </w:pPr>
      <w:r w:rsidRPr="00037190">
        <w:rPr>
          <w:rFonts w:ascii="Arial" w:hAnsi="Arial" w:cs="Arial"/>
          <w:sz w:val="24"/>
          <w:szCs w:val="24"/>
        </w:rPr>
        <w:t>If there are impacts on Account 1588 and Account 1589 from recorded an estimate of the October to December 2018 actual volume true up in 2018 versus the actual amount, please describe and quantify the impacts.</w:t>
      </w:r>
    </w:p>
    <w:p w14:paraId="1A6D2ACD" w14:textId="12B0B249"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54ACB263" w14:textId="6D58E1CF" w:rsidR="00EB33A3" w:rsidRDefault="008334B7" w:rsidP="00F20AB9">
      <w:pPr>
        <w:pStyle w:val="ListParagraph"/>
        <w:numPr>
          <w:ilvl w:val="0"/>
          <w:numId w:val="14"/>
        </w:numPr>
        <w:rPr>
          <w:rFonts w:ascii="Arial" w:hAnsi="Arial" w:cs="Arial"/>
          <w:color w:val="FF0000"/>
          <w:sz w:val="24"/>
          <w:szCs w:val="24"/>
        </w:rPr>
      </w:pPr>
      <w:r>
        <w:rPr>
          <w:rFonts w:ascii="Arial" w:hAnsi="Arial" w:cs="Arial"/>
          <w:color w:val="FF0000"/>
          <w:sz w:val="24"/>
          <w:szCs w:val="24"/>
        </w:rPr>
        <w:t>T</w:t>
      </w:r>
      <w:r w:rsidR="00A43DB1" w:rsidRPr="00AA2E25">
        <w:rPr>
          <w:rFonts w:ascii="Arial" w:hAnsi="Arial" w:cs="Arial"/>
          <w:color w:val="FF0000"/>
          <w:sz w:val="24"/>
          <w:szCs w:val="24"/>
        </w:rPr>
        <w:t xml:space="preserve">he </w:t>
      </w:r>
      <w:r w:rsidR="00890F62">
        <w:rPr>
          <w:rFonts w:ascii="Arial" w:hAnsi="Arial" w:cs="Arial"/>
          <w:color w:val="FF0000"/>
          <w:sz w:val="24"/>
          <w:szCs w:val="24"/>
        </w:rPr>
        <w:t>2</w:t>
      </w:r>
      <w:r w:rsidR="00890F62" w:rsidRPr="00890F62">
        <w:rPr>
          <w:rFonts w:ascii="Arial" w:hAnsi="Arial" w:cs="Arial"/>
          <w:color w:val="FF0000"/>
          <w:sz w:val="24"/>
          <w:szCs w:val="24"/>
          <w:vertAlign w:val="superscript"/>
        </w:rPr>
        <w:t>nd</w:t>
      </w:r>
      <w:r w:rsidR="00890F62">
        <w:rPr>
          <w:rFonts w:ascii="Arial" w:hAnsi="Arial" w:cs="Arial"/>
          <w:color w:val="FF0000"/>
          <w:sz w:val="24"/>
          <w:szCs w:val="24"/>
        </w:rPr>
        <w:t xml:space="preserve"> true</w:t>
      </w:r>
      <w:r>
        <w:rPr>
          <w:rFonts w:ascii="Arial" w:hAnsi="Arial" w:cs="Arial"/>
          <w:color w:val="FF0000"/>
          <w:sz w:val="24"/>
          <w:szCs w:val="24"/>
        </w:rPr>
        <w:t xml:space="preserve"> up </w:t>
      </w:r>
      <w:r w:rsidR="00921D4F">
        <w:rPr>
          <w:rFonts w:ascii="Arial" w:hAnsi="Arial" w:cs="Arial"/>
          <w:color w:val="FF0000"/>
          <w:sz w:val="24"/>
          <w:szCs w:val="24"/>
        </w:rPr>
        <w:t xml:space="preserve">for actual </w:t>
      </w:r>
      <w:r>
        <w:rPr>
          <w:rFonts w:ascii="Arial" w:hAnsi="Arial" w:cs="Arial"/>
          <w:color w:val="FF0000"/>
          <w:sz w:val="24"/>
          <w:szCs w:val="24"/>
        </w:rPr>
        <w:t>balance</w:t>
      </w:r>
      <w:r w:rsidR="00887D54">
        <w:rPr>
          <w:rFonts w:ascii="Arial" w:hAnsi="Arial" w:cs="Arial"/>
          <w:color w:val="FF0000"/>
          <w:sz w:val="24"/>
          <w:szCs w:val="24"/>
        </w:rPr>
        <w:t>s</w:t>
      </w:r>
      <w:r>
        <w:rPr>
          <w:rFonts w:ascii="Arial" w:hAnsi="Arial" w:cs="Arial"/>
          <w:color w:val="FF0000"/>
          <w:sz w:val="24"/>
          <w:szCs w:val="24"/>
        </w:rPr>
        <w:t xml:space="preserve"> for</w:t>
      </w:r>
      <w:r w:rsidR="003808AA">
        <w:rPr>
          <w:rFonts w:ascii="Arial" w:hAnsi="Arial" w:cs="Arial"/>
          <w:color w:val="FF0000"/>
          <w:sz w:val="24"/>
          <w:szCs w:val="24"/>
        </w:rPr>
        <w:t xml:space="preserve"> </w:t>
      </w:r>
      <w:r w:rsidR="00887D54">
        <w:rPr>
          <w:rFonts w:ascii="Arial" w:hAnsi="Arial" w:cs="Arial"/>
          <w:color w:val="FF0000"/>
          <w:sz w:val="24"/>
          <w:szCs w:val="24"/>
        </w:rPr>
        <w:t xml:space="preserve">January to September </w:t>
      </w:r>
      <w:r w:rsidR="005C6C91">
        <w:rPr>
          <w:rFonts w:ascii="Arial" w:hAnsi="Arial" w:cs="Arial"/>
          <w:color w:val="FF0000"/>
          <w:sz w:val="24"/>
          <w:szCs w:val="24"/>
        </w:rPr>
        <w:t>2018 w</w:t>
      </w:r>
      <w:r w:rsidR="00CB6EA2">
        <w:rPr>
          <w:rFonts w:ascii="Arial" w:hAnsi="Arial" w:cs="Arial"/>
          <w:color w:val="FF0000"/>
          <w:sz w:val="24"/>
          <w:szCs w:val="24"/>
        </w:rPr>
        <w:t>as</w:t>
      </w:r>
      <w:r w:rsidR="00887D54">
        <w:rPr>
          <w:rFonts w:ascii="Arial" w:hAnsi="Arial" w:cs="Arial"/>
          <w:color w:val="FF0000"/>
          <w:sz w:val="24"/>
          <w:szCs w:val="24"/>
        </w:rPr>
        <w:t xml:space="preserve"> booked in 2018.  The true ups for </w:t>
      </w:r>
      <w:r w:rsidR="003808AA">
        <w:rPr>
          <w:rFonts w:ascii="Arial" w:hAnsi="Arial" w:cs="Arial"/>
          <w:color w:val="FF0000"/>
          <w:sz w:val="24"/>
          <w:szCs w:val="24"/>
        </w:rPr>
        <w:t>October to December 2018</w:t>
      </w:r>
      <w:r>
        <w:rPr>
          <w:rFonts w:ascii="Arial" w:hAnsi="Arial" w:cs="Arial"/>
          <w:color w:val="FF0000"/>
          <w:sz w:val="24"/>
          <w:szCs w:val="24"/>
        </w:rPr>
        <w:t xml:space="preserve"> w</w:t>
      </w:r>
      <w:r w:rsidR="00921D4F">
        <w:rPr>
          <w:rFonts w:ascii="Arial" w:hAnsi="Arial" w:cs="Arial"/>
          <w:color w:val="FF0000"/>
          <w:sz w:val="24"/>
          <w:szCs w:val="24"/>
        </w:rPr>
        <w:t>ere</w:t>
      </w:r>
      <w:r w:rsidR="003808AA">
        <w:rPr>
          <w:rFonts w:ascii="Arial" w:hAnsi="Arial" w:cs="Arial"/>
          <w:color w:val="FF0000"/>
          <w:sz w:val="24"/>
          <w:szCs w:val="24"/>
        </w:rPr>
        <w:t xml:space="preserve"> estimated and</w:t>
      </w:r>
      <w:r>
        <w:rPr>
          <w:rFonts w:ascii="Arial" w:hAnsi="Arial" w:cs="Arial"/>
          <w:color w:val="FF0000"/>
          <w:sz w:val="24"/>
          <w:szCs w:val="24"/>
        </w:rPr>
        <w:t xml:space="preserve"> accrued </w:t>
      </w:r>
      <w:r w:rsidR="003808AA">
        <w:rPr>
          <w:rFonts w:ascii="Arial" w:hAnsi="Arial" w:cs="Arial"/>
          <w:color w:val="FF0000"/>
          <w:sz w:val="24"/>
          <w:szCs w:val="24"/>
        </w:rPr>
        <w:t>back to 2018 a</w:t>
      </w:r>
      <w:r w:rsidR="00A43DB1" w:rsidRPr="00AA2E25">
        <w:rPr>
          <w:rFonts w:ascii="Arial" w:hAnsi="Arial" w:cs="Arial"/>
          <w:color w:val="FF0000"/>
          <w:sz w:val="24"/>
          <w:szCs w:val="24"/>
        </w:rPr>
        <w:t>t year end</w:t>
      </w:r>
      <w:r w:rsidR="003808AA">
        <w:rPr>
          <w:rFonts w:ascii="Arial" w:hAnsi="Arial" w:cs="Arial"/>
          <w:color w:val="FF0000"/>
          <w:sz w:val="24"/>
          <w:szCs w:val="24"/>
        </w:rPr>
        <w:t>.  This accrual was</w:t>
      </w:r>
      <w:r>
        <w:rPr>
          <w:rFonts w:ascii="Arial" w:hAnsi="Arial" w:cs="Arial"/>
          <w:color w:val="FF0000"/>
          <w:sz w:val="24"/>
          <w:szCs w:val="24"/>
        </w:rPr>
        <w:t xml:space="preserve"> rever</w:t>
      </w:r>
      <w:r w:rsidR="00921D4F">
        <w:rPr>
          <w:rFonts w:ascii="Arial" w:hAnsi="Arial" w:cs="Arial"/>
          <w:color w:val="FF0000"/>
          <w:sz w:val="24"/>
          <w:szCs w:val="24"/>
        </w:rPr>
        <w:t>s</w:t>
      </w:r>
      <w:r>
        <w:rPr>
          <w:rFonts w:ascii="Arial" w:hAnsi="Arial" w:cs="Arial"/>
          <w:color w:val="FF0000"/>
          <w:sz w:val="24"/>
          <w:szCs w:val="24"/>
        </w:rPr>
        <w:t>ed</w:t>
      </w:r>
      <w:r w:rsidR="003808AA">
        <w:rPr>
          <w:rFonts w:ascii="Arial" w:hAnsi="Arial" w:cs="Arial"/>
          <w:color w:val="FF0000"/>
          <w:sz w:val="24"/>
          <w:szCs w:val="24"/>
        </w:rPr>
        <w:t xml:space="preserve"> in 2019.</w:t>
      </w:r>
      <w:r w:rsidR="00887D54">
        <w:rPr>
          <w:rFonts w:ascii="Arial" w:hAnsi="Arial" w:cs="Arial"/>
          <w:color w:val="FF0000"/>
          <w:sz w:val="24"/>
          <w:szCs w:val="24"/>
        </w:rPr>
        <w:t xml:space="preserve"> Therefore, all true ups for 2018 have been booked into the 2018.</w:t>
      </w:r>
    </w:p>
    <w:p w14:paraId="727E549B" w14:textId="77777777" w:rsidR="00CB6EA2" w:rsidRDefault="00CB6EA2" w:rsidP="00CB6EA2">
      <w:pPr>
        <w:pStyle w:val="ListParagraph"/>
        <w:rPr>
          <w:rFonts w:ascii="Arial" w:hAnsi="Arial" w:cs="Arial"/>
          <w:color w:val="FF0000"/>
          <w:sz w:val="24"/>
          <w:szCs w:val="24"/>
        </w:rPr>
      </w:pPr>
    </w:p>
    <w:p w14:paraId="577940B9" w14:textId="61B4DC8F" w:rsidR="00CB6EA2" w:rsidRPr="00887D54" w:rsidRDefault="00CB6EA2" w:rsidP="00CB6EA2">
      <w:pPr>
        <w:pStyle w:val="ListParagraph"/>
        <w:rPr>
          <w:rFonts w:ascii="Arial" w:hAnsi="Arial" w:cs="Arial"/>
          <w:color w:val="FF0000"/>
          <w:sz w:val="24"/>
          <w:szCs w:val="24"/>
        </w:rPr>
      </w:pPr>
      <w:r>
        <w:rPr>
          <w:rFonts w:ascii="Arial" w:hAnsi="Arial" w:cs="Arial"/>
          <w:color w:val="FF0000"/>
          <w:sz w:val="24"/>
          <w:szCs w:val="24"/>
        </w:rPr>
        <w:t>The data used for the estimation of the October to December 2018 true up did not have all of the final billed data, therefore the October to December 2018 actual volume true up was reported and booked in 2019.  This was described in the answer for question 6 c) above.  The difference between the initial true up booked in 2018 and the final true up booked in 2019 is a credit of $229.16.</w:t>
      </w:r>
    </w:p>
    <w:p w14:paraId="05DBAC9A" w14:textId="77777777" w:rsidR="00CB6EA2" w:rsidRDefault="00CB6EA2" w:rsidP="00CB6EA2">
      <w:pPr>
        <w:pStyle w:val="ListParagraph"/>
        <w:rPr>
          <w:rFonts w:ascii="Arial" w:hAnsi="Arial" w:cs="Arial"/>
          <w:color w:val="FF0000"/>
          <w:sz w:val="24"/>
          <w:szCs w:val="24"/>
        </w:rPr>
      </w:pPr>
    </w:p>
    <w:p w14:paraId="77152C94" w14:textId="0B8D2C83" w:rsidR="00CB6EA2" w:rsidRDefault="00CB6EA2" w:rsidP="00F20AB9">
      <w:pPr>
        <w:pStyle w:val="ListParagraph"/>
        <w:numPr>
          <w:ilvl w:val="0"/>
          <w:numId w:val="14"/>
        </w:numPr>
        <w:rPr>
          <w:rFonts w:ascii="Arial" w:hAnsi="Arial" w:cs="Arial"/>
          <w:color w:val="FF0000"/>
          <w:sz w:val="24"/>
          <w:szCs w:val="24"/>
        </w:rPr>
      </w:pPr>
      <w:r>
        <w:rPr>
          <w:rFonts w:ascii="Arial" w:hAnsi="Arial" w:cs="Arial"/>
          <w:color w:val="FF0000"/>
          <w:sz w:val="24"/>
          <w:szCs w:val="24"/>
        </w:rPr>
        <w:t>Yes, it was.</w:t>
      </w:r>
    </w:p>
    <w:p w14:paraId="41F14EE5" w14:textId="77777777" w:rsidR="002D0DF2" w:rsidRDefault="002D0DF2" w:rsidP="002D0DF2">
      <w:pPr>
        <w:pStyle w:val="ListParagraph"/>
        <w:rPr>
          <w:rFonts w:ascii="Arial" w:hAnsi="Arial" w:cs="Arial"/>
          <w:color w:val="FF0000"/>
          <w:sz w:val="24"/>
          <w:szCs w:val="24"/>
        </w:rPr>
      </w:pPr>
    </w:p>
    <w:p w14:paraId="25617077" w14:textId="4E942735" w:rsidR="00EB33A3" w:rsidRPr="00CB6EA2" w:rsidRDefault="1EF79A8F" w:rsidP="00F20AB9">
      <w:pPr>
        <w:pStyle w:val="ListParagraph"/>
        <w:numPr>
          <w:ilvl w:val="0"/>
          <w:numId w:val="14"/>
        </w:numPr>
        <w:rPr>
          <w:rFonts w:ascii="Arial" w:hAnsi="Arial" w:cs="Arial"/>
          <w:color w:val="FF0000"/>
          <w:sz w:val="24"/>
          <w:szCs w:val="24"/>
        </w:rPr>
      </w:pPr>
      <w:r w:rsidRPr="00CB6EA2">
        <w:rPr>
          <w:rFonts w:ascii="Arial" w:hAnsi="Arial" w:cs="Arial"/>
          <w:color w:val="FF0000"/>
          <w:sz w:val="24"/>
          <w:szCs w:val="24"/>
        </w:rPr>
        <w:t xml:space="preserve">The difference between </w:t>
      </w:r>
      <w:r w:rsidR="00CB6EA2" w:rsidRPr="00CB6EA2">
        <w:rPr>
          <w:rFonts w:ascii="Arial" w:hAnsi="Arial" w:cs="Arial"/>
          <w:color w:val="FF0000"/>
          <w:sz w:val="24"/>
          <w:szCs w:val="24"/>
        </w:rPr>
        <w:t xml:space="preserve">the </w:t>
      </w:r>
      <w:r w:rsidRPr="00CB6EA2">
        <w:rPr>
          <w:rFonts w:ascii="Arial" w:hAnsi="Arial" w:cs="Arial"/>
          <w:color w:val="FF0000"/>
          <w:sz w:val="24"/>
          <w:szCs w:val="24"/>
        </w:rPr>
        <w:t xml:space="preserve">actual volume true up and the estimation in 2018 for October to December 2018 is 11,556.75 kWh ($229.16).  </w:t>
      </w:r>
      <w:r w:rsidR="001E0DAB" w:rsidRPr="00CB6EA2">
        <w:rPr>
          <w:rFonts w:ascii="Arial" w:hAnsi="Arial" w:cs="Arial"/>
          <w:color w:val="FF0000"/>
          <w:sz w:val="24"/>
          <w:szCs w:val="24"/>
        </w:rPr>
        <w:t xml:space="preserve">There is no adjustment </w:t>
      </w:r>
      <w:r w:rsidR="006E233C" w:rsidRPr="00CB6EA2">
        <w:rPr>
          <w:rFonts w:ascii="Arial" w:hAnsi="Arial" w:cs="Arial"/>
          <w:color w:val="FF0000"/>
          <w:sz w:val="24"/>
          <w:szCs w:val="24"/>
        </w:rPr>
        <w:t xml:space="preserve">for </w:t>
      </w:r>
      <w:r w:rsidR="009668F4" w:rsidRPr="00CB6EA2">
        <w:rPr>
          <w:rFonts w:ascii="Arial" w:hAnsi="Arial" w:cs="Arial"/>
          <w:color w:val="FF0000"/>
          <w:sz w:val="24"/>
          <w:szCs w:val="24"/>
        </w:rPr>
        <w:t>this</w:t>
      </w:r>
      <w:r w:rsidR="001E0DAB" w:rsidRPr="00CB6EA2">
        <w:rPr>
          <w:rFonts w:ascii="Arial" w:hAnsi="Arial" w:cs="Arial"/>
          <w:color w:val="FF0000"/>
          <w:sz w:val="24"/>
          <w:szCs w:val="24"/>
        </w:rPr>
        <w:t xml:space="preserve"> on </w:t>
      </w:r>
      <w:r w:rsidR="006E233C" w:rsidRPr="00CB6EA2">
        <w:rPr>
          <w:rFonts w:ascii="Arial" w:hAnsi="Arial" w:cs="Arial"/>
          <w:color w:val="FF0000"/>
          <w:sz w:val="24"/>
          <w:szCs w:val="24"/>
        </w:rPr>
        <w:t xml:space="preserve">CWH’s </w:t>
      </w:r>
      <w:r w:rsidR="001E0DAB" w:rsidRPr="00CB6EA2">
        <w:rPr>
          <w:rFonts w:ascii="Arial" w:hAnsi="Arial" w:cs="Arial"/>
          <w:color w:val="FF0000"/>
          <w:sz w:val="24"/>
          <w:szCs w:val="24"/>
        </w:rPr>
        <w:t xml:space="preserve">DVA Continuity Schedule </w:t>
      </w:r>
      <w:r w:rsidR="006E233C" w:rsidRPr="00CB6EA2">
        <w:rPr>
          <w:rFonts w:ascii="Arial" w:hAnsi="Arial" w:cs="Arial"/>
          <w:color w:val="FF0000"/>
          <w:sz w:val="24"/>
          <w:szCs w:val="24"/>
        </w:rPr>
        <w:t xml:space="preserve">2018 </w:t>
      </w:r>
      <w:r w:rsidR="001E0DAB" w:rsidRPr="00CB6EA2">
        <w:rPr>
          <w:rFonts w:ascii="Arial" w:hAnsi="Arial" w:cs="Arial"/>
          <w:color w:val="FF0000"/>
          <w:sz w:val="24"/>
          <w:szCs w:val="24"/>
        </w:rPr>
        <w:t>due to th</w:t>
      </w:r>
      <w:r w:rsidR="00254650" w:rsidRPr="00CB6EA2">
        <w:rPr>
          <w:rFonts w:ascii="Arial" w:hAnsi="Arial" w:cs="Arial"/>
          <w:color w:val="FF0000"/>
          <w:sz w:val="24"/>
          <w:szCs w:val="24"/>
        </w:rPr>
        <w:t>is</w:t>
      </w:r>
      <w:r w:rsidR="001E0DAB" w:rsidRPr="00CB6EA2">
        <w:rPr>
          <w:rFonts w:ascii="Arial" w:hAnsi="Arial" w:cs="Arial"/>
          <w:color w:val="FF0000"/>
          <w:sz w:val="24"/>
          <w:szCs w:val="24"/>
        </w:rPr>
        <w:t xml:space="preserve"> amount </w:t>
      </w:r>
      <w:r w:rsidR="009668F4" w:rsidRPr="00CB6EA2">
        <w:rPr>
          <w:rFonts w:ascii="Arial" w:hAnsi="Arial" w:cs="Arial"/>
          <w:color w:val="FF0000"/>
          <w:sz w:val="24"/>
          <w:szCs w:val="24"/>
        </w:rPr>
        <w:t>being</w:t>
      </w:r>
      <w:r w:rsidR="001E0DAB" w:rsidRPr="00CB6EA2">
        <w:rPr>
          <w:rFonts w:ascii="Arial" w:hAnsi="Arial" w:cs="Arial"/>
          <w:color w:val="FF0000"/>
          <w:sz w:val="24"/>
          <w:szCs w:val="24"/>
        </w:rPr>
        <w:t xml:space="preserve"> </w:t>
      </w:r>
      <w:r w:rsidR="00F36645" w:rsidRPr="00CB6EA2">
        <w:rPr>
          <w:rFonts w:ascii="Arial" w:hAnsi="Arial" w:cs="Arial"/>
          <w:color w:val="FF0000"/>
          <w:sz w:val="24"/>
          <w:szCs w:val="24"/>
        </w:rPr>
        <w:t>below the threshold</w:t>
      </w:r>
      <w:r w:rsidR="001E0DAB" w:rsidRPr="00CB6EA2">
        <w:rPr>
          <w:rFonts w:ascii="Arial" w:hAnsi="Arial" w:cs="Arial"/>
          <w:color w:val="FF0000"/>
          <w:sz w:val="24"/>
          <w:szCs w:val="24"/>
        </w:rPr>
        <w:t xml:space="preserve">. </w:t>
      </w:r>
    </w:p>
    <w:p w14:paraId="4493D5CB" w14:textId="77777777" w:rsidR="00037190" w:rsidRPr="00037190" w:rsidRDefault="00037190" w:rsidP="003D6815">
      <w:pPr>
        <w:spacing w:line="276" w:lineRule="auto"/>
        <w:rPr>
          <w:rFonts w:ascii="Arial" w:hAnsi="Arial" w:cs="Arial"/>
          <w:sz w:val="24"/>
          <w:szCs w:val="24"/>
        </w:rPr>
      </w:pPr>
    </w:p>
    <w:p w14:paraId="767DAC80" w14:textId="2D0E7716"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sidRPr="00037190">
        <w:rPr>
          <w:rFonts w:ascii="Arial" w:hAnsi="Arial" w:cs="Arial"/>
          <w:b/>
          <w:sz w:val="24"/>
          <w:szCs w:val="24"/>
        </w:rPr>
        <w:t>1</w:t>
      </w:r>
      <w:r w:rsidR="003224DA">
        <w:rPr>
          <w:rFonts w:ascii="Arial" w:hAnsi="Arial" w:cs="Arial"/>
          <w:b/>
          <w:sz w:val="24"/>
          <w:szCs w:val="24"/>
        </w:rPr>
        <w:t>1</w:t>
      </w:r>
    </w:p>
    <w:p w14:paraId="4E4FAFF2" w14:textId="77777777" w:rsidR="00037190" w:rsidRPr="00037190" w:rsidRDefault="00037190" w:rsidP="00037190">
      <w:pPr>
        <w:spacing w:after="0" w:line="240"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21</w:t>
      </w:r>
    </w:p>
    <w:p w14:paraId="621DC415" w14:textId="77777777" w:rsidR="00037190" w:rsidRPr="00037190" w:rsidRDefault="00037190" w:rsidP="00037190">
      <w:pPr>
        <w:spacing w:after="0" w:line="240" w:lineRule="auto"/>
        <w:rPr>
          <w:rFonts w:ascii="Arial" w:hAnsi="Arial" w:cs="Arial"/>
          <w:b/>
          <w:sz w:val="24"/>
          <w:szCs w:val="24"/>
        </w:rPr>
      </w:pPr>
      <w:r w:rsidRPr="00037190">
        <w:rPr>
          <w:rFonts w:ascii="Arial" w:hAnsi="Arial" w:cs="Arial"/>
          <w:b/>
          <w:sz w:val="24"/>
          <w:szCs w:val="24"/>
        </w:rPr>
        <w:tab/>
        <w:t>Manager’s Summary, p. 15</w:t>
      </w:r>
    </w:p>
    <w:p w14:paraId="2AF84C6C"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ab/>
        <w:t>Manager’s Summary, p. 22</w:t>
      </w:r>
    </w:p>
    <w:p w14:paraId="00D44BB0"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first reference Centre Wellington Hydro stated the following regarding the process for the initial recording of CT 148 in the accounts (i.e. 1588 and 1589):</w:t>
      </w:r>
    </w:p>
    <w:p w14:paraId="6B685076"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CT 148 from IESO invoice is pro-rated based on the actual percentage of </w:t>
      </w:r>
      <w:r>
        <w:rPr>
          <w:rFonts w:ascii="Arial" w:hAnsi="Arial" w:cs="Arial"/>
          <w:sz w:val="24"/>
          <w:szCs w:val="24"/>
        </w:rPr>
        <w:tab/>
      </w:r>
      <w:r w:rsidRPr="00037190">
        <w:rPr>
          <w:rFonts w:ascii="Arial" w:hAnsi="Arial" w:cs="Arial"/>
          <w:sz w:val="24"/>
          <w:szCs w:val="24"/>
        </w:rPr>
        <w:t xml:space="preserve">RPP/non-RPP consumption for the actual month and then booked into Account </w:t>
      </w:r>
      <w:r>
        <w:rPr>
          <w:rFonts w:ascii="Arial" w:hAnsi="Arial" w:cs="Arial"/>
          <w:sz w:val="24"/>
          <w:szCs w:val="24"/>
        </w:rPr>
        <w:tab/>
      </w:r>
      <w:r w:rsidRPr="00037190">
        <w:rPr>
          <w:rFonts w:ascii="Arial" w:hAnsi="Arial" w:cs="Arial"/>
          <w:sz w:val="24"/>
          <w:szCs w:val="24"/>
        </w:rPr>
        <w:t xml:space="preserve">4705 Power Purchased and Account 4707 Charges – Global Adjustment. The </w:t>
      </w:r>
      <w:r>
        <w:rPr>
          <w:rFonts w:ascii="Arial" w:hAnsi="Arial" w:cs="Arial"/>
          <w:sz w:val="24"/>
          <w:szCs w:val="24"/>
        </w:rPr>
        <w:tab/>
      </w:r>
      <w:r w:rsidRPr="00037190">
        <w:rPr>
          <w:rFonts w:ascii="Arial" w:hAnsi="Arial" w:cs="Arial"/>
          <w:sz w:val="24"/>
          <w:szCs w:val="24"/>
        </w:rPr>
        <w:t xml:space="preserve">variance of GA charges and GA revenue is transferred into Account 1589 RSVA </w:t>
      </w:r>
      <w:r>
        <w:rPr>
          <w:rFonts w:ascii="Arial" w:hAnsi="Arial" w:cs="Arial"/>
          <w:sz w:val="24"/>
          <w:szCs w:val="24"/>
        </w:rPr>
        <w:tab/>
      </w:r>
      <w:r w:rsidRPr="00037190">
        <w:rPr>
          <w:rFonts w:ascii="Arial" w:hAnsi="Arial" w:cs="Arial"/>
          <w:sz w:val="24"/>
          <w:szCs w:val="24"/>
        </w:rPr>
        <w:t xml:space="preserve">GA, the variance of Power Purchased and Energy Sales is transferred into </w:t>
      </w:r>
      <w:r>
        <w:rPr>
          <w:rFonts w:ascii="Arial" w:hAnsi="Arial" w:cs="Arial"/>
          <w:sz w:val="24"/>
          <w:szCs w:val="24"/>
        </w:rPr>
        <w:lastRenderedPageBreak/>
        <w:tab/>
      </w:r>
      <w:r w:rsidRPr="00037190">
        <w:rPr>
          <w:rFonts w:ascii="Arial" w:hAnsi="Arial" w:cs="Arial"/>
          <w:sz w:val="24"/>
          <w:szCs w:val="24"/>
        </w:rPr>
        <w:t xml:space="preserve">Account 1588 RSVA Power. No part of CT 148 is posted to 1588 or 1589 </w:t>
      </w:r>
      <w:r>
        <w:rPr>
          <w:rFonts w:ascii="Arial" w:hAnsi="Arial" w:cs="Arial"/>
          <w:sz w:val="24"/>
          <w:szCs w:val="24"/>
        </w:rPr>
        <w:tab/>
      </w:r>
      <w:r w:rsidRPr="00037190">
        <w:rPr>
          <w:rFonts w:ascii="Arial" w:hAnsi="Arial" w:cs="Arial"/>
          <w:sz w:val="24"/>
          <w:szCs w:val="24"/>
        </w:rPr>
        <w:t>directly.</w:t>
      </w:r>
    </w:p>
    <w:p w14:paraId="1BE3C18C"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second reference, Centre Wellington Hydro stated the following regarding the percentage of each TOU period or Tier block:</w:t>
      </w:r>
    </w:p>
    <w:p w14:paraId="0B84CE7C"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The percentage of each TOU period or Tier block is calculated by dividing the </w:t>
      </w:r>
      <w:r>
        <w:rPr>
          <w:rFonts w:ascii="Arial" w:hAnsi="Arial" w:cs="Arial"/>
          <w:sz w:val="24"/>
          <w:szCs w:val="24"/>
        </w:rPr>
        <w:tab/>
      </w:r>
      <w:r w:rsidRPr="00037190">
        <w:rPr>
          <w:rFonts w:ascii="Arial" w:hAnsi="Arial" w:cs="Arial"/>
          <w:sz w:val="24"/>
          <w:szCs w:val="24"/>
        </w:rPr>
        <w:t xml:space="preserve">volume of each TOU period or Tier block by total kWh’s for all of the tiers or </w:t>
      </w:r>
      <w:r>
        <w:rPr>
          <w:rFonts w:ascii="Arial" w:hAnsi="Arial" w:cs="Arial"/>
          <w:sz w:val="24"/>
          <w:szCs w:val="24"/>
        </w:rPr>
        <w:tab/>
      </w:r>
      <w:r w:rsidRPr="00037190">
        <w:rPr>
          <w:rFonts w:ascii="Arial" w:hAnsi="Arial" w:cs="Arial"/>
          <w:sz w:val="24"/>
          <w:szCs w:val="24"/>
        </w:rPr>
        <w:t xml:space="preserve">blocks respectively. CWH obtains the volume breakout between the RPP tier and </w:t>
      </w:r>
      <w:r>
        <w:rPr>
          <w:rFonts w:ascii="Arial" w:hAnsi="Arial" w:cs="Arial"/>
          <w:sz w:val="24"/>
          <w:szCs w:val="24"/>
        </w:rPr>
        <w:tab/>
      </w:r>
      <w:r w:rsidRPr="00037190">
        <w:rPr>
          <w:rFonts w:ascii="Arial" w:hAnsi="Arial" w:cs="Arial"/>
          <w:sz w:val="24"/>
          <w:szCs w:val="24"/>
        </w:rPr>
        <w:t xml:space="preserve">TOU buckets, by pulling stats codes used from its CIS system. This breakout is </w:t>
      </w:r>
      <w:r>
        <w:rPr>
          <w:rFonts w:ascii="Arial" w:hAnsi="Arial" w:cs="Arial"/>
          <w:sz w:val="24"/>
          <w:szCs w:val="24"/>
        </w:rPr>
        <w:tab/>
      </w:r>
      <w:r w:rsidRPr="00037190">
        <w:rPr>
          <w:rFonts w:ascii="Arial" w:hAnsi="Arial" w:cs="Arial"/>
          <w:sz w:val="24"/>
          <w:szCs w:val="24"/>
        </w:rPr>
        <w:t xml:space="preserve">based on the previous months actual consumption used within each TOU </w:t>
      </w:r>
      <w:r>
        <w:rPr>
          <w:rFonts w:ascii="Arial" w:hAnsi="Arial" w:cs="Arial"/>
          <w:sz w:val="24"/>
          <w:szCs w:val="24"/>
        </w:rPr>
        <w:tab/>
      </w:r>
      <w:r w:rsidRPr="00037190">
        <w:rPr>
          <w:rFonts w:ascii="Arial" w:hAnsi="Arial" w:cs="Arial"/>
          <w:sz w:val="24"/>
          <w:szCs w:val="24"/>
        </w:rPr>
        <w:t xml:space="preserve">period/tier block. This percentage is calculated each month, although from month </w:t>
      </w:r>
      <w:r>
        <w:rPr>
          <w:rFonts w:ascii="Arial" w:hAnsi="Arial" w:cs="Arial"/>
          <w:sz w:val="24"/>
          <w:szCs w:val="24"/>
        </w:rPr>
        <w:tab/>
      </w:r>
      <w:r w:rsidRPr="00037190">
        <w:rPr>
          <w:rFonts w:ascii="Arial" w:hAnsi="Arial" w:cs="Arial"/>
          <w:sz w:val="24"/>
          <w:szCs w:val="24"/>
        </w:rPr>
        <w:t xml:space="preserve">to month it is very consistent. For example, in the August 2018 IESO submission </w:t>
      </w:r>
      <w:r>
        <w:rPr>
          <w:rFonts w:ascii="Arial" w:hAnsi="Arial" w:cs="Arial"/>
          <w:sz w:val="24"/>
          <w:szCs w:val="24"/>
        </w:rPr>
        <w:tab/>
      </w:r>
      <w:r w:rsidRPr="00037190">
        <w:rPr>
          <w:rFonts w:ascii="Arial" w:hAnsi="Arial" w:cs="Arial"/>
          <w:sz w:val="24"/>
          <w:szCs w:val="24"/>
        </w:rPr>
        <w:t xml:space="preserve">the volume breakout is based on the monthly volumes billed in July for June’s </w:t>
      </w:r>
      <w:r>
        <w:rPr>
          <w:rFonts w:ascii="Arial" w:hAnsi="Arial" w:cs="Arial"/>
          <w:sz w:val="24"/>
          <w:szCs w:val="24"/>
        </w:rPr>
        <w:tab/>
      </w:r>
      <w:r w:rsidRPr="00037190">
        <w:rPr>
          <w:rFonts w:ascii="Arial" w:hAnsi="Arial" w:cs="Arial"/>
          <w:sz w:val="24"/>
          <w:szCs w:val="24"/>
        </w:rPr>
        <w:t>consumption. CWH bills its customer on the calendar month.</w:t>
      </w:r>
    </w:p>
    <w:p w14:paraId="00F22E7D"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third reference, Centre Wellington stated that no true-up is needed, as the “actual” percentage of RPP and non-RPP is used:</w:t>
      </w:r>
    </w:p>
    <w:p w14:paraId="65EE10CE" w14:textId="24381850" w:rsid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used the actual percentage of RPP and non-RPP to split the amount on CT </w:t>
      </w:r>
      <w:r>
        <w:rPr>
          <w:rFonts w:ascii="Arial" w:hAnsi="Arial" w:cs="Arial"/>
          <w:sz w:val="24"/>
          <w:szCs w:val="24"/>
        </w:rPr>
        <w:tab/>
      </w:r>
      <w:r w:rsidRPr="00037190">
        <w:rPr>
          <w:rFonts w:ascii="Arial" w:hAnsi="Arial" w:cs="Arial"/>
          <w:sz w:val="24"/>
          <w:szCs w:val="24"/>
        </w:rPr>
        <w:t>148 in 2018. Therefore, there is no true-up needed in 2018.</w:t>
      </w:r>
    </w:p>
    <w:p w14:paraId="170980AB" w14:textId="77777777" w:rsidR="00B541B2" w:rsidRPr="00037190" w:rsidRDefault="00B541B2" w:rsidP="003D6815">
      <w:pPr>
        <w:spacing w:after="0" w:line="276" w:lineRule="auto"/>
        <w:rPr>
          <w:rFonts w:ascii="Arial" w:hAnsi="Arial" w:cs="Arial"/>
          <w:sz w:val="24"/>
          <w:szCs w:val="24"/>
        </w:rPr>
      </w:pPr>
    </w:p>
    <w:p w14:paraId="79078CCB" w14:textId="77777777" w:rsidR="00037190" w:rsidRPr="00037190" w:rsidRDefault="00037190" w:rsidP="00F20AB9">
      <w:pPr>
        <w:numPr>
          <w:ilvl w:val="0"/>
          <w:numId w:val="6"/>
        </w:numPr>
        <w:spacing w:after="0" w:line="276" w:lineRule="auto"/>
        <w:rPr>
          <w:rFonts w:ascii="Arial" w:hAnsi="Arial" w:cs="Arial"/>
          <w:sz w:val="24"/>
          <w:szCs w:val="24"/>
        </w:rPr>
      </w:pPr>
      <w:r w:rsidRPr="00037190">
        <w:rPr>
          <w:rFonts w:ascii="Arial" w:hAnsi="Arial" w:cs="Arial"/>
          <w:sz w:val="24"/>
          <w:szCs w:val="24"/>
        </w:rPr>
        <w:t>Please explain why “the actual percentage of RPP/non-RPP consumption for the actual month” is used, when at the time of initial recording of CT 148 into the accounts, the actual percentages would not be known. Are the actual percentages known, for example, due to the use of smart meter data?</w:t>
      </w:r>
    </w:p>
    <w:p w14:paraId="31B14ADF" w14:textId="77777777" w:rsidR="00037190" w:rsidRPr="00037190" w:rsidRDefault="00037190" w:rsidP="00F20AB9">
      <w:pPr>
        <w:numPr>
          <w:ilvl w:val="0"/>
          <w:numId w:val="6"/>
        </w:numPr>
        <w:spacing w:after="0" w:line="276" w:lineRule="auto"/>
        <w:rPr>
          <w:rFonts w:ascii="Arial" w:hAnsi="Arial" w:cs="Arial"/>
          <w:sz w:val="24"/>
          <w:szCs w:val="24"/>
        </w:rPr>
      </w:pPr>
      <w:r w:rsidRPr="00037190">
        <w:rPr>
          <w:rFonts w:ascii="Arial" w:hAnsi="Arial" w:cs="Arial"/>
          <w:sz w:val="24"/>
          <w:szCs w:val="24"/>
        </w:rPr>
        <w:t xml:space="preserve">Please explain why the description of the “actual” percentage of RPP/non-RPP consumption is different between the above noted first reference and the above noted second reference. </w:t>
      </w:r>
    </w:p>
    <w:p w14:paraId="7992220D" w14:textId="77777777" w:rsidR="00037190" w:rsidRPr="00037190" w:rsidRDefault="00037190" w:rsidP="00F20AB9">
      <w:pPr>
        <w:numPr>
          <w:ilvl w:val="0"/>
          <w:numId w:val="6"/>
        </w:numPr>
        <w:spacing w:after="0" w:line="276" w:lineRule="auto"/>
        <w:rPr>
          <w:rFonts w:ascii="Arial" w:hAnsi="Arial" w:cs="Arial"/>
          <w:sz w:val="24"/>
          <w:szCs w:val="24"/>
        </w:rPr>
      </w:pPr>
      <w:r w:rsidRPr="00037190">
        <w:rPr>
          <w:rFonts w:ascii="Arial" w:hAnsi="Arial" w:cs="Arial"/>
          <w:sz w:val="24"/>
          <w:szCs w:val="24"/>
        </w:rPr>
        <w:t>Please confirm whether Centre Wellington Hydro uses the above noted first reference or the above noted second reference to determine the “actual” percentage of RPP/non-RPP consumption and describe how it is in conformity with the OEB’s new accounting guidance issued on February 21, 2019.</w:t>
      </w:r>
    </w:p>
    <w:p w14:paraId="793B28A0" w14:textId="7F04CD1A" w:rsidR="003A4506" w:rsidRPr="00C11866" w:rsidRDefault="00037190" w:rsidP="003A4506">
      <w:pPr>
        <w:numPr>
          <w:ilvl w:val="0"/>
          <w:numId w:val="6"/>
        </w:numPr>
        <w:spacing w:line="276" w:lineRule="auto"/>
        <w:rPr>
          <w:rFonts w:ascii="Arial" w:hAnsi="Arial" w:cs="Arial"/>
          <w:sz w:val="24"/>
          <w:szCs w:val="24"/>
        </w:rPr>
      </w:pPr>
      <w:r w:rsidRPr="00037190">
        <w:rPr>
          <w:rFonts w:ascii="Arial" w:hAnsi="Arial" w:cs="Arial"/>
          <w:sz w:val="24"/>
          <w:szCs w:val="24"/>
        </w:rPr>
        <w:t xml:space="preserve"> Please also describe Centre Wellington Hydro’s statement that no true-up is needed in 2018, as per the above noted third reference, and describe how it is in conformity with the OEB’s new accounting guidance issued on February 21, 2019.</w:t>
      </w:r>
    </w:p>
    <w:p w14:paraId="19B3C89A" w14:textId="2AE10E01"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266C3FA4" w14:textId="616C6E99" w:rsidR="00EB33A3" w:rsidRDefault="00EF0F36" w:rsidP="00F20AB9">
      <w:pPr>
        <w:pStyle w:val="ListParagraph"/>
        <w:numPr>
          <w:ilvl w:val="0"/>
          <w:numId w:val="19"/>
        </w:numPr>
        <w:rPr>
          <w:rFonts w:ascii="Arial" w:hAnsi="Arial" w:cs="Arial"/>
          <w:color w:val="FF0000"/>
          <w:sz w:val="24"/>
          <w:szCs w:val="24"/>
        </w:rPr>
      </w:pPr>
      <w:r w:rsidRPr="00CB6EA2">
        <w:rPr>
          <w:rFonts w:ascii="Arial" w:hAnsi="Arial" w:cs="Arial"/>
          <w:color w:val="FF0000"/>
          <w:sz w:val="24"/>
          <w:szCs w:val="24"/>
        </w:rPr>
        <w:t xml:space="preserve">CWH records its purchase invoices </w:t>
      </w:r>
      <w:r w:rsidR="009668F4" w:rsidRPr="00CB6EA2">
        <w:rPr>
          <w:rFonts w:ascii="Arial" w:hAnsi="Arial" w:cs="Arial"/>
          <w:color w:val="FF0000"/>
          <w:sz w:val="24"/>
          <w:szCs w:val="24"/>
        </w:rPr>
        <w:t xml:space="preserve">(IESO and Hydro One) </w:t>
      </w:r>
      <w:r w:rsidRPr="00CB6EA2">
        <w:rPr>
          <w:rFonts w:ascii="Arial" w:hAnsi="Arial" w:cs="Arial"/>
          <w:color w:val="FF0000"/>
          <w:sz w:val="24"/>
          <w:szCs w:val="24"/>
        </w:rPr>
        <w:t>only one time</w:t>
      </w:r>
      <w:r w:rsidR="003A51FC" w:rsidRPr="00CB6EA2">
        <w:rPr>
          <w:rFonts w:ascii="Arial" w:hAnsi="Arial" w:cs="Arial"/>
          <w:color w:val="FF0000"/>
          <w:sz w:val="24"/>
          <w:szCs w:val="24"/>
        </w:rPr>
        <w:t xml:space="preserve"> by keeping its book</w:t>
      </w:r>
      <w:r w:rsidR="009668F4" w:rsidRPr="00CB6EA2">
        <w:rPr>
          <w:rFonts w:ascii="Arial" w:hAnsi="Arial" w:cs="Arial"/>
          <w:color w:val="FF0000"/>
          <w:sz w:val="24"/>
          <w:szCs w:val="24"/>
        </w:rPr>
        <w:t>s</w:t>
      </w:r>
      <w:r w:rsidR="003A51FC" w:rsidRPr="00CB6EA2">
        <w:rPr>
          <w:rFonts w:ascii="Arial" w:hAnsi="Arial" w:cs="Arial"/>
          <w:color w:val="FF0000"/>
          <w:sz w:val="24"/>
          <w:szCs w:val="24"/>
        </w:rPr>
        <w:t xml:space="preserve"> open in order to use the actual RPP/non-RPP proportion from </w:t>
      </w:r>
      <w:r w:rsidR="003A51FC" w:rsidRPr="00CB6EA2">
        <w:rPr>
          <w:rFonts w:ascii="Arial" w:hAnsi="Arial" w:cs="Arial"/>
          <w:color w:val="FF0000"/>
          <w:sz w:val="24"/>
          <w:szCs w:val="24"/>
        </w:rPr>
        <w:lastRenderedPageBreak/>
        <w:t>billing for the split of the CT 148 on invoice</w:t>
      </w:r>
      <w:r w:rsidRPr="00CB6EA2">
        <w:rPr>
          <w:rFonts w:ascii="Arial" w:hAnsi="Arial" w:cs="Arial"/>
          <w:color w:val="FF0000"/>
          <w:sz w:val="24"/>
          <w:szCs w:val="24"/>
        </w:rPr>
        <w:t xml:space="preserve">.  </w:t>
      </w:r>
      <w:r w:rsidR="003F65B5" w:rsidRPr="00CB6EA2">
        <w:rPr>
          <w:rFonts w:ascii="Arial" w:hAnsi="Arial" w:cs="Arial"/>
          <w:color w:val="FF0000"/>
          <w:sz w:val="24"/>
          <w:szCs w:val="24"/>
        </w:rPr>
        <w:t>CWH’s billing cycle is on calendar month.</w:t>
      </w:r>
      <w:r w:rsidR="003A51FC" w:rsidRPr="00CB6EA2">
        <w:rPr>
          <w:rFonts w:ascii="Arial" w:hAnsi="Arial" w:cs="Arial"/>
          <w:color w:val="FF0000"/>
          <w:sz w:val="24"/>
          <w:szCs w:val="24"/>
        </w:rPr>
        <w:t xml:space="preserve"> </w:t>
      </w:r>
    </w:p>
    <w:p w14:paraId="17DBC165" w14:textId="77777777" w:rsidR="002D0DF2" w:rsidRPr="00CB6EA2" w:rsidRDefault="002D0DF2" w:rsidP="002D0DF2">
      <w:pPr>
        <w:pStyle w:val="ListParagraph"/>
        <w:rPr>
          <w:rFonts w:ascii="Arial" w:hAnsi="Arial" w:cs="Arial"/>
          <w:color w:val="FF0000"/>
          <w:sz w:val="24"/>
          <w:szCs w:val="24"/>
        </w:rPr>
      </w:pPr>
    </w:p>
    <w:p w14:paraId="3B8C597F" w14:textId="77777777" w:rsidR="00CB6EA2" w:rsidRDefault="00740261" w:rsidP="00F20AB9">
      <w:pPr>
        <w:pStyle w:val="ListParagraph"/>
        <w:numPr>
          <w:ilvl w:val="0"/>
          <w:numId w:val="19"/>
        </w:numPr>
        <w:rPr>
          <w:rFonts w:ascii="Arial" w:hAnsi="Arial" w:cs="Arial"/>
          <w:color w:val="FF0000"/>
          <w:sz w:val="24"/>
          <w:szCs w:val="24"/>
        </w:rPr>
      </w:pPr>
      <w:r w:rsidRPr="00CB6EA2">
        <w:rPr>
          <w:rFonts w:ascii="Arial" w:hAnsi="Arial" w:cs="Arial"/>
          <w:color w:val="FF0000"/>
          <w:sz w:val="24"/>
          <w:szCs w:val="24"/>
        </w:rPr>
        <w:t xml:space="preserve">The above noted first reference is for </w:t>
      </w:r>
      <w:r w:rsidR="003A51FC" w:rsidRPr="00CB6EA2">
        <w:rPr>
          <w:rFonts w:ascii="Arial" w:hAnsi="Arial" w:cs="Arial"/>
          <w:color w:val="FF0000"/>
          <w:sz w:val="24"/>
          <w:szCs w:val="24"/>
        </w:rPr>
        <w:t xml:space="preserve">the </w:t>
      </w:r>
      <w:r w:rsidRPr="00CB6EA2">
        <w:rPr>
          <w:rFonts w:ascii="Arial" w:hAnsi="Arial" w:cs="Arial"/>
          <w:color w:val="FF0000"/>
          <w:sz w:val="24"/>
          <w:szCs w:val="24"/>
        </w:rPr>
        <w:t>split</w:t>
      </w:r>
      <w:r w:rsidR="003A51FC" w:rsidRPr="00CB6EA2">
        <w:rPr>
          <w:rFonts w:ascii="Arial" w:hAnsi="Arial" w:cs="Arial"/>
          <w:color w:val="FF0000"/>
          <w:sz w:val="24"/>
          <w:szCs w:val="24"/>
        </w:rPr>
        <w:t xml:space="preserve"> of</w:t>
      </w:r>
      <w:r w:rsidRPr="00CB6EA2">
        <w:rPr>
          <w:rFonts w:ascii="Arial" w:hAnsi="Arial" w:cs="Arial"/>
          <w:color w:val="FF0000"/>
          <w:sz w:val="24"/>
          <w:szCs w:val="24"/>
        </w:rPr>
        <w:t xml:space="preserve"> the CT 148 on invoices. </w:t>
      </w:r>
    </w:p>
    <w:p w14:paraId="2CCA9F57" w14:textId="5DCD42C3" w:rsidR="00CB6EA2" w:rsidRDefault="00740261" w:rsidP="00CB6EA2">
      <w:pPr>
        <w:pStyle w:val="ListParagraph"/>
        <w:rPr>
          <w:rFonts w:ascii="Arial" w:hAnsi="Arial" w:cs="Arial"/>
          <w:color w:val="FF0000"/>
          <w:sz w:val="24"/>
          <w:szCs w:val="24"/>
        </w:rPr>
      </w:pPr>
      <w:r w:rsidRPr="00CB6EA2">
        <w:rPr>
          <w:rFonts w:ascii="Arial" w:hAnsi="Arial" w:cs="Arial"/>
          <w:color w:val="FF0000"/>
          <w:sz w:val="24"/>
          <w:szCs w:val="24"/>
        </w:rPr>
        <w:t xml:space="preserve">The second reference is for estimation of </w:t>
      </w:r>
      <w:r w:rsidR="003A51FC" w:rsidRPr="00CB6EA2">
        <w:rPr>
          <w:rFonts w:ascii="Arial" w:hAnsi="Arial" w:cs="Arial"/>
          <w:color w:val="FF0000"/>
          <w:sz w:val="24"/>
          <w:szCs w:val="24"/>
        </w:rPr>
        <w:t>RPP/non-RPP proport</w:t>
      </w:r>
      <w:r w:rsidR="00160786" w:rsidRPr="00CB6EA2">
        <w:rPr>
          <w:rFonts w:ascii="Arial" w:hAnsi="Arial" w:cs="Arial"/>
          <w:color w:val="FF0000"/>
          <w:sz w:val="24"/>
          <w:szCs w:val="24"/>
        </w:rPr>
        <w:t xml:space="preserve">ion for </w:t>
      </w:r>
      <w:r w:rsidRPr="00CB6EA2">
        <w:rPr>
          <w:rFonts w:ascii="Arial" w:hAnsi="Arial" w:cs="Arial"/>
          <w:color w:val="FF0000"/>
          <w:sz w:val="24"/>
          <w:szCs w:val="24"/>
        </w:rPr>
        <w:t>the F</w:t>
      </w:r>
      <w:r w:rsidR="009668F4" w:rsidRPr="00CB6EA2">
        <w:rPr>
          <w:rFonts w:ascii="Arial" w:hAnsi="Arial" w:cs="Arial"/>
          <w:color w:val="FF0000"/>
          <w:sz w:val="24"/>
          <w:szCs w:val="24"/>
        </w:rPr>
        <w:t>orm</w:t>
      </w:r>
      <w:r w:rsidRPr="00CB6EA2">
        <w:rPr>
          <w:rFonts w:ascii="Arial" w:hAnsi="Arial" w:cs="Arial"/>
          <w:color w:val="FF0000"/>
          <w:sz w:val="24"/>
          <w:szCs w:val="24"/>
        </w:rPr>
        <w:t>1598 (monthly submission)</w:t>
      </w:r>
      <w:r w:rsidR="00F212D1" w:rsidRPr="00CB6EA2">
        <w:rPr>
          <w:rFonts w:ascii="Arial" w:hAnsi="Arial" w:cs="Arial"/>
          <w:color w:val="FF0000"/>
          <w:sz w:val="24"/>
          <w:szCs w:val="24"/>
        </w:rPr>
        <w:t xml:space="preserve"> </w:t>
      </w:r>
      <w:r w:rsidR="00160786" w:rsidRPr="00CB6EA2">
        <w:rPr>
          <w:rFonts w:ascii="Arial" w:hAnsi="Arial" w:cs="Arial"/>
          <w:color w:val="FF0000"/>
          <w:sz w:val="24"/>
          <w:szCs w:val="24"/>
        </w:rPr>
        <w:t xml:space="preserve">because </w:t>
      </w:r>
      <w:r w:rsidR="00F212D1" w:rsidRPr="00CB6EA2">
        <w:rPr>
          <w:rFonts w:ascii="Arial" w:hAnsi="Arial" w:cs="Arial"/>
          <w:color w:val="FF0000"/>
          <w:sz w:val="24"/>
          <w:szCs w:val="24"/>
        </w:rPr>
        <w:t>the actual percentage is not available</w:t>
      </w:r>
      <w:r w:rsidR="00160786" w:rsidRPr="00CB6EA2">
        <w:rPr>
          <w:rFonts w:ascii="Arial" w:hAnsi="Arial" w:cs="Arial"/>
          <w:color w:val="FF0000"/>
          <w:sz w:val="24"/>
          <w:szCs w:val="24"/>
        </w:rPr>
        <w:t xml:space="preserve"> at that time.  This estimation</w:t>
      </w:r>
      <w:r w:rsidRPr="00CB6EA2">
        <w:rPr>
          <w:rFonts w:ascii="Arial" w:hAnsi="Arial" w:cs="Arial"/>
          <w:color w:val="FF0000"/>
          <w:sz w:val="24"/>
          <w:szCs w:val="24"/>
        </w:rPr>
        <w:t xml:space="preserve"> is </w:t>
      </w:r>
      <w:r w:rsidR="00F212D1" w:rsidRPr="00CB6EA2">
        <w:rPr>
          <w:rFonts w:ascii="Arial" w:hAnsi="Arial" w:cs="Arial"/>
          <w:color w:val="FF0000"/>
          <w:sz w:val="24"/>
          <w:szCs w:val="24"/>
        </w:rPr>
        <w:t xml:space="preserve">related to </w:t>
      </w:r>
      <w:r w:rsidRPr="00CB6EA2">
        <w:rPr>
          <w:rFonts w:ascii="Arial" w:hAnsi="Arial" w:cs="Arial"/>
          <w:color w:val="FF0000"/>
          <w:sz w:val="24"/>
          <w:szCs w:val="24"/>
        </w:rPr>
        <w:t>CT1142 on invoice.</w:t>
      </w:r>
    </w:p>
    <w:p w14:paraId="268723FC" w14:textId="77777777" w:rsidR="00CB6EA2" w:rsidRPr="00CB6EA2" w:rsidRDefault="00CB6EA2" w:rsidP="00CB6EA2">
      <w:pPr>
        <w:pStyle w:val="ListParagraph"/>
        <w:rPr>
          <w:rFonts w:ascii="Arial" w:hAnsi="Arial" w:cs="Arial"/>
          <w:color w:val="FF0000"/>
          <w:sz w:val="24"/>
          <w:szCs w:val="24"/>
        </w:rPr>
      </w:pPr>
    </w:p>
    <w:p w14:paraId="4310DA1F" w14:textId="77777777" w:rsidR="00CB6EA2" w:rsidRDefault="005D134A" w:rsidP="00F20AB9">
      <w:pPr>
        <w:pStyle w:val="ListParagraph"/>
        <w:numPr>
          <w:ilvl w:val="0"/>
          <w:numId w:val="19"/>
        </w:numPr>
        <w:rPr>
          <w:rFonts w:ascii="Arial" w:hAnsi="Arial" w:cs="Arial"/>
          <w:color w:val="FF0000"/>
          <w:sz w:val="24"/>
          <w:szCs w:val="24"/>
        </w:rPr>
      </w:pPr>
      <w:r w:rsidRPr="00CB6EA2">
        <w:rPr>
          <w:rFonts w:ascii="Arial" w:hAnsi="Arial" w:cs="Arial"/>
          <w:color w:val="FF0000"/>
          <w:sz w:val="24"/>
          <w:szCs w:val="24"/>
        </w:rPr>
        <w:t>CWH uses the above noted first reference to determine the “actual” percentage of RPP/non-RPP consumption</w:t>
      </w:r>
      <w:r w:rsidR="00EF0F36" w:rsidRPr="00CB6EA2">
        <w:rPr>
          <w:rFonts w:ascii="Arial" w:hAnsi="Arial" w:cs="Arial"/>
          <w:color w:val="FF0000"/>
          <w:sz w:val="24"/>
          <w:szCs w:val="24"/>
        </w:rPr>
        <w:t>.</w:t>
      </w:r>
    </w:p>
    <w:p w14:paraId="4778EF5E" w14:textId="77777777" w:rsidR="00CB6EA2" w:rsidRDefault="00CB6EA2" w:rsidP="00CB6EA2">
      <w:pPr>
        <w:pStyle w:val="ListParagraph"/>
        <w:rPr>
          <w:rFonts w:ascii="Arial" w:hAnsi="Arial" w:cs="Arial"/>
          <w:color w:val="FF0000"/>
          <w:sz w:val="24"/>
          <w:szCs w:val="24"/>
        </w:rPr>
      </w:pPr>
    </w:p>
    <w:p w14:paraId="5089C30D" w14:textId="3EA46A9D" w:rsidR="00EB33A3" w:rsidRDefault="00EF0F36" w:rsidP="00CB6EA2">
      <w:pPr>
        <w:pStyle w:val="ListParagraph"/>
        <w:rPr>
          <w:rFonts w:ascii="Arial" w:hAnsi="Arial" w:cs="Arial"/>
          <w:color w:val="FF0000"/>
          <w:sz w:val="24"/>
          <w:szCs w:val="24"/>
        </w:rPr>
      </w:pPr>
      <w:r w:rsidRPr="00CB6EA2">
        <w:rPr>
          <w:rFonts w:ascii="Arial" w:hAnsi="Arial" w:cs="Arial"/>
          <w:color w:val="FF0000"/>
          <w:sz w:val="24"/>
          <w:szCs w:val="24"/>
        </w:rPr>
        <w:t xml:space="preserve">The new accounting guidance requires a true up adjustment of CT148 based on the actual proportionate share of kWh volumes sold for RPP and Non-RPP and acknowledges the use of </w:t>
      </w:r>
      <w:r w:rsidR="009668F4" w:rsidRPr="00CB6EA2">
        <w:rPr>
          <w:rFonts w:ascii="Arial" w:hAnsi="Arial" w:cs="Arial"/>
          <w:color w:val="FF0000"/>
          <w:sz w:val="24"/>
          <w:szCs w:val="24"/>
        </w:rPr>
        <w:t xml:space="preserve">keeping the financial </w:t>
      </w:r>
      <w:r w:rsidRPr="00CB6EA2">
        <w:rPr>
          <w:rFonts w:ascii="Arial" w:hAnsi="Arial" w:cs="Arial"/>
          <w:color w:val="FF0000"/>
          <w:sz w:val="24"/>
          <w:szCs w:val="24"/>
        </w:rPr>
        <w:t>book</w:t>
      </w:r>
      <w:r w:rsidR="009668F4" w:rsidRPr="00CB6EA2">
        <w:rPr>
          <w:rFonts w:ascii="Arial" w:hAnsi="Arial" w:cs="Arial"/>
          <w:color w:val="FF0000"/>
          <w:sz w:val="24"/>
          <w:szCs w:val="24"/>
        </w:rPr>
        <w:t>s</w:t>
      </w:r>
      <w:r w:rsidRPr="00CB6EA2">
        <w:rPr>
          <w:rFonts w:ascii="Arial" w:hAnsi="Arial" w:cs="Arial"/>
          <w:color w:val="FF0000"/>
          <w:sz w:val="24"/>
          <w:szCs w:val="24"/>
        </w:rPr>
        <w:t xml:space="preserve"> open in </w:t>
      </w:r>
      <w:r w:rsidR="009668F4" w:rsidRPr="00CB6EA2">
        <w:rPr>
          <w:rFonts w:ascii="Arial" w:hAnsi="Arial" w:cs="Arial"/>
          <w:color w:val="FF0000"/>
          <w:sz w:val="24"/>
          <w:szCs w:val="24"/>
        </w:rPr>
        <w:t xml:space="preserve">an </w:t>
      </w:r>
      <w:r w:rsidRPr="00CB6EA2">
        <w:rPr>
          <w:rFonts w:ascii="Arial" w:hAnsi="Arial" w:cs="Arial"/>
          <w:color w:val="FF0000"/>
          <w:sz w:val="24"/>
          <w:szCs w:val="24"/>
        </w:rPr>
        <w:t>LDC.  Therefore, CWH’s practice</w:t>
      </w:r>
      <w:r w:rsidR="005D134A" w:rsidRPr="00CB6EA2">
        <w:rPr>
          <w:rFonts w:ascii="Arial" w:hAnsi="Arial" w:cs="Arial"/>
          <w:color w:val="FF0000"/>
          <w:sz w:val="24"/>
          <w:szCs w:val="24"/>
        </w:rPr>
        <w:t xml:space="preserve"> is in conformity with the OEB’s new accounting guidance issued on February 21, 2019.</w:t>
      </w:r>
    </w:p>
    <w:p w14:paraId="449ACE0B" w14:textId="77777777" w:rsidR="00CB6EA2" w:rsidRPr="00CB6EA2" w:rsidRDefault="00CB6EA2" w:rsidP="00CB6EA2">
      <w:pPr>
        <w:pStyle w:val="ListParagraph"/>
        <w:rPr>
          <w:rFonts w:ascii="Arial" w:hAnsi="Arial" w:cs="Arial"/>
          <w:color w:val="FF0000"/>
          <w:sz w:val="24"/>
          <w:szCs w:val="24"/>
        </w:rPr>
      </w:pPr>
    </w:p>
    <w:p w14:paraId="278C40ED" w14:textId="77777777" w:rsidR="00CB6EA2" w:rsidRDefault="005D134A" w:rsidP="00F20AB9">
      <w:pPr>
        <w:pStyle w:val="ListParagraph"/>
        <w:numPr>
          <w:ilvl w:val="0"/>
          <w:numId w:val="19"/>
        </w:numPr>
        <w:rPr>
          <w:rFonts w:ascii="Arial" w:hAnsi="Arial" w:cs="Arial"/>
          <w:color w:val="FF0000"/>
          <w:sz w:val="24"/>
          <w:szCs w:val="24"/>
        </w:rPr>
      </w:pPr>
      <w:r w:rsidRPr="00CB6EA2">
        <w:rPr>
          <w:rFonts w:ascii="Arial" w:hAnsi="Arial" w:cs="Arial"/>
          <w:color w:val="FF0000"/>
          <w:sz w:val="24"/>
          <w:szCs w:val="24"/>
        </w:rPr>
        <w:t xml:space="preserve">On page 36 of the OEB’s new accounting guidance issued on February 21, 2019, </w:t>
      </w:r>
      <w:r w:rsidR="00F212D1" w:rsidRPr="00CB6EA2">
        <w:rPr>
          <w:rFonts w:ascii="Arial" w:hAnsi="Arial" w:cs="Arial"/>
          <w:color w:val="FF0000"/>
          <w:sz w:val="24"/>
          <w:szCs w:val="24"/>
        </w:rPr>
        <w:t xml:space="preserve">it states </w:t>
      </w:r>
      <w:r w:rsidR="008E3E50" w:rsidRPr="00CB6EA2">
        <w:rPr>
          <w:rFonts w:ascii="Arial" w:hAnsi="Arial" w:cs="Arial"/>
          <w:color w:val="FF0000"/>
          <w:sz w:val="24"/>
          <w:szCs w:val="24"/>
        </w:rPr>
        <w:t xml:space="preserve">“if a distributor keeps its books open long enough to record this allocation adjustment in the current year, then this DVA Continuity Schedule adjustment is not required.” (CT 148 GA Allocation Adjustment). </w:t>
      </w:r>
      <w:r w:rsidR="00160786" w:rsidRPr="00CB6EA2">
        <w:rPr>
          <w:rFonts w:ascii="Arial" w:hAnsi="Arial" w:cs="Arial"/>
          <w:color w:val="FF0000"/>
          <w:sz w:val="24"/>
          <w:szCs w:val="24"/>
        </w:rPr>
        <w:t xml:space="preserve"> </w:t>
      </w:r>
      <w:r w:rsidR="008E3E50" w:rsidRPr="00CB6EA2">
        <w:rPr>
          <w:rFonts w:ascii="Arial" w:hAnsi="Arial" w:cs="Arial"/>
          <w:color w:val="FF0000"/>
          <w:sz w:val="24"/>
          <w:szCs w:val="24"/>
        </w:rPr>
        <w:t xml:space="preserve">The new accounting guidance </w:t>
      </w:r>
      <w:r w:rsidR="00160786" w:rsidRPr="00CB6EA2">
        <w:rPr>
          <w:rFonts w:ascii="Arial" w:hAnsi="Arial" w:cs="Arial"/>
          <w:color w:val="FF0000"/>
          <w:sz w:val="24"/>
          <w:szCs w:val="24"/>
        </w:rPr>
        <w:t xml:space="preserve">acknowledges </w:t>
      </w:r>
      <w:r w:rsidR="00E42A12" w:rsidRPr="00CB6EA2">
        <w:rPr>
          <w:rFonts w:ascii="Arial" w:hAnsi="Arial" w:cs="Arial"/>
          <w:color w:val="FF0000"/>
          <w:sz w:val="24"/>
          <w:szCs w:val="24"/>
        </w:rPr>
        <w:t xml:space="preserve">the </w:t>
      </w:r>
      <w:r w:rsidR="00160786" w:rsidRPr="00CB6EA2">
        <w:rPr>
          <w:rFonts w:ascii="Arial" w:hAnsi="Arial" w:cs="Arial"/>
          <w:color w:val="FF0000"/>
          <w:sz w:val="24"/>
          <w:szCs w:val="24"/>
        </w:rPr>
        <w:t>use</w:t>
      </w:r>
      <w:r w:rsidR="00E42A12" w:rsidRPr="00CB6EA2">
        <w:rPr>
          <w:rFonts w:ascii="Arial" w:hAnsi="Arial" w:cs="Arial"/>
          <w:color w:val="FF0000"/>
          <w:sz w:val="24"/>
          <w:szCs w:val="24"/>
        </w:rPr>
        <w:t xml:space="preserve"> of </w:t>
      </w:r>
      <w:r w:rsidR="008E3E50" w:rsidRPr="00CB6EA2">
        <w:rPr>
          <w:rFonts w:ascii="Arial" w:hAnsi="Arial" w:cs="Arial"/>
          <w:color w:val="FF0000"/>
          <w:sz w:val="24"/>
          <w:szCs w:val="24"/>
        </w:rPr>
        <w:t xml:space="preserve">keeping </w:t>
      </w:r>
      <w:r w:rsidR="009668F4" w:rsidRPr="00CB6EA2">
        <w:rPr>
          <w:rFonts w:ascii="Arial" w:hAnsi="Arial" w:cs="Arial"/>
          <w:color w:val="FF0000"/>
          <w:sz w:val="24"/>
          <w:szCs w:val="24"/>
        </w:rPr>
        <w:t xml:space="preserve">the </w:t>
      </w:r>
      <w:r w:rsidR="008E3E50" w:rsidRPr="00CB6EA2">
        <w:rPr>
          <w:rFonts w:ascii="Arial" w:hAnsi="Arial" w:cs="Arial"/>
          <w:color w:val="FF0000"/>
          <w:sz w:val="24"/>
          <w:szCs w:val="24"/>
        </w:rPr>
        <w:t>book</w:t>
      </w:r>
      <w:r w:rsidR="009668F4" w:rsidRPr="00CB6EA2">
        <w:rPr>
          <w:rFonts w:ascii="Arial" w:hAnsi="Arial" w:cs="Arial"/>
          <w:color w:val="FF0000"/>
          <w:sz w:val="24"/>
          <w:szCs w:val="24"/>
        </w:rPr>
        <w:t>s</w:t>
      </w:r>
      <w:r w:rsidR="008E3E50" w:rsidRPr="00CB6EA2">
        <w:rPr>
          <w:rFonts w:ascii="Arial" w:hAnsi="Arial" w:cs="Arial"/>
          <w:color w:val="FF0000"/>
          <w:sz w:val="24"/>
          <w:szCs w:val="24"/>
        </w:rPr>
        <w:t xml:space="preserve"> open</w:t>
      </w:r>
      <w:r w:rsidR="00160786" w:rsidRPr="00CB6EA2">
        <w:rPr>
          <w:rFonts w:ascii="Arial" w:hAnsi="Arial" w:cs="Arial"/>
          <w:color w:val="FF0000"/>
          <w:sz w:val="24"/>
          <w:szCs w:val="24"/>
        </w:rPr>
        <w:t xml:space="preserve"> in </w:t>
      </w:r>
      <w:r w:rsidR="009668F4" w:rsidRPr="00CB6EA2">
        <w:rPr>
          <w:rFonts w:ascii="Arial" w:hAnsi="Arial" w:cs="Arial"/>
          <w:color w:val="FF0000"/>
          <w:sz w:val="24"/>
          <w:szCs w:val="24"/>
        </w:rPr>
        <w:t xml:space="preserve">an </w:t>
      </w:r>
      <w:r w:rsidR="00160786" w:rsidRPr="00CB6EA2">
        <w:rPr>
          <w:rFonts w:ascii="Arial" w:hAnsi="Arial" w:cs="Arial"/>
          <w:color w:val="FF0000"/>
          <w:sz w:val="24"/>
          <w:szCs w:val="24"/>
        </w:rPr>
        <w:t>LDC</w:t>
      </w:r>
      <w:r w:rsidR="008E3E50" w:rsidRPr="00CB6EA2">
        <w:rPr>
          <w:rFonts w:ascii="Arial" w:hAnsi="Arial" w:cs="Arial"/>
          <w:color w:val="FF0000"/>
          <w:sz w:val="24"/>
          <w:szCs w:val="24"/>
        </w:rPr>
        <w:t xml:space="preserve">.  </w:t>
      </w:r>
    </w:p>
    <w:p w14:paraId="7E347CCB" w14:textId="77777777" w:rsidR="00CB6EA2" w:rsidRDefault="00CB6EA2" w:rsidP="00CB6EA2">
      <w:pPr>
        <w:pStyle w:val="ListParagraph"/>
        <w:rPr>
          <w:rFonts w:ascii="Arial" w:hAnsi="Arial" w:cs="Arial"/>
          <w:color w:val="FF0000"/>
          <w:sz w:val="24"/>
          <w:szCs w:val="24"/>
        </w:rPr>
      </w:pPr>
    </w:p>
    <w:p w14:paraId="5D4F872F" w14:textId="763D69E2" w:rsidR="00037190" w:rsidRPr="00C11866" w:rsidRDefault="00E42A12" w:rsidP="00C11866">
      <w:pPr>
        <w:pStyle w:val="ListParagraph"/>
        <w:rPr>
          <w:rFonts w:ascii="Arial" w:hAnsi="Arial" w:cs="Arial"/>
          <w:color w:val="FF0000"/>
          <w:sz w:val="24"/>
          <w:szCs w:val="24"/>
        </w:rPr>
      </w:pPr>
      <w:r w:rsidRPr="00CB6EA2">
        <w:rPr>
          <w:rFonts w:ascii="Arial" w:hAnsi="Arial" w:cs="Arial"/>
          <w:color w:val="FF0000"/>
          <w:sz w:val="24"/>
          <w:szCs w:val="24"/>
        </w:rPr>
        <w:t xml:space="preserve">CWH’s statement as per the above noted third reference </w:t>
      </w:r>
      <w:r w:rsidR="008E3E50" w:rsidRPr="00CB6EA2">
        <w:rPr>
          <w:rFonts w:ascii="Arial" w:hAnsi="Arial" w:cs="Arial"/>
          <w:color w:val="FF0000"/>
          <w:sz w:val="24"/>
          <w:szCs w:val="24"/>
        </w:rPr>
        <w:t xml:space="preserve">is </w:t>
      </w:r>
      <w:r w:rsidR="00D55C9D" w:rsidRPr="00CB6EA2">
        <w:rPr>
          <w:rFonts w:ascii="Arial" w:hAnsi="Arial" w:cs="Arial"/>
          <w:color w:val="FF0000"/>
          <w:sz w:val="24"/>
          <w:szCs w:val="24"/>
        </w:rPr>
        <w:t>be</w:t>
      </w:r>
      <w:r w:rsidR="008E3E50" w:rsidRPr="00CB6EA2">
        <w:rPr>
          <w:rFonts w:ascii="Arial" w:hAnsi="Arial" w:cs="Arial"/>
          <w:color w:val="FF0000"/>
          <w:sz w:val="24"/>
          <w:szCs w:val="24"/>
        </w:rPr>
        <w:t>cause CWH keep</w:t>
      </w:r>
      <w:r w:rsidR="00D55C9D" w:rsidRPr="00CB6EA2">
        <w:rPr>
          <w:rFonts w:ascii="Arial" w:hAnsi="Arial" w:cs="Arial"/>
          <w:color w:val="FF0000"/>
          <w:sz w:val="24"/>
          <w:szCs w:val="24"/>
        </w:rPr>
        <w:t>s</w:t>
      </w:r>
      <w:r w:rsidR="008E3E50" w:rsidRPr="00CB6EA2">
        <w:rPr>
          <w:rFonts w:ascii="Arial" w:hAnsi="Arial" w:cs="Arial"/>
          <w:color w:val="FF0000"/>
          <w:sz w:val="24"/>
          <w:szCs w:val="24"/>
        </w:rPr>
        <w:t xml:space="preserve"> its book</w:t>
      </w:r>
      <w:r w:rsidR="009668F4" w:rsidRPr="00CB6EA2">
        <w:rPr>
          <w:rFonts w:ascii="Arial" w:hAnsi="Arial" w:cs="Arial"/>
          <w:color w:val="FF0000"/>
          <w:sz w:val="24"/>
          <w:szCs w:val="24"/>
        </w:rPr>
        <w:t>s</w:t>
      </w:r>
      <w:r w:rsidR="008E3E50" w:rsidRPr="00CB6EA2">
        <w:rPr>
          <w:rFonts w:ascii="Arial" w:hAnsi="Arial" w:cs="Arial"/>
          <w:color w:val="FF0000"/>
          <w:sz w:val="24"/>
          <w:szCs w:val="24"/>
        </w:rPr>
        <w:t xml:space="preserve"> open to record the actual allocation of CT148</w:t>
      </w:r>
      <w:r w:rsidR="00D55C9D" w:rsidRPr="00CB6EA2">
        <w:rPr>
          <w:rFonts w:ascii="Arial" w:hAnsi="Arial" w:cs="Arial"/>
          <w:color w:val="FF0000"/>
          <w:sz w:val="24"/>
          <w:szCs w:val="24"/>
        </w:rPr>
        <w:t xml:space="preserve"> in the actual month</w:t>
      </w:r>
      <w:r w:rsidR="000E6D65" w:rsidRPr="00CB6EA2">
        <w:rPr>
          <w:rFonts w:ascii="Arial" w:hAnsi="Arial" w:cs="Arial"/>
          <w:color w:val="FF0000"/>
          <w:sz w:val="24"/>
          <w:szCs w:val="24"/>
        </w:rPr>
        <w:t>.</w:t>
      </w:r>
      <w:r w:rsidR="008D0D6A" w:rsidRPr="00CB6EA2">
        <w:rPr>
          <w:rFonts w:ascii="Arial" w:hAnsi="Arial" w:cs="Arial"/>
          <w:color w:val="FF0000"/>
          <w:sz w:val="24"/>
          <w:szCs w:val="24"/>
        </w:rPr>
        <w:t xml:space="preserve"> </w:t>
      </w:r>
      <w:r w:rsidR="00D55C9D" w:rsidRPr="00CB6EA2">
        <w:rPr>
          <w:rFonts w:ascii="Arial" w:hAnsi="Arial" w:cs="Arial"/>
          <w:color w:val="FF0000"/>
          <w:sz w:val="24"/>
          <w:szCs w:val="24"/>
        </w:rPr>
        <w:t xml:space="preserve"> Therefore, there is no true up needed in 2018. </w:t>
      </w:r>
      <w:r w:rsidR="008D0D6A" w:rsidRPr="00CB6EA2">
        <w:rPr>
          <w:rFonts w:ascii="Arial" w:hAnsi="Arial" w:cs="Arial"/>
          <w:color w:val="FF0000"/>
          <w:sz w:val="24"/>
          <w:szCs w:val="24"/>
        </w:rPr>
        <w:t xml:space="preserve"> It is in conformity with the new accounting guidance.</w:t>
      </w:r>
    </w:p>
    <w:p w14:paraId="4F0200B2" w14:textId="2840D0C8"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sidRPr="00037190">
        <w:rPr>
          <w:rFonts w:ascii="Arial" w:hAnsi="Arial" w:cs="Arial"/>
          <w:b/>
          <w:sz w:val="24"/>
          <w:szCs w:val="24"/>
        </w:rPr>
        <w:t>1</w:t>
      </w:r>
      <w:r w:rsidR="003224DA">
        <w:rPr>
          <w:rFonts w:ascii="Arial" w:hAnsi="Arial" w:cs="Arial"/>
          <w:b/>
          <w:sz w:val="24"/>
          <w:szCs w:val="24"/>
        </w:rPr>
        <w:t>2</w:t>
      </w:r>
    </w:p>
    <w:p w14:paraId="1AE198B7" w14:textId="77777777" w:rsidR="00037190" w:rsidRPr="00037190" w:rsidRDefault="00037190" w:rsidP="00037190">
      <w:pPr>
        <w:spacing w:after="0" w:line="240"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IRM Model, Tab 3, filed August 12, 2019</w:t>
      </w:r>
    </w:p>
    <w:p w14:paraId="5BAC551C"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ab/>
        <w:t>IRM Model, Tab 3, filed August 27, 2019</w:t>
      </w:r>
    </w:p>
    <w:p w14:paraId="176CC565"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first above noted reference, Centre Wellington Hydro filed its initial IRM Generator Model. At the second above noted reference, Centre Wellington Hydro filed a revised IRM Generator Model, particularly regarding Tab 3, the DVA Continuity Schedule.</w:t>
      </w:r>
    </w:p>
    <w:p w14:paraId="42DD73C1"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OEB staff notes that Centre Wellington Hydro has provided the following Account 1588 and Account 1589 balances as at December 31, 2017:</w:t>
      </w:r>
    </w:p>
    <w:p w14:paraId="44AE9891" w14:textId="77777777" w:rsidR="00037190" w:rsidRPr="00544C2A" w:rsidRDefault="00037190" w:rsidP="00037190">
      <w:pPr>
        <w:spacing w:line="256" w:lineRule="auto"/>
        <w:rPr>
          <w:rFonts w:ascii="Arial" w:hAnsi="Arial" w:cs="Arial"/>
          <w:b/>
          <w:sz w:val="24"/>
          <w:szCs w:val="24"/>
        </w:rPr>
      </w:pPr>
      <w:r w:rsidRPr="00037190">
        <w:rPr>
          <w:rFonts w:ascii="Arial" w:hAnsi="Arial" w:cs="Arial"/>
          <w:b/>
          <w:sz w:val="24"/>
          <w:szCs w:val="24"/>
        </w:rPr>
        <w:lastRenderedPageBreak/>
        <w:t>Table 1 – Different Account 1588 and Account 1589 Balances as at December 31, 2017</w:t>
      </w:r>
    </w:p>
    <w:p w14:paraId="791FCA44" w14:textId="77777777" w:rsidR="00037190" w:rsidRPr="00037190" w:rsidRDefault="00037190" w:rsidP="00037190">
      <w:pPr>
        <w:spacing w:line="256" w:lineRule="auto"/>
        <w:rPr>
          <w:rFonts w:ascii="Arial" w:hAnsi="Arial" w:cs="Arial"/>
          <w:sz w:val="24"/>
          <w:szCs w:val="24"/>
        </w:rPr>
      </w:pPr>
      <w:r w:rsidRPr="00037190">
        <w:rPr>
          <w:rFonts w:ascii="Arial" w:hAnsi="Arial" w:cs="Arial"/>
          <w:noProof/>
          <w:sz w:val="24"/>
          <w:szCs w:val="24"/>
        </w:rPr>
        <w:drawing>
          <wp:inline distT="0" distB="0" distL="0" distR="0" wp14:anchorId="388C3396" wp14:editId="75A3C320">
            <wp:extent cx="5353050" cy="172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1720850"/>
                    </a:xfrm>
                    <a:prstGeom prst="rect">
                      <a:avLst/>
                    </a:prstGeom>
                    <a:noFill/>
                    <a:ln>
                      <a:noFill/>
                    </a:ln>
                  </pic:spPr>
                </pic:pic>
              </a:graphicData>
            </a:graphic>
          </wp:inline>
        </w:drawing>
      </w:r>
    </w:p>
    <w:p w14:paraId="539F7981" w14:textId="77777777" w:rsidR="00037190" w:rsidRPr="00037190" w:rsidRDefault="00037190" w:rsidP="00037190">
      <w:pPr>
        <w:spacing w:line="256" w:lineRule="auto"/>
        <w:rPr>
          <w:rFonts w:ascii="Arial" w:hAnsi="Arial" w:cs="Arial"/>
          <w:b/>
          <w:sz w:val="24"/>
          <w:szCs w:val="24"/>
        </w:rPr>
      </w:pPr>
    </w:p>
    <w:p w14:paraId="28052BCC" w14:textId="77777777" w:rsidR="00037190" w:rsidRPr="00544C2A" w:rsidRDefault="00037190" w:rsidP="00037190">
      <w:pPr>
        <w:spacing w:line="256" w:lineRule="auto"/>
        <w:rPr>
          <w:rFonts w:ascii="Arial" w:hAnsi="Arial" w:cs="Arial"/>
          <w:b/>
          <w:sz w:val="24"/>
          <w:szCs w:val="24"/>
        </w:rPr>
      </w:pPr>
      <w:r w:rsidRPr="00037190">
        <w:rPr>
          <w:rFonts w:ascii="Arial" w:hAnsi="Arial" w:cs="Arial"/>
          <w:b/>
          <w:sz w:val="24"/>
          <w:szCs w:val="24"/>
        </w:rPr>
        <w:t>Table 2 – Similar Account 1588 and Account 1589 Balances as at December 31, 2018</w:t>
      </w:r>
    </w:p>
    <w:p w14:paraId="696DF418" w14:textId="77777777" w:rsidR="00037190" w:rsidRPr="00037190" w:rsidRDefault="00037190" w:rsidP="00037190">
      <w:pPr>
        <w:spacing w:line="256" w:lineRule="auto"/>
        <w:rPr>
          <w:rFonts w:ascii="Arial" w:hAnsi="Arial" w:cs="Arial"/>
          <w:sz w:val="24"/>
          <w:szCs w:val="24"/>
        </w:rPr>
      </w:pPr>
      <w:r w:rsidRPr="00037190">
        <w:rPr>
          <w:rFonts w:ascii="Arial" w:hAnsi="Arial" w:cs="Arial"/>
          <w:noProof/>
          <w:sz w:val="24"/>
          <w:szCs w:val="24"/>
        </w:rPr>
        <w:drawing>
          <wp:inline distT="0" distB="0" distL="0" distR="0" wp14:anchorId="2681A753" wp14:editId="56FCE900">
            <wp:extent cx="5353050" cy="156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1568450"/>
                    </a:xfrm>
                    <a:prstGeom prst="rect">
                      <a:avLst/>
                    </a:prstGeom>
                    <a:noFill/>
                    <a:ln>
                      <a:noFill/>
                    </a:ln>
                  </pic:spPr>
                </pic:pic>
              </a:graphicData>
            </a:graphic>
          </wp:inline>
        </w:drawing>
      </w:r>
    </w:p>
    <w:p w14:paraId="3A3A2565" w14:textId="77777777" w:rsidR="00037190" w:rsidRPr="00037190" w:rsidRDefault="00037190" w:rsidP="00037190">
      <w:pPr>
        <w:spacing w:line="256" w:lineRule="auto"/>
        <w:rPr>
          <w:rFonts w:ascii="Arial" w:hAnsi="Arial" w:cs="Arial"/>
          <w:sz w:val="24"/>
          <w:szCs w:val="24"/>
        </w:rPr>
      </w:pPr>
    </w:p>
    <w:p w14:paraId="63B96403" w14:textId="77777777" w:rsidR="00037190" w:rsidRDefault="00037190" w:rsidP="00F20AB9">
      <w:pPr>
        <w:numPr>
          <w:ilvl w:val="0"/>
          <w:numId w:val="7"/>
        </w:numPr>
        <w:spacing w:after="0" w:line="276" w:lineRule="auto"/>
        <w:rPr>
          <w:rFonts w:ascii="Arial" w:hAnsi="Arial" w:cs="Arial"/>
          <w:sz w:val="24"/>
          <w:szCs w:val="24"/>
        </w:rPr>
      </w:pPr>
      <w:r w:rsidRPr="00037190">
        <w:rPr>
          <w:rFonts w:ascii="Arial" w:hAnsi="Arial" w:cs="Arial"/>
          <w:sz w:val="24"/>
          <w:szCs w:val="24"/>
        </w:rPr>
        <w:t>Please explain the differences shown in column E of the above noted Table 1, also discussing the reasons why there are no differences shown in column H of the above noted Table 2.</w:t>
      </w:r>
    </w:p>
    <w:p w14:paraId="5A3EBC80" w14:textId="77777777" w:rsidR="00BC4BAB" w:rsidRDefault="00037190" w:rsidP="00F20AB9">
      <w:pPr>
        <w:numPr>
          <w:ilvl w:val="0"/>
          <w:numId w:val="7"/>
        </w:numPr>
        <w:spacing w:line="276" w:lineRule="auto"/>
        <w:rPr>
          <w:rFonts w:ascii="Arial" w:hAnsi="Arial" w:cs="Arial"/>
          <w:sz w:val="24"/>
          <w:szCs w:val="24"/>
        </w:rPr>
      </w:pPr>
      <w:r w:rsidRPr="00037190">
        <w:rPr>
          <w:rFonts w:ascii="Arial" w:hAnsi="Arial" w:cs="Arial"/>
          <w:sz w:val="24"/>
          <w:szCs w:val="24"/>
        </w:rPr>
        <w:t>If there are impacts on Account 1588 and Account 1589 from the differences shown in column E of Table 1, please describe and quantify the impacts.</w:t>
      </w:r>
    </w:p>
    <w:p w14:paraId="6D9275F6" w14:textId="43B78400"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r w:rsidR="00EB33A3">
        <w:rPr>
          <w:rFonts w:ascii="Arial" w:hAnsi="Arial" w:cs="Arial"/>
          <w:color w:val="FF0000"/>
          <w:sz w:val="24"/>
          <w:szCs w:val="24"/>
        </w:rPr>
        <w:t xml:space="preserve"> </w:t>
      </w:r>
    </w:p>
    <w:p w14:paraId="576E00DE" w14:textId="0A4BC23E" w:rsidR="00EB33A3" w:rsidRDefault="00A71064" w:rsidP="00F20AB9">
      <w:pPr>
        <w:pStyle w:val="ListParagraph"/>
        <w:numPr>
          <w:ilvl w:val="0"/>
          <w:numId w:val="20"/>
        </w:numPr>
        <w:rPr>
          <w:rFonts w:ascii="Arial" w:hAnsi="Arial" w:cs="Arial"/>
          <w:color w:val="FF0000"/>
          <w:sz w:val="24"/>
          <w:szCs w:val="24"/>
        </w:rPr>
      </w:pPr>
      <w:r w:rsidRPr="00CB6EA2">
        <w:rPr>
          <w:rFonts w:ascii="Arial" w:hAnsi="Arial" w:cs="Arial"/>
          <w:color w:val="FF0000"/>
          <w:sz w:val="24"/>
          <w:szCs w:val="24"/>
        </w:rPr>
        <w:t>On the August 12</w:t>
      </w:r>
      <w:r w:rsidRPr="00CB6EA2">
        <w:rPr>
          <w:rFonts w:ascii="Arial" w:hAnsi="Arial" w:cs="Arial"/>
          <w:color w:val="FF0000"/>
          <w:sz w:val="24"/>
          <w:szCs w:val="24"/>
          <w:vertAlign w:val="superscript"/>
        </w:rPr>
        <w:t>th</w:t>
      </w:r>
      <w:r w:rsidRPr="00CB6EA2">
        <w:rPr>
          <w:rFonts w:ascii="Arial" w:hAnsi="Arial" w:cs="Arial"/>
          <w:color w:val="FF0000"/>
          <w:sz w:val="24"/>
          <w:szCs w:val="24"/>
        </w:rPr>
        <w:t xml:space="preserve"> original submission CWH had selected on the Information Tab to use 2017 as the year the balances of Account 1588 and 1589 were last disposed.  This then opened only the “Principal Adjustments during 2017” column on Tab 3. Continuity Schedule.  In the incomplete letter CWH was requested to change the date used on the </w:t>
      </w:r>
      <w:r w:rsidR="005C0D74" w:rsidRPr="00CB6EA2">
        <w:rPr>
          <w:rFonts w:ascii="Arial" w:hAnsi="Arial" w:cs="Arial"/>
          <w:color w:val="FF0000"/>
          <w:sz w:val="24"/>
          <w:szCs w:val="24"/>
        </w:rPr>
        <w:t>“</w:t>
      </w:r>
      <w:r w:rsidRPr="00CB6EA2">
        <w:rPr>
          <w:rFonts w:ascii="Arial" w:hAnsi="Arial" w:cs="Arial"/>
          <w:color w:val="FF0000"/>
          <w:sz w:val="24"/>
          <w:szCs w:val="24"/>
        </w:rPr>
        <w:t>1. Information</w:t>
      </w:r>
      <w:r w:rsidR="005C0D74" w:rsidRPr="00CB6EA2">
        <w:rPr>
          <w:rFonts w:ascii="Arial" w:hAnsi="Arial" w:cs="Arial"/>
          <w:color w:val="FF0000"/>
          <w:sz w:val="24"/>
          <w:szCs w:val="24"/>
        </w:rPr>
        <w:t>”</w:t>
      </w:r>
      <w:r w:rsidRPr="00CB6EA2">
        <w:rPr>
          <w:rFonts w:ascii="Arial" w:hAnsi="Arial" w:cs="Arial"/>
          <w:color w:val="FF0000"/>
          <w:sz w:val="24"/>
          <w:szCs w:val="24"/>
        </w:rPr>
        <w:t xml:space="preserve"> Tab to 2016 – as 2017 was only approved on an interim basis.  Once this was changed the continuity schedule on tab 3 for accounts 1588 and 1589 were opened up for all of 2017 and the adjustment column for 2016.  The values in column E above are the “Opening </w:t>
      </w:r>
      <w:r w:rsidRPr="00CB6EA2">
        <w:rPr>
          <w:rFonts w:ascii="Arial" w:hAnsi="Arial" w:cs="Arial"/>
          <w:color w:val="FF0000"/>
          <w:sz w:val="24"/>
          <w:szCs w:val="24"/>
        </w:rPr>
        <w:lastRenderedPageBreak/>
        <w:t>Principal Amounts as of Jan 1</w:t>
      </w:r>
      <w:r w:rsidR="005C0D74" w:rsidRPr="00CB6EA2">
        <w:rPr>
          <w:rFonts w:ascii="Arial" w:hAnsi="Arial" w:cs="Arial"/>
          <w:color w:val="FF0000"/>
          <w:sz w:val="24"/>
          <w:szCs w:val="24"/>
        </w:rPr>
        <w:t>,</w:t>
      </w:r>
      <w:r w:rsidRPr="00CB6EA2">
        <w:rPr>
          <w:rFonts w:ascii="Arial" w:hAnsi="Arial" w:cs="Arial"/>
          <w:color w:val="FF0000"/>
          <w:sz w:val="24"/>
          <w:szCs w:val="24"/>
        </w:rPr>
        <w:t xml:space="preserve"> 2017,” which are the amounts in column BE for “OEB-Approved Disposition during 2018” in the most recent IRM model</w:t>
      </w:r>
    </w:p>
    <w:p w14:paraId="17678185" w14:textId="77777777" w:rsidR="00F20AB9" w:rsidRPr="00CB6EA2" w:rsidRDefault="00F20AB9" w:rsidP="00F20AB9">
      <w:pPr>
        <w:pStyle w:val="ListParagraph"/>
        <w:rPr>
          <w:rFonts w:ascii="Arial" w:hAnsi="Arial" w:cs="Arial"/>
          <w:color w:val="FF0000"/>
          <w:sz w:val="24"/>
          <w:szCs w:val="24"/>
        </w:rPr>
      </w:pPr>
    </w:p>
    <w:p w14:paraId="33D26C8B" w14:textId="4E6CC857" w:rsidR="00BC4BAB" w:rsidRPr="00C11866" w:rsidRDefault="00A71064" w:rsidP="003D6815">
      <w:pPr>
        <w:pStyle w:val="ListParagraph"/>
        <w:numPr>
          <w:ilvl w:val="0"/>
          <w:numId w:val="20"/>
        </w:numPr>
        <w:rPr>
          <w:rFonts w:ascii="Arial" w:hAnsi="Arial" w:cs="Arial"/>
          <w:color w:val="FF0000"/>
          <w:sz w:val="24"/>
          <w:szCs w:val="24"/>
        </w:rPr>
      </w:pPr>
      <w:r w:rsidRPr="00CB6EA2">
        <w:rPr>
          <w:rFonts w:ascii="Arial" w:hAnsi="Arial" w:cs="Arial"/>
          <w:color w:val="FF0000"/>
          <w:sz w:val="24"/>
          <w:szCs w:val="24"/>
        </w:rPr>
        <w:t>There are no impacts to Account 1588 and Account 1589 as the ending balance for both accounts as at December 31, 2018 is the same on both models.</w:t>
      </w:r>
    </w:p>
    <w:p w14:paraId="2A9AD582" w14:textId="790E36A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3</w:t>
      </w:r>
    </w:p>
    <w:p w14:paraId="10FD9ADF"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 1</w:t>
      </w:r>
    </w:p>
    <w:p w14:paraId="6C2B0ACA" w14:textId="3BA53FE1" w:rsidR="00BC4BAB" w:rsidRDefault="00BC4BAB" w:rsidP="003D6815">
      <w:pPr>
        <w:spacing w:after="0" w:line="276" w:lineRule="auto"/>
        <w:rPr>
          <w:rFonts w:ascii="Arial" w:hAnsi="Arial" w:cs="Arial"/>
          <w:sz w:val="24"/>
          <w:szCs w:val="24"/>
        </w:rPr>
      </w:pPr>
      <w:r w:rsidRPr="00BC4BAB">
        <w:rPr>
          <w:rFonts w:ascii="Arial" w:hAnsi="Arial" w:cs="Arial"/>
          <w:sz w:val="24"/>
          <w:szCs w:val="24"/>
        </w:rPr>
        <w:t>The LRAMVA balance in Table 1-a inadvertently includes 2019 savings amounts that are automatically pulled from Table 1-b. As a result, the total LRAMVA balance in Table 1-a and Table 1-b do not match.</w:t>
      </w:r>
    </w:p>
    <w:p w14:paraId="4D906C56" w14:textId="77777777" w:rsidR="00B541B2" w:rsidRPr="00BC4BAB" w:rsidRDefault="00B541B2" w:rsidP="003D6815">
      <w:pPr>
        <w:spacing w:after="0" w:line="276" w:lineRule="auto"/>
        <w:rPr>
          <w:rFonts w:ascii="Arial" w:hAnsi="Arial" w:cs="Arial"/>
          <w:sz w:val="24"/>
          <w:szCs w:val="24"/>
        </w:rPr>
      </w:pPr>
    </w:p>
    <w:p w14:paraId="4A49E6E9" w14:textId="77777777" w:rsidR="00BC4BAB" w:rsidRPr="00BC4BAB" w:rsidRDefault="00BC4BAB" w:rsidP="00F20AB9">
      <w:pPr>
        <w:numPr>
          <w:ilvl w:val="0"/>
          <w:numId w:val="10"/>
        </w:numPr>
        <w:spacing w:line="276" w:lineRule="auto"/>
        <w:rPr>
          <w:rFonts w:ascii="Arial" w:hAnsi="Arial" w:cs="Arial"/>
          <w:sz w:val="24"/>
          <w:szCs w:val="24"/>
        </w:rPr>
      </w:pPr>
      <w:r w:rsidRPr="00BC4BAB">
        <w:rPr>
          <w:rFonts w:ascii="Arial" w:hAnsi="Arial" w:cs="Arial"/>
          <w:sz w:val="24"/>
          <w:szCs w:val="24"/>
        </w:rPr>
        <w:t>In Table 1-b, please unhide rows 78 and 79 and remove the 2019 amounts in these rows that are not part of the LRAMVA claim.</w:t>
      </w:r>
    </w:p>
    <w:p w14:paraId="102C587B" w14:textId="77777777" w:rsidR="00BC4BAB" w:rsidRPr="00BC4BAB" w:rsidRDefault="00BC4BAB" w:rsidP="00F20AB9">
      <w:pPr>
        <w:numPr>
          <w:ilvl w:val="0"/>
          <w:numId w:val="10"/>
        </w:numPr>
        <w:spacing w:line="276" w:lineRule="auto"/>
        <w:rPr>
          <w:rFonts w:ascii="Arial" w:hAnsi="Arial" w:cs="Arial"/>
          <w:sz w:val="24"/>
          <w:szCs w:val="24"/>
        </w:rPr>
      </w:pPr>
      <w:r w:rsidRPr="00BC4BAB">
        <w:rPr>
          <w:rFonts w:ascii="Arial" w:hAnsi="Arial" w:cs="Arial"/>
          <w:sz w:val="24"/>
          <w:szCs w:val="24"/>
        </w:rPr>
        <w:t>Please confirm that Table 1-a of the LRAMVA workform has been updated.</w:t>
      </w:r>
    </w:p>
    <w:p w14:paraId="1320B67B" w14:textId="29ED382C"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1A6E8C7E" w14:textId="6497030D" w:rsidR="00EB33A3" w:rsidRDefault="00FA536A" w:rsidP="00F20AB9">
      <w:pPr>
        <w:pStyle w:val="ListParagraph"/>
        <w:numPr>
          <w:ilvl w:val="0"/>
          <w:numId w:val="21"/>
        </w:numPr>
        <w:rPr>
          <w:rFonts w:ascii="Arial" w:hAnsi="Arial" w:cs="Arial"/>
          <w:color w:val="FF0000"/>
          <w:sz w:val="24"/>
          <w:szCs w:val="24"/>
        </w:rPr>
      </w:pPr>
      <w:r w:rsidRPr="00507881">
        <w:rPr>
          <w:rFonts w:ascii="Arial" w:hAnsi="Arial" w:cs="Arial"/>
          <w:color w:val="FF0000"/>
          <w:sz w:val="24"/>
          <w:szCs w:val="24"/>
        </w:rPr>
        <w:t>Confirmed</w:t>
      </w:r>
    </w:p>
    <w:p w14:paraId="105CEEE1" w14:textId="77777777" w:rsidR="002D0DF2" w:rsidRPr="00507881" w:rsidRDefault="002D0DF2" w:rsidP="002D0DF2">
      <w:pPr>
        <w:pStyle w:val="ListParagraph"/>
        <w:rPr>
          <w:rFonts w:ascii="Arial" w:hAnsi="Arial" w:cs="Arial"/>
          <w:color w:val="FF0000"/>
          <w:sz w:val="24"/>
          <w:szCs w:val="24"/>
        </w:rPr>
      </w:pPr>
    </w:p>
    <w:p w14:paraId="104B2660" w14:textId="7625D7E6" w:rsidR="00BC4BAB" w:rsidRPr="00C11866" w:rsidRDefault="00FA536A" w:rsidP="003D6815">
      <w:pPr>
        <w:pStyle w:val="ListParagraph"/>
        <w:numPr>
          <w:ilvl w:val="0"/>
          <w:numId w:val="21"/>
        </w:numPr>
        <w:rPr>
          <w:rFonts w:ascii="Arial" w:hAnsi="Arial" w:cs="Arial"/>
          <w:color w:val="FF0000"/>
          <w:sz w:val="24"/>
          <w:szCs w:val="24"/>
        </w:rPr>
      </w:pPr>
      <w:r w:rsidRPr="00507881">
        <w:rPr>
          <w:rFonts w:ascii="Arial" w:hAnsi="Arial" w:cs="Arial"/>
          <w:color w:val="FF0000"/>
          <w:sz w:val="24"/>
          <w:szCs w:val="24"/>
        </w:rPr>
        <w:t>CWH confirms that amounts in row 78 and 79 have been removed and Table 1-a and Table 1-b now match.</w:t>
      </w:r>
    </w:p>
    <w:p w14:paraId="2E0BF37D" w14:textId="6D2E7BB1"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4</w:t>
      </w:r>
    </w:p>
    <w:p w14:paraId="1B88C83F"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 3</w:t>
      </w:r>
    </w:p>
    <w:p w14:paraId="6976D773" w14:textId="77777777" w:rsidR="00BC4BAB" w:rsidRPr="00BC4BAB" w:rsidRDefault="00BC4BAB" w:rsidP="003D6815">
      <w:pPr>
        <w:spacing w:line="276" w:lineRule="auto"/>
        <w:rPr>
          <w:rFonts w:ascii="Arial" w:hAnsi="Arial" w:cs="Arial"/>
          <w:sz w:val="24"/>
          <w:szCs w:val="24"/>
        </w:rPr>
      </w:pPr>
      <w:r w:rsidRPr="00BC4BAB">
        <w:rPr>
          <w:rFonts w:ascii="Arial" w:hAnsi="Arial" w:cs="Arial"/>
          <w:sz w:val="24"/>
          <w:szCs w:val="24"/>
        </w:rPr>
        <w:t>Tab 3 provides a template for distributors to input distribution rates by customer class. Based on the effective implementation dates of Centre Wellington</w:t>
      </w:r>
      <w:r w:rsidR="004A3EFA">
        <w:rPr>
          <w:rFonts w:ascii="Arial" w:hAnsi="Arial" w:cs="Arial"/>
          <w:sz w:val="24"/>
          <w:szCs w:val="24"/>
        </w:rPr>
        <w:t xml:space="preserve"> Hydro</w:t>
      </w:r>
      <w:r w:rsidRPr="00BC4BAB">
        <w:rPr>
          <w:rFonts w:ascii="Arial" w:hAnsi="Arial" w:cs="Arial"/>
          <w:sz w:val="24"/>
          <w:szCs w:val="24"/>
        </w:rPr>
        <w:t xml:space="preserve">’s tariff of rates, please revise the number of months entered in row 16 of Tab 3 to “0” in order to reflect a January 1 implementation date. </w:t>
      </w:r>
    </w:p>
    <w:p w14:paraId="3C05FFD1" w14:textId="2562A5F4"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57BB422A" w14:textId="55C3DC29" w:rsidR="00FA536A" w:rsidRPr="003A4506" w:rsidRDefault="00FA536A" w:rsidP="003A4506">
      <w:pPr>
        <w:rPr>
          <w:rFonts w:ascii="Arial" w:hAnsi="Arial" w:cs="Arial"/>
          <w:color w:val="FF0000"/>
          <w:sz w:val="24"/>
          <w:szCs w:val="24"/>
        </w:rPr>
      </w:pPr>
      <w:r>
        <w:rPr>
          <w:rFonts w:ascii="Arial" w:hAnsi="Arial" w:cs="Arial"/>
          <w:color w:val="FF0000"/>
          <w:sz w:val="24"/>
          <w:szCs w:val="24"/>
        </w:rPr>
        <w:t>CWH has corrected rate years 2018 and 2019 to reflect January 1 rates.</w:t>
      </w:r>
    </w:p>
    <w:p w14:paraId="0F344A52" w14:textId="77777777" w:rsidR="00BC4BAB" w:rsidRPr="00BC4BAB" w:rsidRDefault="00BC4BAB" w:rsidP="003D6815">
      <w:pPr>
        <w:spacing w:line="257" w:lineRule="auto"/>
        <w:rPr>
          <w:rFonts w:ascii="Arial" w:hAnsi="Arial" w:cs="Arial"/>
          <w:sz w:val="24"/>
          <w:szCs w:val="24"/>
        </w:rPr>
      </w:pPr>
    </w:p>
    <w:p w14:paraId="6413E2B6" w14:textId="24B912AE" w:rsidR="00BC4BAB" w:rsidRPr="00BC4BAB" w:rsidRDefault="00BC4BAB" w:rsidP="003D6815">
      <w:pPr>
        <w:spacing w:line="276" w:lineRule="auto"/>
        <w:rPr>
          <w:rFonts w:ascii="Arial" w:hAnsi="Arial" w:cs="Arial"/>
          <w:b/>
          <w:sz w:val="24"/>
          <w:szCs w:val="24"/>
        </w:rPr>
      </w:pPr>
      <w:bookmarkStart w:id="4" w:name="_Hlk23347900"/>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5</w:t>
      </w:r>
    </w:p>
    <w:p w14:paraId="69ED3F6C"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lastRenderedPageBreak/>
        <w:t>Ref:</w:t>
      </w:r>
      <w:r w:rsidRPr="00BC4BAB">
        <w:rPr>
          <w:rFonts w:ascii="Arial" w:hAnsi="Arial" w:cs="Arial"/>
          <w:b/>
          <w:sz w:val="24"/>
          <w:szCs w:val="24"/>
        </w:rPr>
        <w:tab/>
        <w:t>LRAMVA workform, Tabs 2 and 5</w:t>
      </w:r>
    </w:p>
    <w:p w14:paraId="4DA7143C" w14:textId="6B91C1D3" w:rsidR="00BC4BAB" w:rsidRDefault="00BC4BAB" w:rsidP="003D6815">
      <w:pPr>
        <w:spacing w:after="0" w:line="276" w:lineRule="auto"/>
        <w:rPr>
          <w:rFonts w:ascii="Arial" w:hAnsi="Arial" w:cs="Arial"/>
          <w:sz w:val="24"/>
          <w:szCs w:val="24"/>
        </w:rPr>
      </w:pPr>
      <w:r w:rsidRPr="00BC4BAB">
        <w:rPr>
          <w:rFonts w:ascii="Arial" w:hAnsi="Arial" w:cs="Arial"/>
          <w:sz w:val="24"/>
          <w:szCs w:val="24"/>
        </w:rPr>
        <w:t>There are various entries in Table 5-d that OEB staff seeks clarity on, as it relates to the calculation of 2018 lost revenues.</w:t>
      </w:r>
    </w:p>
    <w:p w14:paraId="51C5B928" w14:textId="77777777" w:rsidR="00B541B2" w:rsidRPr="00BC4BAB" w:rsidRDefault="00B541B2" w:rsidP="003D6815">
      <w:pPr>
        <w:spacing w:after="0" w:line="276" w:lineRule="auto"/>
        <w:rPr>
          <w:rFonts w:ascii="Arial" w:hAnsi="Arial" w:cs="Arial"/>
          <w:sz w:val="24"/>
          <w:szCs w:val="24"/>
        </w:rPr>
      </w:pPr>
    </w:p>
    <w:p w14:paraId="1DC02142" w14:textId="77777777" w:rsidR="00BC4BAB" w:rsidRPr="00BC4BAB" w:rsidRDefault="00BC4BAB" w:rsidP="00F20AB9">
      <w:pPr>
        <w:numPr>
          <w:ilvl w:val="0"/>
          <w:numId w:val="11"/>
        </w:numPr>
        <w:spacing w:after="0" w:line="276" w:lineRule="auto"/>
        <w:rPr>
          <w:rFonts w:ascii="Arial" w:hAnsi="Arial" w:cs="Arial"/>
          <w:sz w:val="24"/>
          <w:szCs w:val="24"/>
        </w:rPr>
      </w:pPr>
      <w:r w:rsidRPr="00BC4BAB">
        <w:rPr>
          <w:rFonts w:ascii="Arial" w:hAnsi="Arial" w:cs="Arial"/>
          <w:sz w:val="24"/>
          <w:szCs w:val="24"/>
        </w:rPr>
        <w:t xml:space="preserve">Please confirm that actual savings from 2011 to 2014 CDM programs were embedded in the 2018 base load forecast. If confirmed, please explain why the persistence of 2011 to 2014 savings in 2018 have been included in Table 5-d. </w:t>
      </w:r>
    </w:p>
    <w:p w14:paraId="6EC8A42F" w14:textId="77777777" w:rsidR="00BC4BAB" w:rsidRPr="00BC4BAB" w:rsidRDefault="00BC4BAB" w:rsidP="00F20AB9">
      <w:pPr>
        <w:numPr>
          <w:ilvl w:val="0"/>
          <w:numId w:val="11"/>
        </w:numPr>
        <w:spacing w:after="0" w:line="276" w:lineRule="auto"/>
        <w:rPr>
          <w:rFonts w:ascii="Arial" w:hAnsi="Arial" w:cs="Arial"/>
          <w:sz w:val="24"/>
          <w:szCs w:val="24"/>
        </w:rPr>
      </w:pPr>
      <w:r w:rsidRPr="00BC4BAB">
        <w:rPr>
          <w:rFonts w:ascii="Arial" w:hAnsi="Arial" w:cs="Arial"/>
          <w:sz w:val="24"/>
          <w:szCs w:val="24"/>
        </w:rPr>
        <w:t>As the LRAMVA threshold (of 7,405,795 kWh) includes forecast savings from 2015 to 2018, please confirm that it is appropriate to exclude the lost revenues from 2011 to 2014 in 2018, and modify Table 5-d accordingly.</w:t>
      </w:r>
    </w:p>
    <w:p w14:paraId="224F9CA8" w14:textId="77777777" w:rsidR="00BC4BAB" w:rsidRPr="00BC4BAB" w:rsidRDefault="00BC4BAB" w:rsidP="00F20AB9">
      <w:pPr>
        <w:numPr>
          <w:ilvl w:val="0"/>
          <w:numId w:val="11"/>
        </w:numPr>
        <w:spacing w:after="0" w:line="276" w:lineRule="auto"/>
        <w:rPr>
          <w:rFonts w:ascii="Arial" w:hAnsi="Arial" w:cs="Arial"/>
          <w:sz w:val="24"/>
          <w:szCs w:val="24"/>
        </w:rPr>
      </w:pPr>
      <w:r w:rsidRPr="00BC4BAB">
        <w:rPr>
          <w:rFonts w:ascii="Arial" w:hAnsi="Arial" w:cs="Arial"/>
          <w:sz w:val="24"/>
          <w:szCs w:val="24"/>
        </w:rPr>
        <w:t>Please clarify whether any 2017 unverified savings adjustments have been included in Tab 5. If yes, please ensure that the 2017 savings adjustments are entered in Table 5-c (as they relate to 2017 programs).</w:t>
      </w:r>
    </w:p>
    <w:p w14:paraId="63399CFD" w14:textId="77777777" w:rsidR="00BC4BAB" w:rsidRDefault="00BC4BAB" w:rsidP="00F20AB9">
      <w:pPr>
        <w:numPr>
          <w:ilvl w:val="0"/>
          <w:numId w:val="11"/>
        </w:numPr>
        <w:spacing w:line="276" w:lineRule="auto"/>
        <w:rPr>
          <w:rFonts w:ascii="Arial" w:hAnsi="Arial" w:cs="Arial"/>
          <w:sz w:val="24"/>
          <w:szCs w:val="24"/>
        </w:rPr>
      </w:pPr>
      <w:r w:rsidRPr="00BC4BAB">
        <w:rPr>
          <w:rFonts w:ascii="Arial" w:hAnsi="Arial" w:cs="Arial"/>
          <w:sz w:val="24"/>
          <w:szCs w:val="24"/>
        </w:rPr>
        <w:t>Please explain why the 2018 unverified savings entered into Table 5-d in the LRAMVA workform do not match the 2018 savings included in the P&amp;C report (dated December 31, 2018). Please revise the entries, in Table 5-d, using the latest P&amp;C report to support the 2017 unverified savings adjustments and 2018 unverified savings included in Tab 5 of the LRAMVA workform.</w:t>
      </w:r>
    </w:p>
    <w:bookmarkEnd w:id="4"/>
    <w:p w14:paraId="4D33CBB1" w14:textId="44F9A3B6"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046B295E" w14:textId="6B86929F" w:rsidR="00EB33A3" w:rsidRPr="00507881" w:rsidRDefault="00507881" w:rsidP="00F20AB9">
      <w:pPr>
        <w:pStyle w:val="ListParagraph"/>
        <w:numPr>
          <w:ilvl w:val="0"/>
          <w:numId w:val="22"/>
        </w:numPr>
        <w:rPr>
          <w:color w:val="FF0000"/>
          <w:sz w:val="24"/>
          <w:szCs w:val="24"/>
        </w:rPr>
      </w:pPr>
      <w:r w:rsidRPr="00F20AB9">
        <w:rPr>
          <w:rFonts w:ascii="Arial" w:hAnsi="Arial" w:cs="Arial"/>
          <w:color w:val="FF0000"/>
          <w:sz w:val="24"/>
          <w:szCs w:val="24"/>
        </w:rPr>
        <w:t>Staff is correct in that the Settlement Agreement states that the CDM plan used</w:t>
      </w:r>
      <w:r w:rsidRPr="00507881">
        <w:rPr>
          <w:rFonts w:ascii="Arial" w:hAnsi="Arial" w:cs="Arial"/>
          <w:color w:val="FF0000"/>
          <w:sz w:val="24"/>
          <w:szCs w:val="24"/>
        </w:rPr>
        <w:t xml:space="preserve"> as an input to the manual adjustment to the 2018 Load Forecast assumes the inclusion of persistence. "</w:t>
      </w:r>
      <w:r w:rsidRPr="00507881">
        <w:rPr>
          <w:rFonts w:ascii="Times New Roman" w:hAnsi="Times New Roman" w:cs="Times New Roman"/>
          <w:color w:val="FF0000"/>
          <w:sz w:val="24"/>
          <w:szCs w:val="24"/>
          <w:lang w:val="en-US"/>
        </w:rPr>
        <w:t> </w:t>
      </w:r>
      <w:r w:rsidRPr="00507881">
        <w:rPr>
          <w:rFonts w:ascii="Arial" w:hAnsi="Arial" w:cs="Arial"/>
          <w:color w:val="FF0000"/>
          <w:sz w:val="24"/>
          <w:szCs w:val="24"/>
          <w:lang w:val="en-US"/>
        </w:rPr>
        <w:t>For the 2015-2020 CDM Program Table, C</w:t>
      </w:r>
      <w:r w:rsidR="00A27679">
        <w:rPr>
          <w:rFonts w:ascii="Arial" w:hAnsi="Arial" w:cs="Arial"/>
          <w:color w:val="FF0000"/>
          <w:sz w:val="24"/>
          <w:szCs w:val="24"/>
          <w:lang w:val="en-US"/>
        </w:rPr>
        <w:t>W</w:t>
      </w:r>
      <w:r w:rsidRPr="00507881">
        <w:rPr>
          <w:rFonts w:ascii="Arial" w:hAnsi="Arial" w:cs="Arial"/>
          <w:color w:val="FF0000"/>
          <w:sz w:val="24"/>
          <w:szCs w:val="24"/>
          <w:lang w:val="en-US"/>
        </w:rPr>
        <w:t>H used the 2016 verified results persisting in 2018 along with annual savings from the CDM plan for 2017 and 2018 assuming a 100% persistence for 2018."</w:t>
      </w:r>
    </w:p>
    <w:p w14:paraId="26EF47BC" w14:textId="77777777" w:rsidR="00507881" w:rsidRPr="00507881" w:rsidRDefault="00507881" w:rsidP="00507881">
      <w:pPr>
        <w:pStyle w:val="ListParagraph"/>
        <w:rPr>
          <w:color w:val="FF0000"/>
          <w:sz w:val="24"/>
          <w:szCs w:val="24"/>
        </w:rPr>
      </w:pPr>
    </w:p>
    <w:p w14:paraId="3C9DAB37" w14:textId="65731456" w:rsidR="00EB33A3" w:rsidRPr="00507881" w:rsidRDefault="00507881" w:rsidP="00F20AB9">
      <w:pPr>
        <w:pStyle w:val="ListParagraph"/>
        <w:numPr>
          <w:ilvl w:val="0"/>
          <w:numId w:val="22"/>
        </w:numPr>
        <w:rPr>
          <w:rFonts w:ascii="Arial" w:hAnsi="Arial" w:cs="Arial"/>
          <w:color w:val="FF0000"/>
          <w:sz w:val="24"/>
          <w:szCs w:val="24"/>
          <w:lang w:val="en-US"/>
        </w:rPr>
      </w:pPr>
      <w:r w:rsidRPr="00507881">
        <w:rPr>
          <w:rFonts w:ascii="Arial" w:hAnsi="Arial" w:cs="Arial"/>
          <w:color w:val="FF0000"/>
          <w:sz w:val="24"/>
          <w:szCs w:val="24"/>
        </w:rPr>
        <w:t xml:space="preserve">CWH agrees with Staff's view that it is appropriate to remove revenues from </w:t>
      </w:r>
      <w:r w:rsidRPr="00507881">
        <w:rPr>
          <w:rFonts w:ascii="Arial" w:hAnsi="Arial" w:cs="Arial"/>
          <w:color w:val="FF0000"/>
          <w:sz w:val="24"/>
          <w:szCs w:val="24"/>
          <w:lang w:val="en-US"/>
        </w:rPr>
        <w:t>2011-2018 given the responses provided at a)</w:t>
      </w:r>
      <w:r w:rsidR="00E410F4">
        <w:rPr>
          <w:rFonts w:ascii="Arial" w:hAnsi="Arial" w:cs="Arial"/>
          <w:color w:val="FF0000"/>
          <w:sz w:val="24"/>
          <w:szCs w:val="24"/>
          <w:lang w:val="en-US"/>
        </w:rPr>
        <w:t>.  CWH has removed the information on tab 4. 2011-2014 LRAM to ensure the lost revenues are not included.</w:t>
      </w:r>
    </w:p>
    <w:p w14:paraId="7B7E848B" w14:textId="77777777" w:rsidR="00507881" w:rsidRPr="008A5345" w:rsidRDefault="00507881" w:rsidP="00507881">
      <w:pPr>
        <w:pStyle w:val="ListParagraph"/>
        <w:rPr>
          <w:rFonts w:ascii="Arial" w:hAnsi="Arial" w:cs="Arial"/>
          <w:color w:val="FF0000"/>
          <w:sz w:val="24"/>
          <w:szCs w:val="24"/>
          <w:lang w:val="en-US"/>
        </w:rPr>
      </w:pPr>
    </w:p>
    <w:p w14:paraId="15401286" w14:textId="28664451" w:rsidR="00507881" w:rsidRPr="008A5345" w:rsidRDefault="00507881" w:rsidP="00F20AB9">
      <w:pPr>
        <w:pStyle w:val="ListParagraph"/>
        <w:numPr>
          <w:ilvl w:val="0"/>
          <w:numId w:val="22"/>
        </w:numPr>
        <w:rPr>
          <w:rFonts w:ascii="Arial" w:hAnsi="Arial" w:cs="Arial"/>
          <w:color w:val="FF0000"/>
          <w:sz w:val="24"/>
          <w:szCs w:val="24"/>
          <w:lang w:val="en-US"/>
        </w:rPr>
      </w:pPr>
      <w:r w:rsidRPr="008A5345">
        <w:rPr>
          <w:rFonts w:ascii="Arial" w:hAnsi="Arial" w:cs="Arial"/>
          <w:color w:val="FF0000"/>
          <w:sz w:val="24"/>
          <w:szCs w:val="24"/>
          <w:lang w:val="en-US"/>
        </w:rPr>
        <w:t xml:space="preserve">CWH notes that </w:t>
      </w:r>
      <w:r w:rsidR="008A5345" w:rsidRPr="008A5345">
        <w:rPr>
          <w:rFonts w:ascii="Arial" w:hAnsi="Arial" w:cs="Arial"/>
          <w:color w:val="FF0000"/>
          <w:sz w:val="24"/>
          <w:szCs w:val="24"/>
          <w:lang w:val="en-US"/>
        </w:rPr>
        <w:t>the items on rows 671 and 674 as adjustments are adjustments against the 2017 data and the information has been corrected allocated in the 2017 Table 5-c, on tab 5. 2015-2020 LRAM.</w:t>
      </w:r>
    </w:p>
    <w:p w14:paraId="07081F3D" w14:textId="77777777" w:rsidR="00507881" w:rsidRPr="008A5345" w:rsidRDefault="00507881" w:rsidP="008A5345">
      <w:pPr>
        <w:pStyle w:val="ListParagraph"/>
        <w:rPr>
          <w:rFonts w:ascii="Arial" w:hAnsi="Arial" w:cs="Arial"/>
          <w:color w:val="FF0000"/>
          <w:sz w:val="24"/>
          <w:szCs w:val="24"/>
          <w:lang w:val="en-US"/>
        </w:rPr>
      </w:pPr>
    </w:p>
    <w:p w14:paraId="702D425F" w14:textId="77777777" w:rsidR="00507881" w:rsidRDefault="009272CB" w:rsidP="00F20AB9">
      <w:pPr>
        <w:pStyle w:val="ListParagraph"/>
        <w:numPr>
          <w:ilvl w:val="0"/>
          <w:numId w:val="22"/>
        </w:numPr>
        <w:rPr>
          <w:rFonts w:ascii="Arial" w:hAnsi="Arial" w:cs="Arial"/>
          <w:color w:val="FF0000"/>
          <w:sz w:val="24"/>
          <w:szCs w:val="24"/>
        </w:rPr>
      </w:pPr>
      <w:r w:rsidRPr="008A5345">
        <w:rPr>
          <w:rFonts w:ascii="Arial" w:hAnsi="Arial" w:cs="Arial"/>
          <w:color w:val="FF0000"/>
          <w:sz w:val="24"/>
          <w:szCs w:val="24"/>
          <w:lang w:val="en-US"/>
        </w:rPr>
        <w:t>The 2018 unverified savings entered into Table 5-d in the LRAMVA workform do</w:t>
      </w:r>
      <w:r w:rsidRPr="00507881">
        <w:rPr>
          <w:rFonts w:ascii="Arial" w:hAnsi="Arial" w:cs="Arial"/>
          <w:color w:val="FF0000"/>
          <w:sz w:val="24"/>
          <w:szCs w:val="24"/>
        </w:rPr>
        <w:t xml:space="preserve"> not match the 2018 savings included in the P&amp;C report dated December 31, 2018, as this report was not used as the data source for Table 5-d. CWH does not consider the December 2018 P&amp;C report to be a complete source of project level savings as it relates to the calculation of 2018 lost revenues. </w:t>
      </w:r>
    </w:p>
    <w:p w14:paraId="13582DE0" w14:textId="77777777" w:rsidR="00507881" w:rsidRPr="00507881" w:rsidRDefault="00507881" w:rsidP="00507881">
      <w:pPr>
        <w:pStyle w:val="ListParagraph"/>
        <w:rPr>
          <w:rFonts w:ascii="Arial" w:hAnsi="Arial" w:cs="Arial"/>
          <w:color w:val="FF0000"/>
          <w:sz w:val="24"/>
          <w:szCs w:val="24"/>
        </w:rPr>
      </w:pPr>
    </w:p>
    <w:p w14:paraId="2EA31001" w14:textId="77777777" w:rsidR="00507881" w:rsidRDefault="009272CB" w:rsidP="00507881">
      <w:pPr>
        <w:pStyle w:val="ListParagraph"/>
        <w:rPr>
          <w:rFonts w:ascii="Arial" w:hAnsi="Arial" w:cs="Arial"/>
          <w:color w:val="FF0000"/>
          <w:sz w:val="24"/>
          <w:szCs w:val="24"/>
        </w:rPr>
      </w:pPr>
      <w:r w:rsidRPr="00507881">
        <w:rPr>
          <w:rFonts w:ascii="Arial" w:hAnsi="Arial" w:cs="Arial"/>
          <w:color w:val="FF0000"/>
          <w:sz w:val="24"/>
          <w:szCs w:val="24"/>
        </w:rPr>
        <w:t>As set out in the IESOs Data and Reporting Rules, CWH elected to report the CDM project level savings to the IESO on a quarterly basis. The December 2018 P&amp;C Report included only reported project level savings up to the end of September 2018. Projects that were completed between October 1</w:t>
      </w:r>
      <w:r w:rsidRPr="00507881">
        <w:rPr>
          <w:rFonts w:ascii="Arial" w:hAnsi="Arial" w:cs="Arial"/>
          <w:color w:val="FF0000"/>
          <w:sz w:val="24"/>
          <w:szCs w:val="24"/>
          <w:vertAlign w:val="superscript"/>
        </w:rPr>
        <w:t>st</w:t>
      </w:r>
      <w:r w:rsidRPr="00507881">
        <w:rPr>
          <w:rFonts w:ascii="Arial" w:hAnsi="Arial" w:cs="Arial"/>
          <w:color w:val="FF0000"/>
          <w:sz w:val="24"/>
          <w:szCs w:val="24"/>
        </w:rPr>
        <w:t xml:space="preserve"> 2018 and December 31</w:t>
      </w:r>
      <w:r w:rsidRPr="00507881">
        <w:rPr>
          <w:rFonts w:ascii="Arial" w:hAnsi="Arial" w:cs="Arial"/>
          <w:color w:val="FF0000"/>
          <w:sz w:val="24"/>
          <w:szCs w:val="24"/>
          <w:vertAlign w:val="superscript"/>
        </w:rPr>
        <w:t>st</w:t>
      </w:r>
      <w:r w:rsidRPr="00507881">
        <w:rPr>
          <w:rFonts w:ascii="Arial" w:hAnsi="Arial" w:cs="Arial"/>
          <w:color w:val="FF0000"/>
          <w:sz w:val="24"/>
          <w:szCs w:val="24"/>
        </w:rPr>
        <w:t xml:space="preserve"> would not appear on the December 31</w:t>
      </w:r>
      <w:r w:rsidRPr="00507881">
        <w:rPr>
          <w:rFonts w:ascii="Arial" w:hAnsi="Arial" w:cs="Arial"/>
          <w:color w:val="FF0000"/>
          <w:sz w:val="24"/>
          <w:szCs w:val="24"/>
          <w:vertAlign w:val="superscript"/>
        </w:rPr>
        <w:t>st</w:t>
      </w:r>
      <w:r w:rsidRPr="00507881">
        <w:rPr>
          <w:rFonts w:ascii="Arial" w:hAnsi="Arial" w:cs="Arial"/>
          <w:color w:val="FF0000"/>
          <w:sz w:val="24"/>
          <w:szCs w:val="24"/>
        </w:rPr>
        <w:t xml:space="preserve"> 2018 P&amp;C Report. </w:t>
      </w:r>
    </w:p>
    <w:p w14:paraId="4BB3E2EF" w14:textId="77777777" w:rsidR="00507881" w:rsidRDefault="00507881" w:rsidP="00507881">
      <w:pPr>
        <w:pStyle w:val="ListParagraph"/>
        <w:rPr>
          <w:rFonts w:ascii="Arial" w:hAnsi="Arial" w:cs="Arial"/>
          <w:color w:val="FF0000"/>
          <w:sz w:val="24"/>
          <w:szCs w:val="24"/>
        </w:rPr>
      </w:pPr>
    </w:p>
    <w:p w14:paraId="438AAA51" w14:textId="77777777" w:rsidR="00507881" w:rsidRDefault="009272CB" w:rsidP="00507881">
      <w:pPr>
        <w:pStyle w:val="ListParagraph"/>
        <w:rPr>
          <w:rFonts w:ascii="Arial" w:hAnsi="Arial" w:cs="Arial"/>
          <w:color w:val="FF0000"/>
          <w:sz w:val="24"/>
          <w:szCs w:val="24"/>
        </w:rPr>
      </w:pPr>
      <w:r w:rsidRPr="005C0D74">
        <w:rPr>
          <w:rFonts w:ascii="Arial" w:hAnsi="Arial" w:cs="Arial"/>
          <w:color w:val="FF0000"/>
          <w:sz w:val="24"/>
          <w:szCs w:val="24"/>
        </w:rPr>
        <w:t>Conservation program Participation Agreements, as provided by the IESO, create a further delay in obtaining accurate project level savings. The Participation Agreement allow the applicants 150 days to submit the required documentation to CWH. Participants who completed projects in the last quarter of 2018 would be submitting documentation to CWH up to May 2019. These projects would not be appear on the December 31</w:t>
      </w:r>
      <w:r w:rsidRPr="005C0D74">
        <w:rPr>
          <w:rFonts w:ascii="Arial" w:hAnsi="Arial" w:cs="Arial"/>
          <w:color w:val="FF0000"/>
          <w:sz w:val="24"/>
          <w:szCs w:val="24"/>
          <w:vertAlign w:val="superscript"/>
        </w:rPr>
        <w:t>st</w:t>
      </w:r>
      <w:r w:rsidRPr="005C0D74">
        <w:rPr>
          <w:rFonts w:ascii="Arial" w:hAnsi="Arial" w:cs="Arial"/>
          <w:color w:val="FF0000"/>
          <w:sz w:val="24"/>
          <w:szCs w:val="24"/>
        </w:rPr>
        <w:t xml:space="preserve"> 2018 P&amp;C Report. </w:t>
      </w:r>
    </w:p>
    <w:p w14:paraId="6390C29A" w14:textId="77777777" w:rsidR="00507881" w:rsidRDefault="00507881" w:rsidP="00507881">
      <w:pPr>
        <w:pStyle w:val="ListParagraph"/>
        <w:rPr>
          <w:rFonts w:ascii="Arial" w:hAnsi="Arial" w:cs="Arial"/>
          <w:color w:val="FF0000"/>
          <w:sz w:val="24"/>
          <w:szCs w:val="24"/>
        </w:rPr>
      </w:pPr>
    </w:p>
    <w:p w14:paraId="065AAFD3" w14:textId="77777777" w:rsidR="00507881" w:rsidRDefault="009272CB" w:rsidP="00507881">
      <w:pPr>
        <w:pStyle w:val="ListParagraph"/>
        <w:rPr>
          <w:rFonts w:ascii="Arial" w:hAnsi="Arial" w:cs="Arial"/>
          <w:color w:val="FF0000"/>
          <w:sz w:val="24"/>
          <w:szCs w:val="24"/>
        </w:rPr>
      </w:pPr>
      <w:r w:rsidRPr="005C0D74">
        <w:rPr>
          <w:rFonts w:ascii="Arial" w:hAnsi="Arial" w:cs="Arial"/>
          <w:color w:val="FF0000"/>
          <w:sz w:val="24"/>
          <w:szCs w:val="24"/>
        </w:rPr>
        <w:t xml:space="preserve">To obtain the accurate and complete data used in this filing CWH used the Detailed Project Level Savings file as provided by the IESO for the 2018 CFF Program year to get the Net Energy Savings and Net Demand Savings by program. This file was generated by program activity savings as reported by CWH through the </w:t>
      </w:r>
      <w:r w:rsidRPr="005C0D74">
        <w:rPr>
          <w:rFonts w:ascii="Arial" w:hAnsi="Arial" w:cs="Arial"/>
          <w:b/>
          <w:bCs/>
          <w:color w:val="FF0000"/>
          <w:sz w:val="24"/>
          <w:szCs w:val="24"/>
        </w:rPr>
        <w:t>quarterly</w:t>
      </w:r>
      <w:r w:rsidRPr="005C0D74">
        <w:rPr>
          <w:rFonts w:ascii="Arial" w:hAnsi="Arial" w:cs="Arial"/>
          <w:color w:val="FF0000"/>
          <w:sz w:val="24"/>
          <w:szCs w:val="24"/>
        </w:rPr>
        <w:t xml:space="preserve"> LDC Report submission.</w:t>
      </w:r>
    </w:p>
    <w:p w14:paraId="0FE352FB" w14:textId="77777777" w:rsidR="00507881" w:rsidRDefault="00507881" w:rsidP="00507881">
      <w:pPr>
        <w:pStyle w:val="ListParagraph"/>
        <w:rPr>
          <w:rFonts w:ascii="Arial" w:hAnsi="Arial" w:cs="Arial"/>
          <w:color w:val="FF0000"/>
          <w:sz w:val="24"/>
          <w:szCs w:val="24"/>
        </w:rPr>
      </w:pPr>
    </w:p>
    <w:p w14:paraId="3AB0F014" w14:textId="6017E61A" w:rsidR="009272CB" w:rsidRPr="005C0D74" w:rsidRDefault="009272CB" w:rsidP="00507881">
      <w:pPr>
        <w:pStyle w:val="ListParagraph"/>
        <w:rPr>
          <w:rFonts w:ascii="Arial" w:hAnsi="Arial" w:cs="Arial"/>
          <w:color w:val="FF0000"/>
          <w:sz w:val="24"/>
          <w:szCs w:val="24"/>
        </w:rPr>
      </w:pPr>
      <w:r w:rsidRPr="005C0D74">
        <w:rPr>
          <w:rFonts w:ascii="Arial" w:hAnsi="Arial" w:cs="Arial"/>
          <w:color w:val="FF0000"/>
          <w:sz w:val="24"/>
          <w:szCs w:val="24"/>
        </w:rPr>
        <w:t>The Addendum to Filing Requirements dated July 15</w:t>
      </w:r>
      <w:r w:rsidRPr="005C0D74">
        <w:rPr>
          <w:rFonts w:ascii="Arial" w:hAnsi="Arial" w:cs="Arial"/>
          <w:color w:val="FF0000"/>
          <w:sz w:val="24"/>
          <w:szCs w:val="24"/>
          <w:vertAlign w:val="superscript"/>
        </w:rPr>
        <w:t>th</w:t>
      </w:r>
      <w:r w:rsidRPr="005C0D74">
        <w:rPr>
          <w:rFonts w:ascii="Arial" w:hAnsi="Arial" w:cs="Arial"/>
          <w:color w:val="FF0000"/>
          <w:sz w:val="24"/>
          <w:szCs w:val="24"/>
        </w:rPr>
        <w:t xml:space="preserve">, 2019 notes that the OEB will rely on the Participation and Cost Reports and detailed project level savings files as supporting documentation when assessing applications for lost revenues in relation to energy and demand savings from programs delivered under the CFF. The December 2018 Participation and Cost Report is not an accurate depiction of CWH’s 2018 lost revenue from CDM programs. Utilizing the Detailed Project Level Savings file as provided by the IESO for the 2018 CFF Programs ensured the CWHs lost revenue submission would be as accurate as possible. </w:t>
      </w:r>
    </w:p>
    <w:p w14:paraId="5E40D8E3" w14:textId="220041AB"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6</w:t>
      </w:r>
    </w:p>
    <w:p w14:paraId="78CD76BF"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 6</w:t>
      </w:r>
    </w:p>
    <w:p w14:paraId="7D516802" w14:textId="77777777" w:rsidR="00BC4BAB" w:rsidRPr="00BC4BAB" w:rsidRDefault="00BC4BAB" w:rsidP="003D6815">
      <w:pPr>
        <w:spacing w:line="276" w:lineRule="auto"/>
        <w:rPr>
          <w:rFonts w:ascii="Arial" w:hAnsi="Arial" w:cs="Arial"/>
          <w:sz w:val="24"/>
          <w:szCs w:val="24"/>
        </w:rPr>
      </w:pPr>
      <w:r w:rsidRPr="00BC4BAB">
        <w:rPr>
          <w:rFonts w:ascii="Arial" w:hAnsi="Arial" w:cs="Arial"/>
          <w:sz w:val="24"/>
          <w:szCs w:val="24"/>
        </w:rPr>
        <w:t>Table 6-a includes projected carrying charges that are calculated up to December 31, 2020. Please update Table 6-a of the LRAMVA workform to include projected carrying charges up to December 31, 2019 only.</w:t>
      </w:r>
    </w:p>
    <w:p w14:paraId="1CBC8F9B" w14:textId="1202F478"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6E620AD0" w14:textId="3E4E97BC" w:rsidR="00C66AE9" w:rsidRPr="00C11866" w:rsidRDefault="005C0D74" w:rsidP="00C11866">
      <w:pPr>
        <w:rPr>
          <w:rFonts w:ascii="Arial" w:hAnsi="Arial" w:cs="Arial"/>
          <w:color w:val="FF0000"/>
          <w:sz w:val="24"/>
          <w:szCs w:val="24"/>
        </w:rPr>
      </w:pPr>
      <w:r>
        <w:rPr>
          <w:rFonts w:ascii="Arial" w:hAnsi="Arial" w:cs="Arial"/>
          <w:color w:val="FF0000"/>
          <w:sz w:val="24"/>
          <w:szCs w:val="24"/>
        </w:rPr>
        <w:t>CWH confirms that the prescribed interest rate has been removed for 2020.</w:t>
      </w:r>
    </w:p>
    <w:p w14:paraId="7BFD62DD" w14:textId="196C64C1" w:rsidR="00BC4BAB" w:rsidRDefault="00BC4BAB" w:rsidP="003D6815">
      <w:pPr>
        <w:spacing w:line="276" w:lineRule="auto"/>
        <w:rPr>
          <w:rFonts w:ascii="Arial" w:hAnsi="Arial" w:cs="Arial"/>
          <w:b/>
          <w:sz w:val="24"/>
          <w:szCs w:val="24"/>
        </w:rPr>
      </w:pPr>
      <w:r w:rsidRPr="00BC4BAB">
        <w:rPr>
          <w:rFonts w:ascii="Arial" w:hAnsi="Arial" w:cs="Arial"/>
          <w:b/>
          <w:sz w:val="24"/>
          <w:szCs w:val="24"/>
        </w:rPr>
        <w:lastRenderedPageBreak/>
        <w:t>Staff Question-</w:t>
      </w:r>
      <w:r w:rsidR="003224DA" w:rsidRPr="00BC4BAB">
        <w:rPr>
          <w:rFonts w:ascii="Arial" w:hAnsi="Arial" w:cs="Arial"/>
          <w:b/>
          <w:sz w:val="24"/>
          <w:szCs w:val="24"/>
        </w:rPr>
        <w:t>1</w:t>
      </w:r>
      <w:r w:rsidR="003224DA">
        <w:rPr>
          <w:rFonts w:ascii="Arial" w:hAnsi="Arial" w:cs="Arial"/>
          <w:b/>
          <w:sz w:val="24"/>
          <w:szCs w:val="24"/>
        </w:rPr>
        <w:t>7</w:t>
      </w:r>
    </w:p>
    <w:p w14:paraId="1EE275D1" w14:textId="32EB3B58" w:rsidR="00C666E5" w:rsidRPr="00BC4BAB" w:rsidRDefault="00C666E5" w:rsidP="003D6815">
      <w:pPr>
        <w:spacing w:line="276" w:lineRule="auto"/>
        <w:rPr>
          <w:rFonts w:ascii="Arial" w:hAnsi="Arial" w:cs="Arial"/>
          <w:b/>
          <w:sz w:val="24"/>
          <w:szCs w:val="24"/>
        </w:rPr>
      </w:pPr>
      <w:r>
        <w:rPr>
          <w:rFonts w:ascii="Arial" w:hAnsi="Arial" w:cs="Arial"/>
          <w:b/>
          <w:sz w:val="24"/>
          <w:szCs w:val="24"/>
        </w:rPr>
        <w:t>Ref:</w:t>
      </w:r>
      <w:r>
        <w:rPr>
          <w:rFonts w:ascii="Arial" w:hAnsi="Arial" w:cs="Arial"/>
          <w:b/>
          <w:sz w:val="24"/>
          <w:szCs w:val="24"/>
        </w:rPr>
        <w:tab/>
      </w:r>
      <w:r w:rsidRPr="00BC4BAB">
        <w:rPr>
          <w:rFonts w:ascii="Arial" w:hAnsi="Arial" w:cs="Arial"/>
          <w:b/>
          <w:sz w:val="24"/>
          <w:szCs w:val="24"/>
        </w:rPr>
        <w:t>LRAMVA workform</w:t>
      </w:r>
    </w:p>
    <w:p w14:paraId="42C6B6EA" w14:textId="0AF1346C" w:rsidR="00BC4BAB" w:rsidRPr="00BC4BAB" w:rsidRDefault="00BC4BAB" w:rsidP="00F20AB9">
      <w:pPr>
        <w:numPr>
          <w:ilvl w:val="0"/>
          <w:numId w:val="12"/>
        </w:numPr>
        <w:spacing w:after="0" w:line="276" w:lineRule="auto"/>
        <w:rPr>
          <w:rFonts w:ascii="Arial" w:hAnsi="Arial" w:cs="Arial"/>
          <w:sz w:val="24"/>
          <w:szCs w:val="24"/>
        </w:rPr>
      </w:pPr>
      <w:r w:rsidRPr="00BC4BAB">
        <w:rPr>
          <w:rFonts w:ascii="Arial" w:hAnsi="Arial" w:cs="Arial"/>
          <w:sz w:val="24"/>
          <w:szCs w:val="24"/>
        </w:rPr>
        <w:t>If Centre Wellington</w:t>
      </w:r>
      <w:r w:rsidR="004A3EFA">
        <w:rPr>
          <w:rFonts w:ascii="Arial" w:hAnsi="Arial" w:cs="Arial"/>
          <w:sz w:val="24"/>
          <w:szCs w:val="24"/>
        </w:rPr>
        <w:t xml:space="preserve"> Hydro</w:t>
      </w:r>
      <w:r w:rsidRPr="00BC4BAB">
        <w:rPr>
          <w:rFonts w:ascii="Arial" w:hAnsi="Arial" w:cs="Arial"/>
          <w:sz w:val="24"/>
          <w:szCs w:val="24"/>
        </w:rPr>
        <w:t xml:space="preserve"> made any changes to the LRAMVA workform as a result of its responses to the above LRAMVA questions, please file an updated LRAMVA work form, the revised LRAMVA balance requested for disposition, and a table summarizing the revised rate riders. </w:t>
      </w:r>
    </w:p>
    <w:p w14:paraId="5C6407F2" w14:textId="77777777" w:rsidR="00BC4BAB" w:rsidRPr="00BC4BAB" w:rsidRDefault="00BC4BAB" w:rsidP="00F20AB9">
      <w:pPr>
        <w:numPr>
          <w:ilvl w:val="0"/>
          <w:numId w:val="12"/>
        </w:numPr>
        <w:spacing w:line="276" w:lineRule="auto"/>
        <w:rPr>
          <w:rFonts w:ascii="Arial" w:hAnsi="Arial" w:cs="Arial"/>
          <w:sz w:val="24"/>
          <w:szCs w:val="24"/>
        </w:rPr>
      </w:pPr>
      <w:r w:rsidRPr="00BC4BAB">
        <w:rPr>
          <w:rFonts w:ascii="Arial" w:hAnsi="Arial" w:cs="Arial"/>
          <w:sz w:val="24"/>
          <w:szCs w:val="24"/>
        </w:rPr>
        <w:t>Please confirm any changes to the LRAMVA workform in response to these LRAMVA questions in “Table A-2.  Updates to LRAMVA Disposition (Tab 2)”.</w:t>
      </w:r>
    </w:p>
    <w:p w14:paraId="08DDE4E9" w14:textId="7931F7C0" w:rsidR="003A4506" w:rsidRDefault="003A4506" w:rsidP="003A4506">
      <w:pPr>
        <w:rPr>
          <w:rFonts w:ascii="Arial" w:hAnsi="Arial" w:cs="Arial"/>
          <w:color w:val="FF0000"/>
          <w:sz w:val="24"/>
          <w:szCs w:val="24"/>
        </w:rPr>
      </w:pPr>
      <w:r w:rsidRPr="003A4506">
        <w:rPr>
          <w:rFonts w:ascii="Arial" w:hAnsi="Arial" w:cs="Arial"/>
          <w:color w:val="FF0000"/>
          <w:sz w:val="24"/>
          <w:szCs w:val="24"/>
        </w:rPr>
        <w:t>Response(s):</w:t>
      </w:r>
    </w:p>
    <w:p w14:paraId="625627B3" w14:textId="495DA57B" w:rsidR="004F45BB" w:rsidRDefault="004F45BB" w:rsidP="00F20AB9">
      <w:pPr>
        <w:pStyle w:val="ListParagraph"/>
        <w:numPr>
          <w:ilvl w:val="0"/>
          <w:numId w:val="17"/>
        </w:numPr>
        <w:rPr>
          <w:rFonts w:ascii="Arial" w:hAnsi="Arial" w:cs="Arial"/>
          <w:color w:val="FF0000"/>
          <w:sz w:val="24"/>
          <w:szCs w:val="24"/>
        </w:rPr>
      </w:pPr>
      <w:r w:rsidRPr="004F45BB">
        <w:rPr>
          <w:rFonts w:ascii="Arial" w:hAnsi="Arial" w:cs="Arial"/>
          <w:color w:val="FF0000"/>
          <w:sz w:val="24"/>
          <w:szCs w:val="24"/>
        </w:rPr>
        <w:t>An updated LRAMVA Work Form is being submitted with these responses.</w:t>
      </w:r>
    </w:p>
    <w:p w14:paraId="28A2291D" w14:textId="51232227" w:rsidR="004F45BB" w:rsidRPr="000B3449" w:rsidRDefault="004F45BB" w:rsidP="004F45BB">
      <w:pPr>
        <w:pStyle w:val="ListParagraph"/>
        <w:rPr>
          <w:rFonts w:ascii="Arial" w:hAnsi="Arial" w:cs="Arial"/>
          <w:color w:val="FF0000"/>
          <w:sz w:val="24"/>
          <w:szCs w:val="24"/>
        </w:rPr>
      </w:pPr>
      <w:r w:rsidRPr="000B3449">
        <w:rPr>
          <w:rFonts w:ascii="Arial" w:hAnsi="Arial" w:cs="Arial"/>
          <w:color w:val="FF0000"/>
          <w:sz w:val="24"/>
          <w:szCs w:val="24"/>
        </w:rPr>
        <w:t xml:space="preserve">The revised LRAMVA balance being requested is found </w:t>
      </w:r>
      <w:r w:rsidR="00F20AB9">
        <w:rPr>
          <w:rFonts w:ascii="Arial" w:hAnsi="Arial" w:cs="Arial"/>
          <w:color w:val="FF0000"/>
          <w:sz w:val="24"/>
          <w:szCs w:val="24"/>
        </w:rPr>
        <w:t xml:space="preserve">in </w:t>
      </w:r>
      <w:r w:rsidRPr="000B3449">
        <w:rPr>
          <w:rFonts w:ascii="Arial" w:hAnsi="Arial" w:cs="Arial"/>
          <w:color w:val="FF0000"/>
          <w:sz w:val="24"/>
          <w:szCs w:val="24"/>
        </w:rPr>
        <w:t>the table below.</w:t>
      </w:r>
    </w:p>
    <w:p w14:paraId="3E54CB04" w14:textId="302F992B" w:rsidR="004F45BB" w:rsidRPr="000B3449" w:rsidRDefault="000B3449" w:rsidP="000B3449">
      <w:pPr>
        <w:rPr>
          <w:rFonts w:ascii="Arial" w:hAnsi="Arial" w:cs="Arial"/>
          <w:color w:val="FF0000"/>
          <w:sz w:val="24"/>
          <w:szCs w:val="24"/>
          <w:highlight w:val="yellow"/>
        </w:rPr>
      </w:pPr>
      <w:r w:rsidRPr="000B3449">
        <w:rPr>
          <w:noProof/>
          <w:highlight w:val="yellow"/>
        </w:rPr>
        <w:drawing>
          <wp:inline distT="0" distB="0" distL="0" distR="0" wp14:anchorId="06C7F005" wp14:editId="644406F7">
            <wp:extent cx="6550660" cy="19354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5595" cy="1936938"/>
                    </a:xfrm>
                    <a:prstGeom prst="rect">
                      <a:avLst/>
                    </a:prstGeom>
                    <a:noFill/>
                    <a:ln>
                      <a:noFill/>
                    </a:ln>
                  </pic:spPr>
                </pic:pic>
              </a:graphicData>
            </a:graphic>
          </wp:inline>
        </w:drawing>
      </w:r>
    </w:p>
    <w:p w14:paraId="0FB1F2D4" w14:textId="0825C554" w:rsidR="004F45BB" w:rsidRDefault="004F45BB" w:rsidP="004F45BB">
      <w:pPr>
        <w:pStyle w:val="ListParagraph"/>
        <w:rPr>
          <w:rFonts w:ascii="Arial" w:hAnsi="Arial" w:cs="Arial"/>
          <w:color w:val="FF0000"/>
          <w:sz w:val="24"/>
          <w:szCs w:val="24"/>
        </w:rPr>
      </w:pPr>
      <w:r w:rsidRPr="00C66AE9">
        <w:rPr>
          <w:rFonts w:ascii="Arial" w:hAnsi="Arial" w:cs="Arial"/>
          <w:color w:val="FF0000"/>
          <w:sz w:val="24"/>
          <w:szCs w:val="24"/>
        </w:rPr>
        <w:t>With regards to the updated balance being requested, the following table summarizes the revised rate riders.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566"/>
        <w:gridCol w:w="1787"/>
        <w:gridCol w:w="2283"/>
      </w:tblGrid>
      <w:tr w:rsidR="000B3449" w:rsidRPr="00AB0CC3" w14:paraId="3A347138" w14:textId="77777777" w:rsidTr="003441DF">
        <w:trPr>
          <w:trHeight w:val="840"/>
        </w:trPr>
        <w:tc>
          <w:tcPr>
            <w:tcW w:w="0" w:type="auto"/>
            <w:shd w:val="clear" w:color="auto" w:fill="auto"/>
            <w:noWrap/>
            <w:vAlign w:val="center"/>
            <w:hideMark/>
          </w:tcPr>
          <w:p w14:paraId="557C06B4" w14:textId="77777777" w:rsidR="000B3449" w:rsidRPr="00AB0CC3" w:rsidRDefault="000B3449" w:rsidP="003441DF">
            <w:pPr>
              <w:spacing w:after="0" w:line="240" w:lineRule="auto"/>
              <w:rPr>
                <w:rFonts w:ascii="Times New Roman" w:eastAsia="Times New Roman" w:hAnsi="Times New Roman" w:cs="Times New Roman"/>
                <w:sz w:val="18"/>
                <w:szCs w:val="24"/>
                <w:lang w:val="en-CA" w:eastAsia="en-CA"/>
              </w:rPr>
            </w:pPr>
          </w:p>
        </w:tc>
        <w:tc>
          <w:tcPr>
            <w:tcW w:w="0" w:type="auto"/>
            <w:shd w:val="clear" w:color="auto" w:fill="auto"/>
            <w:noWrap/>
            <w:vAlign w:val="center"/>
            <w:hideMark/>
          </w:tcPr>
          <w:p w14:paraId="1219F82B" w14:textId="77777777" w:rsidR="000B3449" w:rsidRPr="00AB0CC3" w:rsidRDefault="000B3449" w:rsidP="003441DF">
            <w:pPr>
              <w:spacing w:after="0" w:line="240" w:lineRule="auto"/>
              <w:jc w:val="center"/>
              <w:rPr>
                <w:rFonts w:ascii="Times New Roman" w:eastAsia="Times New Roman" w:hAnsi="Times New Roman" w:cs="Times New Roman"/>
                <w:sz w:val="18"/>
                <w:lang w:val="en-CA" w:eastAsia="en-CA"/>
              </w:rPr>
            </w:pPr>
          </w:p>
        </w:tc>
        <w:tc>
          <w:tcPr>
            <w:tcW w:w="0" w:type="auto"/>
            <w:vMerge w:val="restart"/>
            <w:shd w:val="clear" w:color="auto" w:fill="auto"/>
            <w:vAlign w:val="center"/>
            <w:hideMark/>
          </w:tcPr>
          <w:p w14:paraId="095235C2" w14:textId="77777777" w:rsidR="000B3449" w:rsidRPr="00AB0CC3" w:rsidRDefault="000B3449" w:rsidP="003441DF">
            <w:pPr>
              <w:spacing w:after="0" w:line="240" w:lineRule="auto"/>
              <w:jc w:val="center"/>
              <w:rPr>
                <w:rFonts w:ascii="Arial" w:eastAsia="Times New Roman" w:hAnsi="Arial" w:cs="Arial"/>
                <w:b/>
                <w:bCs/>
                <w:sz w:val="18"/>
                <w:lang w:val="en-CA" w:eastAsia="en-CA"/>
              </w:rPr>
            </w:pPr>
            <w:r w:rsidRPr="00AB0CC3">
              <w:rPr>
                <w:rFonts w:ascii="Arial" w:eastAsia="Times New Roman" w:hAnsi="Arial" w:cs="Arial"/>
                <w:b/>
                <w:bCs/>
                <w:sz w:val="18"/>
                <w:lang w:val="en-CA" w:eastAsia="en-CA"/>
              </w:rPr>
              <w:t>Total Metered kWh</w:t>
            </w:r>
          </w:p>
        </w:tc>
        <w:tc>
          <w:tcPr>
            <w:tcW w:w="0" w:type="auto"/>
            <w:vMerge w:val="restart"/>
            <w:shd w:val="clear" w:color="000000" w:fill="EEECE1"/>
            <w:vAlign w:val="center"/>
            <w:hideMark/>
          </w:tcPr>
          <w:p w14:paraId="31E5066E" w14:textId="77777777" w:rsidR="000B3449" w:rsidRPr="00AB0CC3" w:rsidRDefault="000B3449" w:rsidP="003441DF">
            <w:pPr>
              <w:spacing w:after="0" w:line="240" w:lineRule="auto"/>
              <w:jc w:val="center"/>
              <w:rPr>
                <w:rFonts w:ascii="Arial" w:eastAsia="Times New Roman" w:hAnsi="Arial" w:cs="Arial"/>
                <w:b/>
                <w:bCs/>
                <w:sz w:val="18"/>
                <w:lang w:val="en-CA" w:eastAsia="en-CA"/>
              </w:rPr>
            </w:pPr>
            <w:r w:rsidRPr="00AB0CC3">
              <w:rPr>
                <w:rFonts w:ascii="Arial" w:eastAsia="Times New Roman" w:hAnsi="Arial" w:cs="Arial"/>
                <w:b/>
                <w:bCs/>
                <w:sz w:val="18"/>
                <w:lang w:val="en-CA" w:eastAsia="en-CA"/>
              </w:rPr>
              <w:t>Account 1568 Rate Rider</w:t>
            </w:r>
          </w:p>
        </w:tc>
      </w:tr>
      <w:tr w:rsidR="000B3449" w:rsidRPr="00AB0CC3" w14:paraId="5009B4FE" w14:textId="77777777" w:rsidTr="003441DF">
        <w:trPr>
          <w:trHeight w:val="540"/>
        </w:trPr>
        <w:tc>
          <w:tcPr>
            <w:tcW w:w="0" w:type="auto"/>
            <w:shd w:val="clear" w:color="auto" w:fill="auto"/>
            <w:noWrap/>
            <w:vAlign w:val="center"/>
            <w:hideMark/>
          </w:tcPr>
          <w:p w14:paraId="08E84139" w14:textId="77777777" w:rsidR="000B3449" w:rsidRPr="00AB0CC3" w:rsidRDefault="000B3449" w:rsidP="003441DF">
            <w:pPr>
              <w:spacing w:after="0" w:line="240" w:lineRule="auto"/>
              <w:rPr>
                <w:rFonts w:ascii="Arial" w:eastAsia="Times New Roman" w:hAnsi="Arial" w:cs="Arial"/>
                <w:b/>
                <w:bCs/>
                <w:sz w:val="18"/>
                <w:lang w:val="en-CA" w:eastAsia="en-CA"/>
              </w:rPr>
            </w:pPr>
            <w:r w:rsidRPr="00AB0CC3">
              <w:rPr>
                <w:rFonts w:ascii="Arial" w:eastAsia="Times New Roman" w:hAnsi="Arial" w:cs="Arial"/>
                <w:b/>
                <w:bCs/>
                <w:sz w:val="18"/>
                <w:lang w:val="en-CA" w:eastAsia="en-CA"/>
              </w:rPr>
              <w:t>Rate Class</w:t>
            </w:r>
          </w:p>
        </w:tc>
        <w:tc>
          <w:tcPr>
            <w:tcW w:w="0" w:type="auto"/>
            <w:shd w:val="clear" w:color="auto" w:fill="auto"/>
            <w:noWrap/>
            <w:vAlign w:val="center"/>
            <w:hideMark/>
          </w:tcPr>
          <w:p w14:paraId="511ACCF2" w14:textId="77777777" w:rsidR="000B3449" w:rsidRPr="00AB0CC3" w:rsidRDefault="000B3449" w:rsidP="003441DF">
            <w:pPr>
              <w:spacing w:after="0" w:line="240" w:lineRule="auto"/>
              <w:jc w:val="center"/>
              <w:rPr>
                <w:rFonts w:ascii="Arial" w:eastAsia="Times New Roman" w:hAnsi="Arial" w:cs="Arial"/>
                <w:b/>
                <w:bCs/>
                <w:sz w:val="18"/>
                <w:lang w:val="en-CA" w:eastAsia="en-CA"/>
              </w:rPr>
            </w:pPr>
            <w:r w:rsidRPr="00AB0CC3">
              <w:rPr>
                <w:rFonts w:ascii="Arial" w:eastAsia="Times New Roman" w:hAnsi="Arial" w:cs="Arial"/>
                <w:b/>
                <w:bCs/>
                <w:sz w:val="18"/>
                <w:lang w:val="en-CA" w:eastAsia="en-CA"/>
              </w:rPr>
              <w:t>Unit</w:t>
            </w:r>
          </w:p>
        </w:tc>
        <w:tc>
          <w:tcPr>
            <w:tcW w:w="0" w:type="auto"/>
            <w:vMerge/>
            <w:vAlign w:val="center"/>
            <w:hideMark/>
          </w:tcPr>
          <w:p w14:paraId="0C354452" w14:textId="77777777" w:rsidR="000B3449" w:rsidRPr="00AB0CC3" w:rsidRDefault="000B3449" w:rsidP="003441DF">
            <w:pPr>
              <w:spacing w:after="0" w:line="240" w:lineRule="auto"/>
              <w:jc w:val="center"/>
              <w:rPr>
                <w:rFonts w:ascii="Arial" w:eastAsia="Times New Roman" w:hAnsi="Arial" w:cs="Arial"/>
                <w:b/>
                <w:bCs/>
                <w:sz w:val="18"/>
                <w:lang w:val="en-CA" w:eastAsia="en-CA"/>
              </w:rPr>
            </w:pPr>
          </w:p>
        </w:tc>
        <w:tc>
          <w:tcPr>
            <w:tcW w:w="0" w:type="auto"/>
            <w:vMerge/>
            <w:vAlign w:val="center"/>
            <w:hideMark/>
          </w:tcPr>
          <w:p w14:paraId="728AC08C" w14:textId="77777777" w:rsidR="000B3449" w:rsidRPr="00AB0CC3" w:rsidRDefault="000B3449" w:rsidP="003441DF">
            <w:pPr>
              <w:spacing w:after="0" w:line="240" w:lineRule="auto"/>
              <w:jc w:val="center"/>
              <w:rPr>
                <w:rFonts w:ascii="Arial" w:eastAsia="Times New Roman" w:hAnsi="Arial" w:cs="Arial"/>
                <w:b/>
                <w:bCs/>
                <w:sz w:val="18"/>
                <w:lang w:val="en-CA" w:eastAsia="en-CA"/>
              </w:rPr>
            </w:pPr>
          </w:p>
        </w:tc>
      </w:tr>
      <w:tr w:rsidR="000B3449" w:rsidRPr="00AB0CC3" w14:paraId="75846621" w14:textId="77777777" w:rsidTr="003441DF">
        <w:trPr>
          <w:trHeight w:val="315"/>
        </w:trPr>
        <w:tc>
          <w:tcPr>
            <w:tcW w:w="0" w:type="auto"/>
            <w:shd w:val="clear" w:color="auto" w:fill="auto"/>
            <w:vAlign w:val="center"/>
            <w:hideMark/>
          </w:tcPr>
          <w:p w14:paraId="1F71511D"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RESIDENTIAL SERVICE CLASSIFICATION</w:t>
            </w:r>
          </w:p>
        </w:tc>
        <w:tc>
          <w:tcPr>
            <w:tcW w:w="0" w:type="auto"/>
            <w:shd w:val="clear" w:color="auto" w:fill="auto"/>
            <w:noWrap/>
            <w:vAlign w:val="center"/>
            <w:hideMark/>
          </w:tcPr>
          <w:p w14:paraId="59417B08"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kWh</w:t>
            </w:r>
          </w:p>
        </w:tc>
        <w:tc>
          <w:tcPr>
            <w:tcW w:w="0" w:type="auto"/>
            <w:shd w:val="clear" w:color="auto" w:fill="auto"/>
            <w:noWrap/>
            <w:vAlign w:val="center"/>
            <w:hideMark/>
          </w:tcPr>
          <w:p w14:paraId="4019D645"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4</w:t>
            </w:r>
            <w:r>
              <w:rPr>
                <w:rFonts w:ascii="Calibri" w:eastAsia="Times New Roman" w:hAnsi="Calibri" w:cs="Calibri"/>
                <w:color w:val="000000"/>
                <w:sz w:val="18"/>
                <w:lang w:val="en-CA" w:eastAsia="en-CA"/>
              </w:rPr>
              <w:t>6,552,089</w:t>
            </w:r>
          </w:p>
        </w:tc>
        <w:tc>
          <w:tcPr>
            <w:tcW w:w="0" w:type="auto"/>
            <w:shd w:val="clear" w:color="auto" w:fill="auto"/>
            <w:noWrap/>
            <w:vAlign w:val="center"/>
            <w:hideMark/>
          </w:tcPr>
          <w:p w14:paraId="3A3DF247" w14:textId="64262016"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0.000</w:t>
            </w:r>
            <w:r w:rsidR="00C66AE9">
              <w:rPr>
                <w:rFonts w:ascii="Calibri" w:eastAsia="Times New Roman" w:hAnsi="Calibri" w:cs="Calibri"/>
                <w:color w:val="000000"/>
                <w:sz w:val="18"/>
                <w:lang w:val="en-CA" w:eastAsia="en-CA"/>
              </w:rPr>
              <w:t>1</w:t>
            </w:r>
          </w:p>
        </w:tc>
      </w:tr>
      <w:tr w:rsidR="000B3449" w:rsidRPr="00AB0CC3" w14:paraId="4408AE26" w14:textId="77777777" w:rsidTr="003441DF">
        <w:trPr>
          <w:trHeight w:val="315"/>
        </w:trPr>
        <w:tc>
          <w:tcPr>
            <w:tcW w:w="0" w:type="auto"/>
            <w:shd w:val="clear" w:color="auto" w:fill="auto"/>
            <w:vAlign w:val="center"/>
            <w:hideMark/>
          </w:tcPr>
          <w:p w14:paraId="734F061B"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GENERAL SERVICE LESS THAN 50 KW SERVICE CLASSIFICATION</w:t>
            </w:r>
          </w:p>
        </w:tc>
        <w:tc>
          <w:tcPr>
            <w:tcW w:w="0" w:type="auto"/>
            <w:shd w:val="clear" w:color="auto" w:fill="auto"/>
            <w:noWrap/>
            <w:vAlign w:val="center"/>
            <w:hideMark/>
          </w:tcPr>
          <w:p w14:paraId="39AA3F68"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kWh</w:t>
            </w:r>
          </w:p>
        </w:tc>
        <w:tc>
          <w:tcPr>
            <w:tcW w:w="0" w:type="auto"/>
            <w:shd w:val="clear" w:color="auto" w:fill="auto"/>
            <w:noWrap/>
            <w:vAlign w:val="center"/>
            <w:hideMark/>
          </w:tcPr>
          <w:p w14:paraId="534F4D86"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23,</w:t>
            </w:r>
            <w:r>
              <w:rPr>
                <w:rFonts w:ascii="Calibri" w:eastAsia="Times New Roman" w:hAnsi="Calibri" w:cs="Calibri"/>
                <w:color w:val="000000"/>
                <w:sz w:val="18"/>
                <w:lang w:val="en-CA" w:eastAsia="en-CA"/>
              </w:rPr>
              <w:t>320,955</w:t>
            </w:r>
          </w:p>
        </w:tc>
        <w:tc>
          <w:tcPr>
            <w:tcW w:w="0" w:type="auto"/>
            <w:shd w:val="clear" w:color="auto" w:fill="auto"/>
            <w:noWrap/>
            <w:vAlign w:val="center"/>
            <w:hideMark/>
          </w:tcPr>
          <w:p w14:paraId="245DF83B" w14:textId="5BB37171"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0.00</w:t>
            </w:r>
            <w:r w:rsidR="00C66AE9">
              <w:rPr>
                <w:rFonts w:ascii="Calibri" w:eastAsia="Times New Roman" w:hAnsi="Calibri" w:cs="Calibri"/>
                <w:color w:val="000000"/>
                <w:sz w:val="18"/>
                <w:lang w:val="en-CA" w:eastAsia="en-CA"/>
              </w:rPr>
              <w:t>11</w:t>
            </w:r>
          </w:p>
        </w:tc>
      </w:tr>
      <w:tr w:rsidR="000B3449" w:rsidRPr="00AB0CC3" w14:paraId="004716AF" w14:textId="77777777" w:rsidTr="003441DF">
        <w:trPr>
          <w:trHeight w:val="315"/>
        </w:trPr>
        <w:tc>
          <w:tcPr>
            <w:tcW w:w="0" w:type="auto"/>
            <w:shd w:val="clear" w:color="auto" w:fill="auto"/>
            <w:vAlign w:val="center"/>
            <w:hideMark/>
          </w:tcPr>
          <w:p w14:paraId="1C0DC2EC"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GENERAL SERVICE 50 TO 2,999 KW SERVICE CLASSIFICATION</w:t>
            </w:r>
          </w:p>
        </w:tc>
        <w:tc>
          <w:tcPr>
            <w:tcW w:w="0" w:type="auto"/>
            <w:shd w:val="clear" w:color="auto" w:fill="auto"/>
            <w:noWrap/>
            <w:vAlign w:val="center"/>
            <w:hideMark/>
          </w:tcPr>
          <w:p w14:paraId="56FB866A"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w:t>
            </w:r>
          </w:p>
        </w:tc>
        <w:tc>
          <w:tcPr>
            <w:tcW w:w="0" w:type="auto"/>
            <w:shd w:val="clear" w:color="auto" w:fill="auto"/>
            <w:noWrap/>
            <w:vAlign w:val="center"/>
            <w:hideMark/>
          </w:tcPr>
          <w:p w14:paraId="0A607092"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5</w:t>
            </w:r>
            <w:r>
              <w:rPr>
                <w:rFonts w:ascii="Calibri" w:eastAsia="Times New Roman" w:hAnsi="Calibri" w:cs="Calibri"/>
                <w:color w:val="000000"/>
                <w:sz w:val="18"/>
                <w:lang w:val="en-CA" w:eastAsia="en-CA"/>
              </w:rPr>
              <w:t>0,455,191</w:t>
            </w:r>
          </w:p>
        </w:tc>
        <w:tc>
          <w:tcPr>
            <w:tcW w:w="0" w:type="auto"/>
            <w:shd w:val="clear" w:color="auto" w:fill="auto"/>
            <w:noWrap/>
            <w:vAlign w:val="center"/>
            <w:hideMark/>
          </w:tcPr>
          <w:p w14:paraId="30CB3F45" w14:textId="0B9E51D6"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0.</w:t>
            </w:r>
            <w:r w:rsidR="00C66AE9">
              <w:rPr>
                <w:rFonts w:ascii="Calibri" w:eastAsia="Times New Roman" w:hAnsi="Calibri" w:cs="Calibri"/>
                <w:color w:val="000000"/>
                <w:sz w:val="18"/>
                <w:lang w:val="en-CA" w:eastAsia="en-CA"/>
              </w:rPr>
              <w:t>1788</w:t>
            </w:r>
          </w:p>
        </w:tc>
      </w:tr>
      <w:tr w:rsidR="000B3449" w:rsidRPr="00AB0CC3" w14:paraId="6D0ED954" w14:textId="77777777" w:rsidTr="003441DF">
        <w:trPr>
          <w:trHeight w:val="315"/>
        </w:trPr>
        <w:tc>
          <w:tcPr>
            <w:tcW w:w="0" w:type="auto"/>
            <w:shd w:val="clear" w:color="auto" w:fill="auto"/>
            <w:vAlign w:val="center"/>
            <w:hideMark/>
          </w:tcPr>
          <w:p w14:paraId="423DD82B"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GENERAL SERVICE 3,000 TO 4,999 KW SERVICE CLASSIFICATION</w:t>
            </w:r>
          </w:p>
        </w:tc>
        <w:tc>
          <w:tcPr>
            <w:tcW w:w="0" w:type="auto"/>
            <w:shd w:val="clear" w:color="auto" w:fill="auto"/>
            <w:noWrap/>
            <w:vAlign w:val="center"/>
            <w:hideMark/>
          </w:tcPr>
          <w:p w14:paraId="599AC3FC"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w:t>
            </w:r>
          </w:p>
        </w:tc>
        <w:tc>
          <w:tcPr>
            <w:tcW w:w="0" w:type="auto"/>
            <w:shd w:val="clear" w:color="auto" w:fill="auto"/>
            <w:noWrap/>
            <w:vAlign w:val="center"/>
            <w:hideMark/>
          </w:tcPr>
          <w:p w14:paraId="215D8506"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1</w:t>
            </w:r>
            <w:r>
              <w:rPr>
                <w:rFonts w:ascii="Calibri" w:eastAsia="Times New Roman" w:hAnsi="Calibri" w:cs="Calibri"/>
                <w:color w:val="000000"/>
                <w:sz w:val="18"/>
                <w:lang w:val="en-CA" w:eastAsia="en-CA"/>
              </w:rPr>
              <w:t>8,999,941</w:t>
            </w:r>
          </w:p>
        </w:tc>
        <w:tc>
          <w:tcPr>
            <w:tcW w:w="0" w:type="auto"/>
            <w:shd w:val="clear" w:color="auto" w:fill="auto"/>
            <w:noWrap/>
            <w:vAlign w:val="center"/>
            <w:hideMark/>
          </w:tcPr>
          <w:p w14:paraId="1BC4EEEE" w14:textId="1A1D8524" w:rsidR="000B3449" w:rsidRPr="00AB0CC3" w:rsidRDefault="00C66AE9" w:rsidP="003441DF">
            <w:pPr>
              <w:spacing w:after="0" w:line="240" w:lineRule="auto"/>
              <w:jc w:val="center"/>
              <w:rPr>
                <w:rFonts w:ascii="Calibri" w:eastAsia="Times New Roman" w:hAnsi="Calibri" w:cs="Calibri"/>
                <w:color w:val="000000"/>
                <w:sz w:val="18"/>
                <w:lang w:val="en-CA" w:eastAsia="en-CA"/>
              </w:rPr>
            </w:pPr>
            <w:r>
              <w:rPr>
                <w:rFonts w:ascii="Calibri" w:eastAsia="Times New Roman" w:hAnsi="Calibri" w:cs="Calibri"/>
                <w:color w:val="FF0000"/>
                <w:sz w:val="18"/>
                <w:lang w:val="en-CA" w:eastAsia="en-CA"/>
              </w:rPr>
              <w:t>-</w:t>
            </w:r>
            <w:r w:rsidR="000B3449" w:rsidRPr="00AB0CC3">
              <w:rPr>
                <w:rFonts w:ascii="Calibri" w:eastAsia="Times New Roman" w:hAnsi="Calibri" w:cs="Calibri"/>
                <w:color w:val="FF0000"/>
                <w:sz w:val="18"/>
                <w:lang w:val="en-CA" w:eastAsia="en-CA"/>
              </w:rPr>
              <w:t>(0.</w:t>
            </w:r>
            <w:r>
              <w:rPr>
                <w:rFonts w:ascii="Calibri" w:eastAsia="Times New Roman" w:hAnsi="Calibri" w:cs="Calibri"/>
                <w:color w:val="FF0000"/>
                <w:sz w:val="18"/>
                <w:lang w:val="en-CA" w:eastAsia="en-CA"/>
              </w:rPr>
              <w:t>3180</w:t>
            </w:r>
            <w:r w:rsidR="000B3449">
              <w:rPr>
                <w:rFonts w:ascii="Calibri" w:eastAsia="Times New Roman" w:hAnsi="Calibri" w:cs="Calibri"/>
                <w:color w:val="FF0000"/>
                <w:sz w:val="18"/>
                <w:lang w:val="en-CA" w:eastAsia="en-CA"/>
              </w:rPr>
              <w:t>)</w:t>
            </w:r>
          </w:p>
        </w:tc>
      </w:tr>
      <w:tr w:rsidR="000B3449" w:rsidRPr="00AB0CC3" w14:paraId="067C45C2" w14:textId="77777777" w:rsidTr="003441DF">
        <w:trPr>
          <w:trHeight w:val="315"/>
        </w:trPr>
        <w:tc>
          <w:tcPr>
            <w:tcW w:w="0" w:type="auto"/>
            <w:shd w:val="clear" w:color="auto" w:fill="auto"/>
            <w:vAlign w:val="center"/>
            <w:hideMark/>
          </w:tcPr>
          <w:p w14:paraId="6DB4668C"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UNMETERED SCATTERED LOAD SERVICE CLASSIFICATION</w:t>
            </w:r>
          </w:p>
        </w:tc>
        <w:tc>
          <w:tcPr>
            <w:tcW w:w="0" w:type="auto"/>
            <w:shd w:val="clear" w:color="auto" w:fill="auto"/>
            <w:noWrap/>
            <w:vAlign w:val="center"/>
            <w:hideMark/>
          </w:tcPr>
          <w:p w14:paraId="3CCEEC97"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kWh</w:t>
            </w:r>
          </w:p>
        </w:tc>
        <w:tc>
          <w:tcPr>
            <w:tcW w:w="0" w:type="auto"/>
            <w:shd w:val="clear" w:color="auto" w:fill="auto"/>
            <w:noWrap/>
            <w:vAlign w:val="center"/>
            <w:hideMark/>
          </w:tcPr>
          <w:p w14:paraId="69572DB3"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5</w:t>
            </w:r>
            <w:r>
              <w:rPr>
                <w:rFonts w:ascii="Calibri" w:eastAsia="Times New Roman" w:hAnsi="Calibri" w:cs="Calibri"/>
                <w:color w:val="000000"/>
                <w:sz w:val="18"/>
                <w:lang w:val="en-CA" w:eastAsia="en-CA"/>
              </w:rPr>
              <w:t>71,748</w:t>
            </w:r>
          </w:p>
        </w:tc>
        <w:tc>
          <w:tcPr>
            <w:tcW w:w="0" w:type="auto"/>
            <w:shd w:val="clear" w:color="auto" w:fill="auto"/>
            <w:noWrap/>
            <w:vAlign w:val="center"/>
            <w:hideMark/>
          </w:tcPr>
          <w:p w14:paraId="50812BDB" w14:textId="77777777" w:rsidR="000B3449" w:rsidRPr="0010683F" w:rsidRDefault="000B3449" w:rsidP="003441DF">
            <w:pPr>
              <w:spacing w:after="0" w:line="240" w:lineRule="auto"/>
              <w:jc w:val="center"/>
              <w:rPr>
                <w:rFonts w:ascii="Calibri" w:eastAsia="Times New Roman" w:hAnsi="Calibri" w:cs="Calibri"/>
                <w:sz w:val="18"/>
                <w:lang w:val="en-CA" w:eastAsia="en-CA"/>
              </w:rPr>
            </w:pPr>
            <w:r w:rsidRPr="0010683F">
              <w:rPr>
                <w:rFonts w:ascii="Calibri" w:eastAsia="Times New Roman" w:hAnsi="Calibri" w:cs="Calibri"/>
                <w:sz w:val="18"/>
                <w:lang w:val="en-CA" w:eastAsia="en-CA"/>
              </w:rPr>
              <w:t>0</w:t>
            </w:r>
          </w:p>
        </w:tc>
      </w:tr>
      <w:tr w:rsidR="000B3449" w:rsidRPr="00AB0CC3" w14:paraId="13A548FB" w14:textId="77777777" w:rsidTr="003441DF">
        <w:trPr>
          <w:trHeight w:val="315"/>
        </w:trPr>
        <w:tc>
          <w:tcPr>
            <w:tcW w:w="0" w:type="auto"/>
            <w:shd w:val="clear" w:color="auto" w:fill="auto"/>
            <w:vAlign w:val="center"/>
            <w:hideMark/>
          </w:tcPr>
          <w:p w14:paraId="688CC4BE"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SENTINEL LIGHTING SERVICE CLASSIFICATION</w:t>
            </w:r>
          </w:p>
        </w:tc>
        <w:tc>
          <w:tcPr>
            <w:tcW w:w="0" w:type="auto"/>
            <w:shd w:val="clear" w:color="auto" w:fill="auto"/>
            <w:noWrap/>
            <w:vAlign w:val="center"/>
            <w:hideMark/>
          </w:tcPr>
          <w:p w14:paraId="7B649FBC"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w:t>
            </w:r>
          </w:p>
        </w:tc>
        <w:tc>
          <w:tcPr>
            <w:tcW w:w="0" w:type="auto"/>
            <w:shd w:val="clear" w:color="auto" w:fill="auto"/>
            <w:noWrap/>
            <w:vAlign w:val="center"/>
            <w:hideMark/>
          </w:tcPr>
          <w:p w14:paraId="5E50F305"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36,</w:t>
            </w:r>
            <w:r>
              <w:rPr>
                <w:rFonts w:ascii="Calibri" w:eastAsia="Times New Roman" w:hAnsi="Calibri" w:cs="Calibri"/>
                <w:color w:val="000000"/>
                <w:sz w:val="18"/>
                <w:lang w:val="en-CA" w:eastAsia="en-CA"/>
              </w:rPr>
              <w:t>404</w:t>
            </w:r>
          </w:p>
        </w:tc>
        <w:tc>
          <w:tcPr>
            <w:tcW w:w="0" w:type="auto"/>
            <w:shd w:val="clear" w:color="auto" w:fill="auto"/>
            <w:noWrap/>
            <w:vAlign w:val="center"/>
            <w:hideMark/>
          </w:tcPr>
          <w:p w14:paraId="6287ED3E" w14:textId="77777777" w:rsidR="000B3449" w:rsidRPr="0010683F" w:rsidRDefault="000B3449" w:rsidP="003441DF">
            <w:pPr>
              <w:spacing w:after="0" w:line="240" w:lineRule="auto"/>
              <w:jc w:val="center"/>
              <w:rPr>
                <w:rFonts w:ascii="Calibri" w:eastAsia="Times New Roman" w:hAnsi="Calibri" w:cs="Calibri"/>
                <w:sz w:val="18"/>
                <w:lang w:val="en-CA" w:eastAsia="en-CA"/>
              </w:rPr>
            </w:pPr>
            <w:r w:rsidRPr="0010683F">
              <w:rPr>
                <w:rFonts w:ascii="Calibri" w:eastAsia="Times New Roman" w:hAnsi="Calibri" w:cs="Calibri"/>
                <w:sz w:val="18"/>
                <w:lang w:val="en-CA" w:eastAsia="en-CA"/>
              </w:rPr>
              <w:t>0</w:t>
            </w:r>
          </w:p>
        </w:tc>
      </w:tr>
      <w:tr w:rsidR="000B3449" w:rsidRPr="00AB0CC3" w14:paraId="0E86929B" w14:textId="77777777" w:rsidTr="003441DF">
        <w:trPr>
          <w:trHeight w:val="315"/>
        </w:trPr>
        <w:tc>
          <w:tcPr>
            <w:tcW w:w="0" w:type="auto"/>
            <w:shd w:val="clear" w:color="auto" w:fill="auto"/>
            <w:vAlign w:val="center"/>
            <w:hideMark/>
          </w:tcPr>
          <w:p w14:paraId="46ED7669" w14:textId="77777777" w:rsidR="000B3449" w:rsidRPr="00AB0CC3" w:rsidRDefault="000B3449" w:rsidP="003441DF">
            <w:pPr>
              <w:spacing w:after="0" w:line="240" w:lineRule="auto"/>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STREET LIGHTING SERVICE CLASSIFICATION</w:t>
            </w:r>
          </w:p>
        </w:tc>
        <w:tc>
          <w:tcPr>
            <w:tcW w:w="0" w:type="auto"/>
            <w:shd w:val="clear" w:color="auto" w:fill="auto"/>
            <w:noWrap/>
            <w:vAlign w:val="center"/>
            <w:hideMark/>
          </w:tcPr>
          <w:p w14:paraId="1EE480F3"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kW</w:t>
            </w:r>
          </w:p>
        </w:tc>
        <w:tc>
          <w:tcPr>
            <w:tcW w:w="0" w:type="auto"/>
            <w:shd w:val="clear" w:color="auto" w:fill="auto"/>
            <w:noWrap/>
            <w:vAlign w:val="center"/>
            <w:hideMark/>
          </w:tcPr>
          <w:p w14:paraId="3F33A5D9" w14:textId="77777777"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AB0CC3">
              <w:rPr>
                <w:rFonts w:ascii="Calibri" w:eastAsia="Times New Roman" w:hAnsi="Calibri" w:cs="Calibri"/>
                <w:color w:val="000000"/>
                <w:sz w:val="18"/>
                <w:lang w:val="en-CA" w:eastAsia="en-CA"/>
              </w:rPr>
              <w:t>52</w:t>
            </w:r>
            <w:r>
              <w:rPr>
                <w:rFonts w:ascii="Calibri" w:eastAsia="Times New Roman" w:hAnsi="Calibri" w:cs="Calibri"/>
                <w:color w:val="000000"/>
                <w:sz w:val="18"/>
                <w:lang w:val="en-CA" w:eastAsia="en-CA"/>
              </w:rPr>
              <w:t>0,134</w:t>
            </w:r>
          </w:p>
        </w:tc>
        <w:tc>
          <w:tcPr>
            <w:tcW w:w="0" w:type="auto"/>
            <w:shd w:val="clear" w:color="auto" w:fill="auto"/>
            <w:noWrap/>
            <w:vAlign w:val="center"/>
            <w:hideMark/>
          </w:tcPr>
          <w:p w14:paraId="3B6E38D2" w14:textId="4EDF1172" w:rsidR="000B3449" w:rsidRPr="00AB0CC3" w:rsidRDefault="000B3449" w:rsidP="003441DF">
            <w:pPr>
              <w:spacing w:after="0" w:line="240" w:lineRule="auto"/>
              <w:jc w:val="center"/>
              <w:rPr>
                <w:rFonts w:ascii="Calibri" w:eastAsia="Times New Roman" w:hAnsi="Calibri" w:cs="Calibri"/>
                <w:color w:val="000000"/>
                <w:sz w:val="18"/>
                <w:lang w:val="en-CA" w:eastAsia="en-CA"/>
              </w:rPr>
            </w:pPr>
            <w:r w:rsidRPr="0010683F">
              <w:rPr>
                <w:rFonts w:ascii="Calibri" w:eastAsia="Times New Roman" w:hAnsi="Calibri" w:cs="Calibri"/>
                <w:color w:val="FF0000"/>
                <w:sz w:val="18"/>
                <w:lang w:val="en-CA" w:eastAsia="en-CA"/>
              </w:rPr>
              <w:t>-(</w:t>
            </w:r>
            <w:r w:rsidR="00C66AE9">
              <w:rPr>
                <w:rFonts w:ascii="Calibri" w:eastAsia="Times New Roman" w:hAnsi="Calibri" w:cs="Calibri"/>
                <w:color w:val="FF0000"/>
                <w:sz w:val="18"/>
                <w:lang w:val="en-CA" w:eastAsia="en-CA"/>
              </w:rPr>
              <w:t>5.5548</w:t>
            </w:r>
            <w:r w:rsidRPr="0010683F">
              <w:rPr>
                <w:rFonts w:ascii="Calibri" w:eastAsia="Times New Roman" w:hAnsi="Calibri" w:cs="Calibri"/>
                <w:color w:val="FF0000"/>
                <w:sz w:val="18"/>
                <w:lang w:val="en-CA" w:eastAsia="en-CA"/>
              </w:rPr>
              <w:t>)</w:t>
            </w:r>
          </w:p>
        </w:tc>
      </w:tr>
    </w:tbl>
    <w:p w14:paraId="0491C00F" w14:textId="1E3DF145" w:rsidR="00BC4BAB" w:rsidRPr="004F45BB" w:rsidRDefault="004F45BB" w:rsidP="00F20AB9">
      <w:pPr>
        <w:pStyle w:val="ListParagraph"/>
        <w:numPr>
          <w:ilvl w:val="0"/>
          <w:numId w:val="17"/>
        </w:numPr>
        <w:rPr>
          <w:rFonts w:ascii="Arial" w:hAnsi="Arial" w:cs="Arial"/>
          <w:color w:val="FF0000"/>
          <w:sz w:val="24"/>
          <w:szCs w:val="24"/>
        </w:rPr>
      </w:pPr>
      <w:r w:rsidRPr="004F45BB">
        <w:rPr>
          <w:rFonts w:ascii="Arial" w:hAnsi="Arial" w:cs="Arial"/>
          <w:color w:val="FF0000"/>
          <w:sz w:val="24"/>
          <w:szCs w:val="24"/>
        </w:rPr>
        <w:t>All changes to the LRAMVA Work Form have been itemized on Tab “1-a. Summary of Changes”</w:t>
      </w:r>
    </w:p>
    <w:sectPr w:rsidR="00BC4BAB" w:rsidRPr="004F45B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068CF" w14:textId="77777777" w:rsidR="00CB6EA2" w:rsidRDefault="00CB6EA2" w:rsidP="003E562C">
      <w:pPr>
        <w:spacing w:after="0" w:line="240" w:lineRule="auto"/>
      </w:pPr>
      <w:r>
        <w:separator/>
      </w:r>
    </w:p>
  </w:endnote>
  <w:endnote w:type="continuationSeparator" w:id="0">
    <w:p w14:paraId="4D71FC4E" w14:textId="77777777" w:rsidR="00CB6EA2" w:rsidRDefault="00CB6EA2"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14:paraId="10F34ECC" w14:textId="24268D57" w:rsidR="00CB6EA2" w:rsidRPr="003E562C" w:rsidRDefault="00CB6EA2">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Pr>
                <w:bCs/>
                <w:noProof/>
              </w:rPr>
              <w:t>4</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Pr>
                <w:bCs/>
                <w:noProof/>
              </w:rPr>
              <w:t>10</w:t>
            </w:r>
            <w:r w:rsidRPr="003E562C">
              <w:rPr>
                <w:bCs/>
                <w:sz w:val="24"/>
                <w:szCs w:val="24"/>
              </w:rPr>
              <w:fldChar w:fldCharType="end"/>
            </w:r>
          </w:p>
        </w:sdtContent>
      </w:sdt>
    </w:sdtContent>
  </w:sdt>
  <w:p w14:paraId="6122B3DC" w14:textId="77777777" w:rsidR="00CB6EA2" w:rsidRDefault="00CB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200BC" w14:textId="77777777" w:rsidR="00CB6EA2" w:rsidRDefault="00CB6EA2" w:rsidP="003E562C">
      <w:pPr>
        <w:spacing w:after="0" w:line="240" w:lineRule="auto"/>
      </w:pPr>
      <w:r>
        <w:separator/>
      </w:r>
    </w:p>
  </w:footnote>
  <w:footnote w:type="continuationSeparator" w:id="0">
    <w:p w14:paraId="0847EE8E" w14:textId="77777777" w:rsidR="00CB6EA2" w:rsidRDefault="00CB6EA2" w:rsidP="003E562C">
      <w:pPr>
        <w:spacing w:after="0" w:line="240" w:lineRule="auto"/>
      </w:pPr>
      <w:r>
        <w:continuationSeparator/>
      </w:r>
    </w:p>
  </w:footnote>
  <w:footnote w:id="1">
    <w:p w14:paraId="369EF73A" w14:textId="77777777" w:rsidR="00CB6EA2" w:rsidRPr="002667EF" w:rsidRDefault="00CB6EA2" w:rsidP="00037190">
      <w:pPr>
        <w:pStyle w:val="FootnoteText"/>
        <w:rPr>
          <w:rFonts w:ascii="Arial" w:hAnsi="Arial" w:cs="Arial"/>
        </w:rPr>
      </w:pPr>
      <w:r w:rsidRPr="002667EF">
        <w:rPr>
          <w:rStyle w:val="FootnoteReference"/>
          <w:rFonts w:ascii="Arial" w:hAnsi="Arial" w:cs="Arial"/>
        </w:rPr>
        <w:footnoteRef/>
      </w:r>
      <w:r w:rsidRPr="002667EF">
        <w:rPr>
          <w:rFonts w:ascii="Arial" w:hAnsi="Arial" w:cs="Arial"/>
        </w:rPr>
        <w:t xml:space="preserve"> Addendum to Filing Requirements For Electricity Distribution Rate Applications - 2020 Rate Applications, dated July 15,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E41"/>
    <w:multiLevelType w:val="hybridMultilevel"/>
    <w:tmpl w:val="DFAC5E5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9C9"/>
    <w:multiLevelType w:val="hybridMultilevel"/>
    <w:tmpl w:val="5DF61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85E8B"/>
    <w:multiLevelType w:val="hybridMultilevel"/>
    <w:tmpl w:val="7BB8DE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876DD7"/>
    <w:multiLevelType w:val="hybridMultilevel"/>
    <w:tmpl w:val="200E0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F37"/>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0756C"/>
    <w:multiLevelType w:val="hybridMultilevel"/>
    <w:tmpl w:val="DB806E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7D250C6"/>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54D82"/>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916D1"/>
    <w:multiLevelType w:val="hybridMultilevel"/>
    <w:tmpl w:val="4E128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F6B2E"/>
    <w:multiLevelType w:val="hybridMultilevel"/>
    <w:tmpl w:val="75F6D6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6F1549"/>
    <w:multiLevelType w:val="hybridMultilevel"/>
    <w:tmpl w:val="DCAEAD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234359"/>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E3B3E"/>
    <w:multiLevelType w:val="hybridMultilevel"/>
    <w:tmpl w:val="582AD0A2"/>
    <w:lvl w:ilvl="0" w:tplc="5DB454C0">
      <w:start w:val="1"/>
      <w:numFmt w:val="lowerLetter"/>
      <w:lvlText w:val="%1."/>
      <w:lvlJc w:val="left"/>
      <w:pPr>
        <w:ind w:left="720" w:hanging="360"/>
      </w:pPr>
      <w:rPr>
        <w:rFonts w:ascii="Arial" w:hAnsi="Arial" w:cs="Arial" w:hint="default"/>
      </w:rPr>
    </w:lvl>
    <w:lvl w:ilvl="1" w:tplc="8E642A0C">
      <w:start w:val="1"/>
      <w:numFmt w:val="lowerLetter"/>
      <w:lvlText w:val="%2."/>
      <w:lvlJc w:val="left"/>
      <w:pPr>
        <w:ind w:left="1440" w:hanging="360"/>
      </w:pPr>
    </w:lvl>
    <w:lvl w:ilvl="2" w:tplc="56D49A04">
      <w:start w:val="1"/>
      <w:numFmt w:val="lowerRoman"/>
      <w:lvlText w:val="%3."/>
      <w:lvlJc w:val="right"/>
      <w:pPr>
        <w:ind w:left="2160" w:hanging="180"/>
      </w:pPr>
    </w:lvl>
    <w:lvl w:ilvl="3" w:tplc="17543DBE">
      <w:start w:val="1"/>
      <w:numFmt w:val="decimal"/>
      <w:lvlText w:val="%4."/>
      <w:lvlJc w:val="left"/>
      <w:pPr>
        <w:ind w:left="2880" w:hanging="360"/>
      </w:pPr>
    </w:lvl>
    <w:lvl w:ilvl="4" w:tplc="0AF481BA">
      <w:start w:val="1"/>
      <w:numFmt w:val="lowerLetter"/>
      <w:lvlText w:val="%5."/>
      <w:lvlJc w:val="left"/>
      <w:pPr>
        <w:ind w:left="3600" w:hanging="360"/>
      </w:pPr>
    </w:lvl>
    <w:lvl w:ilvl="5" w:tplc="2A508894">
      <w:start w:val="1"/>
      <w:numFmt w:val="lowerRoman"/>
      <w:lvlText w:val="%6."/>
      <w:lvlJc w:val="right"/>
      <w:pPr>
        <w:ind w:left="4320" w:hanging="180"/>
      </w:pPr>
    </w:lvl>
    <w:lvl w:ilvl="6" w:tplc="364EAA6A">
      <w:start w:val="1"/>
      <w:numFmt w:val="decimal"/>
      <w:lvlText w:val="%7."/>
      <w:lvlJc w:val="left"/>
      <w:pPr>
        <w:ind w:left="5040" w:hanging="360"/>
      </w:pPr>
    </w:lvl>
    <w:lvl w:ilvl="7" w:tplc="3E36F502">
      <w:start w:val="1"/>
      <w:numFmt w:val="lowerLetter"/>
      <w:lvlText w:val="%8."/>
      <w:lvlJc w:val="left"/>
      <w:pPr>
        <w:ind w:left="5760" w:hanging="360"/>
      </w:pPr>
    </w:lvl>
    <w:lvl w:ilvl="8" w:tplc="EF320282">
      <w:start w:val="1"/>
      <w:numFmt w:val="lowerRoman"/>
      <w:lvlText w:val="%9."/>
      <w:lvlJc w:val="right"/>
      <w:pPr>
        <w:ind w:left="6480" w:hanging="180"/>
      </w:pPr>
    </w:lvl>
  </w:abstractNum>
  <w:abstractNum w:abstractNumId="14" w15:restartNumberingAfterBreak="0">
    <w:nsid w:val="40FC32EF"/>
    <w:multiLevelType w:val="hybridMultilevel"/>
    <w:tmpl w:val="6F0EC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5F0B4D"/>
    <w:multiLevelType w:val="hybridMultilevel"/>
    <w:tmpl w:val="92E4A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456B6"/>
    <w:multiLevelType w:val="hybridMultilevel"/>
    <w:tmpl w:val="D478AB68"/>
    <w:lvl w:ilvl="0" w:tplc="3BCC5B5C">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290B2C"/>
    <w:multiLevelType w:val="hybridMultilevel"/>
    <w:tmpl w:val="4C665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C4365"/>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A308A"/>
    <w:multiLevelType w:val="hybridMultilevel"/>
    <w:tmpl w:val="1A5452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542309"/>
    <w:multiLevelType w:val="hybridMultilevel"/>
    <w:tmpl w:val="0B4E1C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423559"/>
    <w:multiLevelType w:val="hybridMultilevel"/>
    <w:tmpl w:val="95426D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3A215B1"/>
    <w:multiLevelType w:val="hybridMultilevel"/>
    <w:tmpl w:val="2DBCE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42D82"/>
    <w:multiLevelType w:val="hybridMultilevel"/>
    <w:tmpl w:val="1DE08698"/>
    <w:lvl w:ilvl="0" w:tplc="ED161124">
      <w:start w:val="1"/>
      <w:numFmt w:val="lowerLetter"/>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18"/>
  </w:num>
  <w:num w:numId="5">
    <w:abstractNumId w:val="7"/>
  </w:num>
  <w:num w:numId="6">
    <w:abstractNumId w:val="5"/>
  </w:num>
  <w:num w:numId="7">
    <w:abstractNumId w:val="12"/>
  </w:num>
  <w:num w:numId="8">
    <w:abstractNumId w:val="9"/>
  </w:num>
  <w:num w:numId="9">
    <w:abstractNumId w:val="0"/>
  </w:num>
  <w:num w:numId="10">
    <w:abstractNumId w:val="4"/>
  </w:num>
  <w:num w:numId="11">
    <w:abstractNumId w:val="15"/>
  </w:num>
  <w:num w:numId="12">
    <w:abstractNumId w:val="1"/>
  </w:num>
  <w:num w:numId="13">
    <w:abstractNumId w:val="23"/>
  </w:num>
  <w:num w:numId="14">
    <w:abstractNumId w:val="22"/>
  </w:num>
  <w:num w:numId="15">
    <w:abstractNumId w:val="17"/>
  </w:num>
  <w:num w:numId="16">
    <w:abstractNumId w:val="20"/>
  </w:num>
  <w:num w:numId="17">
    <w:abstractNumId w:val="19"/>
  </w:num>
  <w:num w:numId="18">
    <w:abstractNumId w:val="6"/>
  </w:num>
  <w:num w:numId="19">
    <w:abstractNumId w:val="11"/>
  </w:num>
  <w:num w:numId="20">
    <w:abstractNumId w:val="14"/>
  </w:num>
  <w:num w:numId="21">
    <w:abstractNumId w:val="21"/>
  </w:num>
  <w:num w:numId="22">
    <w:abstractNumId w:val="16"/>
  </w:num>
  <w:num w:numId="23">
    <w:abstractNumId w:val="10"/>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68"/>
    <w:rsid w:val="00002A31"/>
    <w:rsid w:val="00007D74"/>
    <w:rsid w:val="00015FF6"/>
    <w:rsid w:val="00022701"/>
    <w:rsid w:val="00031102"/>
    <w:rsid w:val="00037190"/>
    <w:rsid w:val="00051703"/>
    <w:rsid w:val="000519A9"/>
    <w:rsid w:val="00061C52"/>
    <w:rsid w:val="0006417A"/>
    <w:rsid w:val="00070043"/>
    <w:rsid w:val="00090039"/>
    <w:rsid w:val="000B3449"/>
    <w:rsid w:val="000B464C"/>
    <w:rsid w:val="000B6FD6"/>
    <w:rsid w:val="000B7468"/>
    <w:rsid w:val="000D1AB2"/>
    <w:rsid w:val="000E6D65"/>
    <w:rsid w:val="00134A9E"/>
    <w:rsid w:val="00141B77"/>
    <w:rsid w:val="00160786"/>
    <w:rsid w:val="001760E7"/>
    <w:rsid w:val="00181743"/>
    <w:rsid w:val="001A2CC8"/>
    <w:rsid w:val="001A5DB3"/>
    <w:rsid w:val="001B6CFD"/>
    <w:rsid w:val="001B7FD1"/>
    <w:rsid w:val="001C71CF"/>
    <w:rsid w:val="001D16DB"/>
    <w:rsid w:val="001E0DA5"/>
    <w:rsid w:val="001E0DAB"/>
    <w:rsid w:val="002047BC"/>
    <w:rsid w:val="002179C6"/>
    <w:rsid w:val="00220BEE"/>
    <w:rsid w:val="00254650"/>
    <w:rsid w:val="00266F01"/>
    <w:rsid w:val="002730C3"/>
    <w:rsid w:val="00286B85"/>
    <w:rsid w:val="002A6496"/>
    <w:rsid w:val="002C1EF5"/>
    <w:rsid w:val="002C276E"/>
    <w:rsid w:val="002D0DF2"/>
    <w:rsid w:val="002E417F"/>
    <w:rsid w:val="00317B70"/>
    <w:rsid w:val="003224DA"/>
    <w:rsid w:val="003429D5"/>
    <w:rsid w:val="003477FE"/>
    <w:rsid w:val="00351DBB"/>
    <w:rsid w:val="003804E7"/>
    <w:rsid w:val="003808AA"/>
    <w:rsid w:val="0038639C"/>
    <w:rsid w:val="003A4506"/>
    <w:rsid w:val="003A51FC"/>
    <w:rsid w:val="003B551D"/>
    <w:rsid w:val="003D6815"/>
    <w:rsid w:val="003E0F37"/>
    <w:rsid w:val="003E562C"/>
    <w:rsid w:val="003F65B5"/>
    <w:rsid w:val="00412437"/>
    <w:rsid w:val="00415D33"/>
    <w:rsid w:val="0042189D"/>
    <w:rsid w:val="0042513C"/>
    <w:rsid w:val="00434462"/>
    <w:rsid w:val="004409E6"/>
    <w:rsid w:val="00451B30"/>
    <w:rsid w:val="00455547"/>
    <w:rsid w:val="00460F89"/>
    <w:rsid w:val="00480AA3"/>
    <w:rsid w:val="00492268"/>
    <w:rsid w:val="00497102"/>
    <w:rsid w:val="004A3EFA"/>
    <w:rsid w:val="004C3DE5"/>
    <w:rsid w:val="004F45BB"/>
    <w:rsid w:val="00507881"/>
    <w:rsid w:val="00520305"/>
    <w:rsid w:val="0052497D"/>
    <w:rsid w:val="0053002F"/>
    <w:rsid w:val="00544C2A"/>
    <w:rsid w:val="00577FE6"/>
    <w:rsid w:val="00584BC8"/>
    <w:rsid w:val="005A4D2B"/>
    <w:rsid w:val="005C0D74"/>
    <w:rsid w:val="005C6C91"/>
    <w:rsid w:val="005D1035"/>
    <w:rsid w:val="005D134A"/>
    <w:rsid w:val="005D75F7"/>
    <w:rsid w:val="005E2398"/>
    <w:rsid w:val="006052FB"/>
    <w:rsid w:val="00623376"/>
    <w:rsid w:val="0064444C"/>
    <w:rsid w:val="00645F36"/>
    <w:rsid w:val="006A62E7"/>
    <w:rsid w:val="006C0D2B"/>
    <w:rsid w:val="006C4EB0"/>
    <w:rsid w:val="006C6BBA"/>
    <w:rsid w:val="006E228A"/>
    <w:rsid w:val="006E233C"/>
    <w:rsid w:val="006F0D34"/>
    <w:rsid w:val="006F737D"/>
    <w:rsid w:val="00726FD3"/>
    <w:rsid w:val="00740261"/>
    <w:rsid w:val="0074141D"/>
    <w:rsid w:val="00771B62"/>
    <w:rsid w:val="0077522C"/>
    <w:rsid w:val="007C2A5C"/>
    <w:rsid w:val="007D4E22"/>
    <w:rsid w:val="007F2ED8"/>
    <w:rsid w:val="00804A5D"/>
    <w:rsid w:val="0083105E"/>
    <w:rsid w:val="008334B7"/>
    <w:rsid w:val="00840670"/>
    <w:rsid w:val="00872E7D"/>
    <w:rsid w:val="008821ED"/>
    <w:rsid w:val="00887D54"/>
    <w:rsid w:val="00890F62"/>
    <w:rsid w:val="00891E0B"/>
    <w:rsid w:val="008A5345"/>
    <w:rsid w:val="008A54AE"/>
    <w:rsid w:val="008C3A3C"/>
    <w:rsid w:val="008D0D6A"/>
    <w:rsid w:val="008E243F"/>
    <w:rsid w:val="008E3E50"/>
    <w:rsid w:val="00907E7D"/>
    <w:rsid w:val="0091149A"/>
    <w:rsid w:val="00912E58"/>
    <w:rsid w:val="00921D4F"/>
    <w:rsid w:val="009272CB"/>
    <w:rsid w:val="0095177C"/>
    <w:rsid w:val="009627F2"/>
    <w:rsid w:val="00965792"/>
    <w:rsid w:val="009668F4"/>
    <w:rsid w:val="00973EAE"/>
    <w:rsid w:val="00975D43"/>
    <w:rsid w:val="00994A27"/>
    <w:rsid w:val="009B4E47"/>
    <w:rsid w:val="009C1C8F"/>
    <w:rsid w:val="009D32EC"/>
    <w:rsid w:val="009E0C7B"/>
    <w:rsid w:val="009E7E2D"/>
    <w:rsid w:val="009F6AD1"/>
    <w:rsid w:val="00A00121"/>
    <w:rsid w:val="00A27679"/>
    <w:rsid w:val="00A37AA3"/>
    <w:rsid w:val="00A43DB1"/>
    <w:rsid w:val="00A5227C"/>
    <w:rsid w:val="00A54945"/>
    <w:rsid w:val="00A71064"/>
    <w:rsid w:val="00A97168"/>
    <w:rsid w:val="00AA1C5A"/>
    <w:rsid w:val="00AA2E25"/>
    <w:rsid w:val="00AB7D96"/>
    <w:rsid w:val="00AC1361"/>
    <w:rsid w:val="00AF38D7"/>
    <w:rsid w:val="00AF3D53"/>
    <w:rsid w:val="00B20CEF"/>
    <w:rsid w:val="00B24239"/>
    <w:rsid w:val="00B31A84"/>
    <w:rsid w:val="00B46987"/>
    <w:rsid w:val="00B541B2"/>
    <w:rsid w:val="00B75C45"/>
    <w:rsid w:val="00B9450E"/>
    <w:rsid w:val="00BA6B77"/>
    <w:rsid w:val="00BB2C15"/>
    <w:rsid w:val="00BC4BAB"/>
    <w:rsid w:val="00BD76FB"/>
    <w:rsid w:val="00BF6B82"/>
    <w:rsid w:val="00C00C2F"/>
    <w:rsid w:val="00C02BA9"/>
    <w:rsid w:val="00C06B34"/>
    <w:rsid w:val="00C11866"/>
    <w:rsid w:val="00C2033C"/>
    <w:rsid w:val="00C2188D"/>
    <w:rsid w:val="00C50410"/>
    <w:rsid w:val="00C666E5"/>
    <w:rsid w:val="00C66AE9"/>
    <w:rsid w:val="00C95F0B"/>
    <w:rsid w:val="00CA268B"/>
    <w:rsid w:val="00CB6EA2"/>
    <w:rsid w:val="00CC4CB7"/>
    <w:rsid w:val="00CF3DE9"/>
    <w:rsid w:val="00D03328"/>
    <w:rsid w:val="00D038EC"/>
    <w:rsid w:val="00D1689C"/>
    <w:rsid w:val="00D41686"/>
    <w:rsid w:val="00D44EDD"/>
    <w:rsid w:val="00D5124E"/>
    <w:rsid w:val="00D55C9D"/>
    <w:rsid w:val="00D56947"/>
    <w:rsid w:val="00D60DD7"/>
    <w:rsid w:val="00DB4DE3"/>
    <w:rsid w:val="00DB72CA"/>
    <w:rsid w:val="00DC5F9F"/>
    <w:rsid w:val="00DD422D"/>
    <w:rsid w:val="00DF5CB3"/>
    <w:rsid w:val="00E14FBD"/>
    <w:rsid w:val="00E15ADB"/>
    <w:rsid w:val="00E17A3A"/>
    <w:rsid w:val="00E410F4"/>
    <w:rsid w:val="00E42A12"/>
    <w:rsid w:val="00E42ED0"/>
    <w:rsid w:val="00E5202F"/>
    <w:rsid w:val="00E52227"/>
    <w:rsid w:val="00E53958"/>
    <w:rsid w:val="00E5718E"/>
    <w:rsid w:val="00E76201"/>
    <w:rsid w:val="00E907B3"/>
    <w:rsid w:val="00E91EC4"/>
    <w:rsid w:val="00EA15B0"/>
    <w:rsid w:val="00EB33A3"/>
    <w:rsid w:val="00EB6F2A"/>
    <w:rsid w:val="00EC15A7"/>
    <w:rsid w:val="00ED2A7F"/>
    <w:rsid w:val="00EF0F36"/>
    <w:rsid w:val="00F15D6A"/>
    <w:rsid w:val="00F17A5B"/>
    <w:rsid w:val="00F20AB9"/>
    <w:rsid w:val="00F212D1"/>
    <w:rsid w:val="00F214E6"/>
    <w:rsid w:val="00F36645"/>
    <w:rsid w:val="00F72BB1"/>
    <w:rsid w:val="00F77FEC"/>
    <w:rsid w:val="00F93198"/>
    <w:rsid w:val="00FA536A"/>
    <w:rsid w:val="00FB2596"/>
    <w:rsid w:val="1EF79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72D4"/>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paragraph" w:customStyle="1" w:styleId="Default">
    <w:name w:val="Default"/>
    <w:rsid w:val="00E42ED0"/>
    <w:pPr>
      <w:autoSpaceDE w:val="0"/>
      <w:autoSpaceDN w:val="0"/>
      <w:adjustRightInd w:val="0"/>
      <w:spacing w:after="0" w:line="240" w:lineRule="auto"/>
    </w:pPr>
    <w:rPr>
      <w:rFonts w:ascii="Calibri" w:hAnsi="Calibri" w:cs="Calibri"/>
      <w:color w:val="000000"/>
      <w:sz w:val="24"/>
      <w:szCs w:val="24"/>
      <w:lang w:val="en-CA"/>
    </w:rPr>
  </w:style>
  <w:style w:type="paragraph" w:styleId="FootnoteText">
    <w:name w:val="footnote text"/>
    <w:basedOn w:val="Normal"/>
    <w:link w:val="FootnoteTextChar"/>
    <w:uiPriority w:val="99"/>
    <w:semiHidden/>
    <w:unhideWhenUsed/>
    <w:rsid w:val="00037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190"/>
    <w:rPr>
      <w:sz w:val="20"/>
      <w:szCs w:val="20"/>
    </w:rPr>
  </w:style>
  <w:style w:type="character" w:styleId="FootnoteReference">
    <w:name w:val="footnote reference"/>
    <w:basedOn w:val="DefaultParagraphFont"/>
    <w:uiPriority w:val="99"/>
    <w:semiHidden/>
    <w:unhideWhenUsed/>
    <w:rsid w:val="00037190"/>
    <w:rPr>
      <w:vertAlign w:val="superscript"/>
    </w:rPr>
  </w:style>
  <w:style w:type="character" w:styleId="CommentReference">
    <w:name w:val="annotation reference"/>
    <w:basedOn w:val="DefaultParagraphFont"/>
    <w:uiPriority w:val="99"/>
    <w:semiHidden/>
    <w:unhideWhenUsed/>
    <w:rsid w:val="00E14FBD"/>
    <w:rPr>
      <w:sz w:val="16"/>
      <w:szCs w:val="16"/>
    </w:rPr>
  </w:style>
  <w:style w:type="paragraph" w:styleId="CommentText">
    <w:name w:val="annotation text"/>
    <w:basedOn w:val="Normal"/>
    <w:link w:val="CommentTextChar"/>
    <w:uiPriority w:val="99"/>
    <w:semiHidden/>
    <w:unhideWhenUsed/>
    <w:rsid w:val="00E14FBD"/>
    <w:pPr>
      <w:spacing w:line="240" w:lineRule="auto"/>
    </w:pPr>
    <w:rPr>
      <w:sz w:val="20"/>
      <w:szCs w:val="20"/>
    </w:rPr>
  </w:style>
  <w:style w:type="character" w:customStyle="1" w:styleId="CommentTextChar">
    <w:name w:val="Comment Text Char"/>
    <w:basedOn w:val="DefaultParagraphFont"/>
    <w:link w:val="CommentText"/>
    <w:uiPriority w:val="99"/>
    <w:semiHidden/>
    <w:rsid w:val="00E14FBD"/>
    <w:rPr>
      <w:sz w:val="20"/>
      <w:szCs w:val="20"/>
    </w:rPr>
  </w:style>
  <w:style w:type="paragraph" w:styleId="CommentSubject">
    <w:name w:val="annotation subject"/>
    <w:basedOn w:val="CommentText"/>
    <w:next w:val="CommentText"/>
    <w:link w:val="CommentSubjectChar"/>
    <w:uiPriority w:val="99"/>
    <w:semiHidden/>
    <w:unhideWhenUsed/>
    <w:rsid w:val="00E14FBD"/>
    <w:rPr>
      <w:b/>
      <w:bCs/>
    </w:rPr>
  </w:style>
  <w:style w:type="character" w:customStyle="1" w:styleId="CommentSubjectChar">
    <w:name w:val="Comment Subject Char"/>
    <w:basedOn w:val="CommentTextChar"/>
    <w:link w:val="CommentSubject"/>
    <w:uiPriority w:val="99"/>
    <w:semiHidden/>
    <w:rsid w:val="00E14FBD"/>
    <w:rPr>
      <w:b/>
      <w:bCs/>
      <w:sz w:val="20"/>
      <w:szCs w:val="20"/>
    </w:rPr>
  </w:style>
  <w:style w:type="paragraph" w:styleId="Caption">
    <w:name w:val="caption"/>
    <w:basedOn w:val="Normal"/>
    <w:next w:val="Normal"/>
    <w:uiPriority w:val="35"/>
    <w:unhideWhenUsed/>
    <w:qFormat/>
    <w:rsid w:val="00907E7D"/>
    <w:pPr>
      <w:spacing w:before="200" w:after="200" w:line="276" w:lineRule="auto"/>
    </w:pPr>
    <w:rPr>
      <w:rFonts w:ascii="Segoe UI" w:eastAsiaTheme="minorEastAsia" w:hAnsi="Segoe UI"/>
      <w:b/>
      <w:bCs/>
      <w:color w:val="2E74B5" w:themeColor="accent1" w:themeShade="BF"/>
      <w:sz w:val="16"/>
      <w:szCs w:val="16"/>
      <w:lang w:bidi="en-US"/>
    </w:rPr>
  </w:style>
  <w:style w:type="paragraph" w:styleId="Revision">
    <w:name w:val="Revision"/>
    <w:hidden/>
    <w:uiPriority w:val="99"/>
    <w:semiHidden/>
    <w:rsid w:val="00804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32852">
      <w:bodyDiv w:val="1"/>
      <w:marLeft w:val="0"/>
      <w:marRight w:val="0"/>
      <w:marTop w:val="0"/>
      <w:marBottom w:val="0"/>
      <w:divBdr>
        <w:top w:val="none" w:sz="0" w:space="0" w:color="auto"/>
        <w:left w:val="none" w:sz="0" w:space="0" w:color="auto"/>
        <w:bottom w:val="none" w:sz="0" w:space="0" w:color="auto"/>
        <w:right w:val="none" w:sz="0" w:space="0" w:color="auto"/>
      </w:divBdr>
      <w:divsChild>
        <w:div w:id="512720655">
          <w:marLeft w:val="1080"/>
          <w:marRight w:val="0"/>
          <w:marTop w:val="200"/>
          <w:marBottom w:val="0"/>
          <w:divBdr>
            <w:top w:val="none" w:sz="0" w:space="0" w:color="auto"/>
            <w:left w:val="none" w:sz="0" w:space="0" w:color="auto"/>
            <w:bottom w:val="none" w:sz="0" w:space="0" w:color="auto"/>
            <w:right w:val="none" w:sz="0" w:space="0" w:color="auto"/>
          </w:divBdr>
        </w:div>
      </w:divsChild>
    </w:div>
    <w:div w:id="718819700">
      <w:bodyDiv w:val="1"/>
      <w:marLeft w:val="0"/>
      <w:marRight w:val="0"/>
      <w:marTop w:val="0"/>
      <w:marBottom w:val="0"/>
      <w:divBdr>
        <w:top w:val="none" w:sz="0" w:space="0" w:color="auto"/>
        <w:left w:val="none" w:sz="0" w:space="0" w:color="auto"/>
        <w:bottom w:val="none" w:sz="0" w:space="0" w:color="auto"/>
        <w:right w:val="none" w:sz="0" w:space="0" w:color="auto"/>
      </w:divBdr>
    </w:div>
    <w:div w:id="859471200">
      <w:bodyDiv w:val="1"/>
      <w:marLeft w:val="0"/>
      <w:marRight w:val="0"/>
      <w:marTop w:val="0"/>
      <w:marBottom w:val="0"/>
      <w:divBdr>
        <w:top w:val="none" w:sz="0" w:space="0" w:color="auto"/>
        <w:left w:val="none" w:sz="0" w:space="0" w:color="auto"/>
        <w:bottom w:val="none" w:sz="0" w:space="0" w:color="auto"/>
        <w:right w:val="none" w:sz="0" w:space="0" w:color="auto"/>
      </w:divBdr>
    </w:div>
    <w:div w:id="951861497">
      <w:bodyDiv w:val="1"/>
      <w:marLeft w:val="0"/>
      <w:marRight w:val="0"/>
      <w:marTop w:val="0"/>
      <w:marBottom w:val="0"/>
      <w:divBdr>
        <w:top w:val="none" w:sz="0" w:space="0" w:color="auto"/>
        <w:left w:val="none" w:sz="0" w:space="0" w:color="auto"/>
        <w:bottom w:val="none" w:sz="0" w:space="0" w:color="auto"/>
        <w:right w:val="none" w:sz="0" w:space="0" w:color="auto"/>
      </w:divBdr>
      <w:divsChild>
        <w:div w:id="183789306">
          <w:marLeft w:val="1080"/>
          <w:marRight w:val="0"/>
          <w:marTop w:val="200"/>
          <w:marBottom w:val="0"/>
          <w:divBdr>
            <w:top w:val="none" w:sz="0" w:space="0" w:color="auto"/>
            <w:left w:val="none" w:sz="0" w:space="0" w:color="auto"/>
            <w:bottom w:val="none" w:sz="0" w:space="0" w:color="auto"/>
            <w:right w:val="none" w:sz="0" w:space="0" w:color="auto"/>
          </w:divBdr>
        </w:div>
      </w:divsChild>
    </w:div>
    <w:div w:id="1108739475">
      <w:bodyDiv w:val="1"/>
      <w:marLeft w:val="0"/>
      <w:marRight w:val="0"/>
      <w:marTop w:val="0"/>
      <w:marBottom w:val="0"/>
      <w:divBdr>
        <w:top w:val="none" w:sz="0" w:space="0" w:color="auto"/>
        <w:left w:val="none" w:sz="0" w:space="0" w:color="auto"/>
        <w:bottom w:val="none" w:sz="0" w:space="0" w:color="auto"/>
        <w:right w:val="none" w:sz="0" w:space="0" w:color="auto"/>
      </w:divBdr>
    </w:div>
    <w:div w:id="1529949749">
      <w:bodyDiv w:val="1"/>
      <w:marLeft w:val="0"/>
      <w:marRight w:val="0"/>
      <w:marTop w:val="0"/>
      <w:marBottom w:val="0"/>
      <w:divBdr>
        <w:top w:val="none" w:sz="0" w:space="0" w:color="auto"/>
        <w:left w:val="none" w:sz="0" w:space="0" w:color="auto"/>
        <w:bottom w:val="none" w:sz="0" w:space="0" w:color="auto"/>
        <w:right w:val="none" w:sz="0" w:space="0" w:color="auto"/>
      </w:divBdr>
    </w:div>
    <w:div w:id="1784689252">
      <w:bodyDiv w:val="1"/>
      <w:marLeft w:val="0"/>
      <w:marRight w:val="0"/>
      <w:marTop w:val="0"/>
      <w:marBottom w:val="0"/>
      <w:divBdr>
        <w:top w:val="none" w:sz="0" w:space="0" w:color="auto"/>
        <w:left w:val="none" w:sz="0" w:space="0" w:color="auto"/>
        <w:bottom w:val="none" w:sz="0" w:space="0" w:color="auto"/>
        <w:right w:val="none" w:sz="0" w:space="0" w:color="auto"/>
      </w:divBdr>
    </w:div>
    <w:div w:id="2079131663">
      <w:bodyDiv w:val="1"/>
      <w:marLeft w:val="0"/>
      <w:marRight w:val="0"/>
      <w:marTop w:val="0"/>
      <w:marBottom w:val="0"/>
      <w:divBdr>
        <w:top w:val="none" w:sz="0" w:space="0" w:color="auto"/>
        <w:left w:val="none" w:sz="0" w:space="0" w:color="auto"/>
        <w:bottom w:val="none" w:sz="0" w:space="0" w:color="auto"/>
        <w:right w:val="none" w:sz="0" w:space="0" w:color="auto"/>
      </w:divBdr>
    </w:div>
    <w:div w:id="21363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35F3-9D8E-42D7-9649-8540DC2A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5021</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Heather Dowling</cp:lastModifiedBy>
  <cp:revision>10</cp:revision>
  <cp:lastPrinted>2019-11-01T18:34:00Z</cp:lastPrinted>
  <dcterms:created xsi:type="dcterms:W3CDTF">2019-11-01T15:34:00Z</dcterms:created>
  <dcterms:modified xsi:type="dcterms:W3CDTF">2019-11-01T19:56:00Z</dcterms:modified>
</cp:coreProperties>
</file>