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E7" w:rsidRPr="003832E7" w:rsidRDefault="00E858F8" w:rsidP="003832E7">
      <w:pPr>
        <w:pStyle w:val="Default"/>
        <w:jc w:val="right"/>
        <w:rPr>
          <w:rFonts w:ascii="Arial" w:hAnsi="Arial" w:cs="Arial"/>
          <w:sz w:val="22"/>
          <w:szCs w:val="22"/>
        </w:rPr>
      </w:pPr>
      <w:r>
        <w:rPr>
          <w:rFonts w:ascii="Arial" w:hAnsi="Arial" w:cs="Arial"/>
          <w:bCs/>
          <w:sz w:val="22"/>
          <w:szCs w:val="22"/>
        </w:rPr>
        <w:t>Milton Hydro Distribution</w:t>
      </w:r>
      <w:r w:rsidR="00B95018">
        <w:rPr>
          <w:rFonts w:ascii="Arial" w:hAnsi="Arial" w:cs="Arial"/>
          <w:bCs/>
          <w:sz w:val="22"/>
          <w:szCs w:val="22"/>
        </w:rPr>
        <w:t xml:space="preserve"> Inc.</w:t>
      </w:r>
    </w:p>
    <w:p w:rsidR="00A07077" w:rsidRPr="00B95018" w:rsidRDefault="008A48F6" w:rsidP="00A07077">
      <w:pPr>
        <w:pStyle w:val="Default"/>
        <w:jc w:val="right"/>
        <w:rPr>
          <w:rFonts w:ascii="Arial" w:hAnsi="Arial" w:cs="Arial"/>
          <w:sz w:val="22"/>
          <w:szCs w:val="22"/>
        </w:rPr>
      </w:pPr>
      <w:r>
        <w:rPr>
          <w:rFonts w:ascii="Arial" w:hAnsi="Arial" w:cs="Arial"/>
          <w:sz w:val="22"/>
          <w:szCs w:val="22"/>
        </w:rPr>
        <w:t>OEB</w:t>
      </w:r>
      <w:r w:rsidR="00A07077">
        <w:rPr>
          <w:rFonts w:ascii="Arial" w:hAnsi="Arial" w:cs="Arial"/>
          <w:sz w:val="22"/>
          <w:szCs w:val="22"/>
        </w:rPr>
        <w:t xml:space="preserve"> </w:t>
      </w:r>
      <w:r w:rsidR="00A07077" w:rsidRPr="00B95018">
        <w:rPr>
          <w:rFonts w:ascii="Arial" w:hAnsi="Arial" w:cs="Arial"/>
          <w:sz w:val="22"/>
          <w:szCs w:val="22"/>
        </w:rPr>
        <w:t xml:space="preserve">Staff </w:t>
      </w:r>
      <w:r w:rsidR="008813C3" w:rsidRPr="00B95018">
        <w:rPr>
          <w:rFonts w:ascii="Arial" w:hAnsi="Arial" w:cs="Arial"/>
          <w:sz w:val="22"/>
          <w:szCs w:val="22"/>
        </w:rPr>
        <w:t>Questions</w:t>
      </w:r>
    </w:p>
    <w:p w:rsidR="00A07077" w:rsidRPr="00B95018" w:rsidRDefault="00090160" w:rsidP="00B069AA">
      <w:pPr>
        <w:pStyle w:val="Default"/>
        <w:jc w:val="right"/>
        <w:rPr>
          <w:rFonts w:ascii="Arial" w:hAnsi="Arial" w:cs="Arial"/>
          <w:sz w:val="22"/>
          <w:szCs w:val="22"/>
        </w:rPr>
      </w:pPr>
      <w:r w:rsidRPr="00B95018">
        <w:rPr>
          <w:rFonts w:ascii="Arial" w:hAnsi="Arial" w:cs="Arial"/>
          <w:sz w:val="22"/>
          <w:szCs w:val="22"/>
        </w:rPr>
        <w:t>EB-201</w:t>
      </w:r>
      <w:r w:rsidR="00651C98" w:rsidRPr="00B95018">
        <w:rPr>
          <w:rFonts w:ascii="Arial" w:hAnsi="Arial" w:cs="Arial"/>
          <w:sz w:val="22"/>
          <w:szCs w:val="22"/>
        </w:rPr>
        <w:t>9</w:t>
      </w:r>
      <w:r w:rsidR="009D5F4B" w:rsidRPr="00B95018">
        <w:rPr>
          <w:rFonts w:ascii="Arial" w:hAnsi="Arial" w:cs="Arial"/>
          <w:sz w:val="22"/>
          <w:szCs w:val="22"/>
        </w:rPr>
        <w:t>-0</w:t>
      </w:r>
      <w:r w:rsidR="00E858F8" w:rsidRPr="00B95018">
        <w:rPr>
          <w:rFonts w:ascii="Arial" w:hAnsi="Arial" w:cs="Arial"/>
          <w:sz w:val="22"/>
          <w:szCs w:val="22"/>
        </w:rPr>
        <w:t>053</w:t>
      </w:r>
    </w:p>
    <w:p w:rsidR="00A07077" w:rsidRPr="00B95018" w:rsidRDefault="00A07077" w:rsidP="00A07077">
      <w:pPr>
        <w:pStyle w:val="Default"/>
        <w:rPr>
          <w:rFonts w:ascii="Arial" w:hAnsi="Arial" w:cs="Arial"/>
          <w:sz w:val="22"/>
          <w:szCs w:val="22"/>
        </w:rPr>
      </w:pPr>
    </w:p>
    <w:p w:rsidR="00A07077" w:rsidRPr="00B95018" w:rsidRDefault="00B95018" w:rsidP="00A07077">
      <w:pPr>
        <w:pStyle w:val="Default"/>
        <w:jc w:val="center"/>
        <w:rPr>
          <w:rFonts w:ascii="Arial" w:hAnsi="Arial" w:cs="Arial"/>
          <w:sz w:val="28"/>
          <w:szCs w:val="28"/>
        </w:rPr>
      </w:pPr>
      <w:r w:rsidRPr="00B95018">
        <w:rPr>
          <w:rFonts w:ascii="Arial" w:hAnsi="Arial" w:cs="Arial"/>
          <w:b/>
          <w:bCs/>
          <w:sz w:val="28"/>
          <w:szCs w:val="28"/>
        </w:rPr>
        <w:t>Milton Hydro Distribution Inc.</w:t>
      </w:r>
    </w:p>
    <w:p w:rsidR="00A07077" w:rsidRDefault="00090160" w:rsidP="00A07077">
      <w:pPr>
        <w:pStyle w:val="Default"/>
        <w:jc w:val="center"/>
        <w:rPr>
          <w:rFonts w:ascii="Arial" w:hAnsi="Arial" w:cs="Arial"/>
          <w:b/>
          <w:bCs/>
          <w:sz w:val="28"/>
          <w:szCs w:val="28"/>
        </w:rPr>
      </w:pPr>
      <w:r w:rsidRPr="00B95018">
        <w:rPr>
          <w:rFonts w:ascii="Arial" w:hAnsi="Arial" w:cs="Arial"/>
          <w:b/>
          <w:bCs/>
          <w:sz w:val="28"/>
          <w:szCs w:val="28"/>
        </w:rPr>
        <w:t>EB-201</w:t>
      </w:r>
      <w:r w:rsidR="00651C98" w:rsidRPr="00B95018">
        <w:rPr>
          <w:rFonts w:ascii="Arial" w:hAnsi="Arial" w:cs="Arial"/>
          <w:b/>
          <w:bCs/>
          <w:sz w:val="28"/>
          <w:szCs w:val="28"/>
        </w:rPr>
        <w:t>9</w:t>
      </w:r>
      <w:r w:rsidR="00B069AA" w:rsidRPr="00B95018">
        <w:rPr>
          <w:rFonts w:ascii="Arial" w:hAnsi="Arial" w:cs="Arial"/>
          <w:b/>
          <w:bCs/>
          <w:sz w:val="28"/>
          <w:szCs w:val="28"/>
        </w:rPr>
        <w:t>-0</w:t>
      </w:r>
      <w:r w:rsidR="00B95018" w:rsidRPr="00B95018">
        <w:rPr>
          <w:rFonts w:ascii="Arial" w:hAnsi="Arial" w:cs="Arial"/>
          <w:b/>
          <w:bCs/>
          <w:sz w:val="28"/>
          <w:szCs w:val="28"/>
        </w:rPr>
        <w:t>053</w:t>
      </w:r>
    </w:p>
    <w:p w:rsidR="00A07077" w:rsidRDefault="00A07077" w:rsidP="00A07077">
      <w:pPr>
        <w:rPr>
          <w:rFonts w:ascii="Arial" w:hAnsi="Arial" w:cs="Arial"/>
          <w:b/>
          <w:bCs/>
          <w:sz w:val="28"/>
          <w:szCs w:val="28"/>
        </w:rPr>
      </w:pPr>
    </w:p>
    <w:p w:rsidR="00EC0B55" w:rsidRDefault="00EC0B55" w:rsidP="00302509">
      <w:pPr>
        <w:autoSpaceDE w:val="0"/>
        <w:autoSpaceDN w:val="0"/>
        <w:adjustRightInd w:val="0"/>
        <w:spacing w:after="0" w:line="240" w:lineRule="auto"/>
        <w:rPr>
          <w:rFonts w:ascii="Arial" w:hAnsi="Arial" w:cs="Arial"/>
          <w:b/>
          <w:bCs/>
          <w:color w:val="000000"/>
          <w:sz w:val="24"/>
          <w:szCs w:val="24"/>
        </w:rPr>
      </w:pPr>
    </w:p>
    <w:p w:rsidR="008E6045" w:rsidRDefault="00400DFC" w:rsidP="008E6045">
      <w:pPr>
        <w:rPr>
          <w:rFonts w:ascii="Arial" w:hAnsi="Arial" w:cs="Arial"/>
          <w:b/>
          <w:sz w:val="24"/>
          <w:szCs w:val="24"/>
        </w:rPr>
      </w:pPr>
      <w:r>
        <w:rPr>
          <w:rFonts w:ascii="Arial" w:hAnsi="Arial" w:cs="Arial"/>
          <w:b/>
          <w:sz w:val="24"/>
          <w:szCs w:val="24"/>
        </w:rPr>
        <w:t>Staff Question</w:t>
      </w:r>
      <w:r w:rsidR="008E6045" w:rsidRPr="002D056D">
        <w:rPr>
          <w:rFonts w:ascii="Arial" w:hAnsi="Arial" w:cs="Arial"/>
          <w:b/>
          <w:sz w:val="24"/>
          <w:szCs w:val="24"/>
        </w:rPr>
        <w:t>-1</w:t>
      </w:r>
    </w:p>
    <w:p w:rsidR="00B95018" w:rsidRDefault="00B95018" w:rsidP="00B95018">
      <w:pPr>
        <w:rPr>
          <w:rFonts w:ascii="Arial" w:hAnsi="Arial" w:cs="Arial"/>
          <w:b/>
          <w:sz w:val="24"/>
          <w:szCs w:val="24"/>
        </w:rPr>
      </w:pPr>
      <w:r>
        <w:rPr>
          <w:rFonts w:ascii="Arial" w:hAnsi="Arial" w:cs="Arial"/>
          <w:b/>
          <w:sz w:val="24"/>
          <w:szCs w:val="24"/>
        </w:rPr>
        <w:t xml:space="preserve">Ref: </w:t>
      </w:r>
      <w:r w:rsidRPr="00D261BB">
        <w:rPr>
          <w:rFonts w:ascii="Arial" w:hAnsi="Arial" w:cs="Arial"/>
          <w:b/>
          <w:sz w:val="24"/>
          <w:szCs w:val="24"/>
        </w:rPr>
        <w:t>Rate Generator</w:t>
      </w:r>
      <w:r w:rsidRPr="00CE70DA">
        <w:rPr>
          <w:rFonts w:ascii="Arial" w:hAnsi="Arial" w:cs="Arial"/>
          <w:b/>
          <w:sz w:val="24"/>
          <w:szCs w:val="24"/>
        </w:rPr>
        <w:t xml:space="preserve"> Model, Tab 3 – Continuity Schedule</w:t>
      </w:r>
    </w:p>
    <w:p w:rsidR="00B95018" w:rsidRPr="00B566F8" w:rsidRDefault="00B95018" w:rsidP="00B95018">
      <w:pPr>
        <w:spacing w:after="0" w:line="240" w:lineRule="auto"/>
        <w:rPr>
          <w:rFonts w:ascii="Arial" w:hAnsi="Arial" w:cs="Arial"/>
          <w:sz w:val="24"/>
          <w:szCs w:val="24"/>
        </w:rPr>
      </w:pPr>
      <w:r w:rsidRPr="00B566F8">
        <w:rPr>
          <w:rFonts w:ascii="Arial" w:hAnsi="Arial" w:cs="Arial"/>
          <w:sz w:val="24"/>
          <w:szCs w:val="24"/>
        </w:rPr>
        <w:t xml:space="preserve">OEB staff notes that there was a formula error in the IRM Rate Generator Model posted on the OEB’s webpage. </w:t>
      </w:r>
    </w:p>
    <w:p w:rsidR="00B95018" w:rsidRPr="00B566F8" w:rsidRDefault="00B95018" w:rsidP="00B95018">
      <w:pPr>
        <w:spacing w:after="0" w:line="240" w:lineRule="auto"/>
        <w:rPr>
          <w:rFonts w:ascii="Arial" w:hAnsi="Arial" w:cs="Arial"/>
          <w:sz w:val="24"/>
          <w:szCs w:val="24"/>
        </w:rPr>
      </w:pPr>
    </w:p>
    <w:p w:rsidR="00B95018" w:rsidRPr="00B566F8" w:rsidRDefault="00B95018" w:rsidP="00B95018">
      <w:pPr>
        <w:spacing w:after="0" w:line="240" w:lineRule="auto"/>
        <w:rPr>
          <w:rFonts w:ascii="Arial" w:hAnsi="Arial" w:cs="Arial"/>
          <w:sz w:val="24"/>
          <w:szCs w:val="24"/>
        </w:rPr>
      </w:pPr>
      <w:r w:rsidRPr="00B566F8">
        <w:rPr>
          <w:rFonts w:ascii="Arial" w:hAnsi="Arial" w:cs="Arial"/>
          <w:sz w:val="24"/>
          <w:szCs w:val="24"/>
        </w:rPr>
        <w:t>On tab 3 the formula for cell BM41 is =Sum</w:t>
      </w:r>
      <w:r>
        <w:rPr>
          <w:rFonts w:ascii="Arial" w:hAnsi="Arial" w:cs="Arial"/>
          <w:sz w:val="24"/>
          <w:szCs w:val="24"/>
        </w:rPr>
        <w:t xml:space="preserve"> </w:t>
      </w:r>
      <w:r w:rsidRPr="00B566F8">
        <w:rPr>
          <w:rFonts w:ascii="Arial" w:hAnsi="Arial" w:cs="Arial"/>
          <w:sz w:val="24"/>
          <w:szCs w:val="24"/>
        </w:rPr>
        <w:t>(BM39</w:t>
      </w:r>
      <w:proofErr w:type="gramStart"/>
      <w:r w:rsidRPr="00B566F8">
        <w:rPr>
          <w:rFonts w:ascii="Arial" w:hAnsi="Arial" w:cs="Arial"/>
          <w:sz w:val="24"/>
          <w:szCs w:val="24"/>
        </w:rPr>
        <w:t>,BM40</w:t>
      </w:r>
      <w:proofErr w:type="gramEnd"/>
      <w:r w:rsidRPr="00B566F8">
        <w:rPr>
          <w:rFonts w:ascii="Arial" w:hAnsi="Arial" w:cs="Arial"/>
          <w:sz w:val="24"/>
          <w:szCs w:val="24"/>
        </w:rPr>
        <w:t>) - BM37. The last portion of the formula (i.e. –</w:t>
      </w:r>
      <w:r>
        <w:rPr>
          <w:rFonts w:ascii="Arial" w:hAnsi="Arial" w:cs="Arial"/>
          <w:sz w:val="24"/>
          <w:szCs w:val="24"/>
        </w:rPr>
        <w:t xml:space="preserve"> </w:t>
      </w:r>
      <w:r w:rsidRPr="00B566F8">
        <w:rPr>
          <w:rFonts w:ascii="Arial" w:hAnsi="Arial" w:cs="Arial"/>
          <w:sz w:val="24"/>
          <w:szCs w:val="24"/>
        </w:rPr>
        <w:t xml:space="preserve">BM37) is an error. </w:t>
      </w:r>
    </w:p>
    <w:p w:rsidR="00B95018" w:rsidRPr="00B566F8" w:rsidRDefault="00B95018" w:rsidP="00B95018">
      <w:pPr>
        <w:spacing w:after="0" w:line="240" w:lineRule="auto"/>
        <w:rPr>
          <w:rFonts w:ascii="Arial" w:hAnsi="Arial" w:cs="Arial"/>
          <w:sz w:val="24"/>
          <w:szCs w:val="24"/>
        </w:rPr>
      </w:pPr>
    </w:p>
    <w:p w:rsidR="00B95018" w:rsidRPr="00B566F8" w:rsidRDefault="00B95018" w:rsidP="00B95018">
      <w:pPr>
        <w:spacing w:after="0" w:line="240" w:lineRule="auto"/>
        <w:rPr>
          <w:rFonts w:ascii="Arial" w:hAnsi="Arial" w:cs="Arial"/>
          <w:sz w:val="24"/>
          <w:szCs w:val="24"/>
        </w:rPr>
      </w:pPr>
      <w:r w:rsidRPr="00B566F8">
        <w:rPr>
          <w:rFonts w:ascii="Arial" w:hAnsi="Arial" w:cs="Arial"/>
          <w:sz w:val="24"/>
          <w:szCs w:val="24"/>
        </w:rPr>
        <w:t xml:space="preserve">OEB staff has made the necessary correction to the Rate Generator Model and provided it along with these questions. </w:t>
      </w:r>
    </w:p>
    <w:p w:rsidR="00B95018" w:rsidRPr="00B566F8" w:rsidRDefault="00B95018" w:rsidP="00B95018">
      <w:pPr>
        <w:spacing w:after="0" w:line="240" w:lineRule="auto"/>
        <w:rPr>
          <w:rFonts w:ascii="Arial" w:hAnsi="Arial" w:cs="Arial"/>
          <w:sz w:val="24"/>
          <w:szCs w:val="24"/>
        </w:rPr>
      </w:pPr>
    </w:p>
    <w:p w:rsidR="00B95018" w:rsidRDefault="00B95018" w:rsidP="00B95018">
      <w:pPr>
        <w:spacing w:after="0" w:line="240" w:lineRule="auto"/>
        <w:rPr>
          <w:rFonts w:ascii="Arial" w:hAnsi="Arial" w:cs="Arial"/>
          <w:sz w:val="24"/>
          <w:szCs w:val="24"/>
        </w:rPr>
      </w:pPr>
      <w:r>
        <w:rPr>
          <w:rFonts w:ascii="Arial" w:hAnsi="Arial" w:cs="Arial"/>
          <w:sz w:val="24"/>
          <w:szCs w:val="24"/>
        </w:rPr>
        <w:t>Please confirm Milton Hydro’s</w:t>
      </w:r>
      <w:r w:rsidRPr="00B566F8">
        <w:rPr>
          <w:rFonts w:ascii="Arial" w:hAnsi="Arial" w:cs="Arial"/>
          <w:sz w:val="24"/>
          <w:szCs w:val="24"/>
        </w:rPr>
        <w:t xml:space="preserve"> acceptance of the revised model.</w:t>
      </w:r>
    </w:p>
    <w:p w:rsidR="00895ABC" w:rsidRDefault="00895ABC" w:rsidP="00B95018">
      <w:pPr>
        <w:spacing w:after="0" w:line="240" w:lineRule="auto"/>
        <w:rPr>
          <w:rFonts w:ascii="Arial" w:hAnsi="Arial" w:cs="Arial"/>
          <w:sz w:val="24"/>
          <w:szCs w:val="24"/>
        </w:rPr>
      </w:pPr>
    </w:p>
    <w:p w:rsidR="00895ABC" w:rsidRDefault="00895ABC" w:rsidP="00B95018">
      <w:pPr>
        <w:spacing w:after="0" w:line="240" w:lineRule="auto"/>
        <w:rPr>
          <w:rFonts w:ascii="Arial" w:hAnsi="Arial" w:cs="Arial"/>
          <w:sz w:val="24"/>
          <w:szCs w:val="24"/>
        </w:rPr>
      </w:pPr>
    </w:p>
    <w:p w:rsidR="00895ABC" w:rsidRDefault="00895ABC" w:rsidP="00895ABC">
      <w:pPr>
        <w:rPr>
          <w:rFonts w:ascii="Arial" w:hAnsi="Arial" w:cs="Arial"/>
          <w:b/>
          <w:sz w:val="24"/>
          <w:szCs w:val="24"/>
        </w:rPr>
      </w:pPr>
      <w:r>
        <w:rPr>
          <w:rFonts w:ascii="Arial" w:hAnsi="Arial" w:cs="Arial"/>
          <w:b/>
          <w:sz w:val="24"/>
          <w:szCs w:val="24"/>
        </w:rPr>
        <w:t>Staff Question-2</w:t>
      </w:r>
    </w:p>
    <w:p w:rsidR="00895ABC" w:rsidRDefault="00895ABC" w:rsidP="00895ABC">
      <w:pPr>
        <w:rPr>
          <w:rFonts w:ascii="Arial" w:hAnsi="Arial" w:cs="Arial"/>
          <w:b/>
          <w:sz w:val="24"/>
          <w:szCs w:val="24"/>
        </w:rPr>
      </w:pPr>
      <w:r>
        <w:rPr>
          <w:rFonts w:ascii="Arial" w:hAnsi="Arial" w:cs="Arial"/>
          <w:b/>
          <w:sz w:val="24"/>
          <w:szCs w:val="24"/>
        </w:rPr>
        <w:t xml:space="preserve">Ref: </w:t>
      </w:r>
      <w:r w:rsidRPr="00D261BB">
        <w:rPr>
          <w:rFonts w:ascii="Arial" w:hAnsi="Arial" w:cs="Arial"/>
          <w:b/>
          <w:sz w:val="24"/>
          <w:szCs w:val="24"/>
        </w:rPr>
        <w:t>Rate Generator</w:t>
      </w:r>
      <w:r w:rsidR="00021EC2">
        <w:rPr>
          <w:rFonts w:ascii="Arial" w:hAnsi="Arial" w:cs="Arial"/>
          <w:b/>
          <w:sz w:val="24"/>
          <w:szCs w:val="24"/>
        </w:rPr>
        <w:t xml:space="preserve"> Model, Tab 11 – RTSRs – UTR and Sub-Tx</w:t>
      </w:r>
    </w:p>
    <w:p w:rsidR="00895ABC" w:rsidRDefault="00021EC2" w:rsidP="00895ABC">
      <w:pPr>
        <w:rPr>
          <w:rFonts w:ascii="Arial" w:hAnsi="Arial" w:cs="Arial"/>
          <w:b/>
          <w:sz w:val="24"/>
          <w:szCs w:val="24"/>
        </w:rPr>
      </w:pPr>
      <w:r>
        <w:rPr>
          <w:noProof/>
          <w:lang w:val="en-US"/>
        </w:rPr>
        <w:drawing>
          <wp:inline distT="0" distB="0" distL="0" distR="0" wp14:anchorId="2A89C983" wp14:editId="01C96A5E">
            <wp:extent cx="5943600" cy="13633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363345"/>
                    </a:xfrm>
                    <a:prstGeom prst="rect">
                      <a:avLst/>
                    </a:prstGeom>
                  </pic:spPr>
                </pic:pic>
              </a:graphicData>
            </a:graphic>
          </wp:inline>
        </w:drawing>
      </w:r>
    </w:p>
    <w:p w:rsidR="00021EC2" w:rsidRDefault="00021EC2" w:rsidP="00895ABC">
      <w:pPr>
        <w:rPr>
          <w:rFonts w:ascii="Arial" w:hAnsi="Arial" w:cs="Arial"/>
          <w:sz w:val="24"/>
          <w:szCs w:val="24"/>
        </w:rPr>
      </w:pPr>
      <w:r w:rsidRPr="00CA7BE9">
        <w:rPr>
          <w:rFonts w:ascii="Arial" w:hAnsi="Arial" w:cs="Arial"/>
          <w:sz w:val="24"/>
          <w:szCs w:val="24"/>
        </w:rPr>
        <w:t>Please confirm that the 2018 and 2020 network service rates and transfo</w:t>
      </w:r>
      <w:r w:rsidR="00CA7BE9" w:rsidRPr="00CA7BE9">
        <w:rPr>
          <w:rFonts w:ascii="Arial" w:hAnsi="Arial" w:cs="Arial"/>
          <w:sz w:val="24"/>
          <w:szCs w:val="24"/>
        </w:rPr>
        <w:t xml:space="preserve">rmation connection service rates updated by OEB staff are correct. </w:t>
      </w:r>
    </w:p>
    <w:p w:rsidR="00BE3E16" w:rsidRDefault="00BE3E16" w:rsidP="000B64E6">
      <w:pPr>
        <w:rPr>
          <w:rFonts w:ascii="Arial" w:hAnsi="Arial" w:cs="Arial"/>
          <w:b/>
          <w:sz w:val="24"/>
          <w:szCs w:val="24"/>
        </w:rPr>
      </w:pPr>
    </w:p>
    <w:p w:rsidR="00BE3E16" w:rsidRDefault="00BE3E16" w:rsidP="000B64E6">
      <w:pPr>
        <w:rPr>
          <w:rFonts w:ascii="Arial" w:hAnsi="Arial" w:cs="Arial"/>
          <w:b/>
          <w:sz w:val="24"/>
          <w:szCs w:val="24"/>
        </w:rPr>
      </w:pPr>
    </w:p>
    <w:p w:rsidR="00BE3E16" w:rsidRDefault="00BE3E16" w:rsidP="000B64E6">
      <w:pPr>
        <w:rPr>
          <w:rFonts w:ascii="Arial" w:hAnsi="Arial" w:cs="Arial"/>
          <w:b/>
          <w:sz w:val="24"/>
          <w:szCs w:val="24"/>
        </w:rPr>
      </w:pPr>
    </w:p>
    <w:p w:rsidR="00BE3E16" w:rsidRDefault="00BE3E16" w:rsidP="000B64E6">
      <w:pPr>
        <w:rPr>
          <w:rFonts w:ascii="Arial" w:hAnsi="Arial" w:cs="Arial"/>
          <w:b/>
          <w:sz w:val="24"/>
          <w:szCs w:val="24"/>
        </w:rPr>
      </w:pPr>
    </w:p>
    <w:p w:rsidR="000B64E6" w:rsidRDefault="000B64E6" w:rsidP="000B64E6">
      <w:pPr>
        <w:rPr>
          <w:rFonts w:ascii="Arial" w:hAnsi="Arial" w:cs="Arial"/>
          <w:b/>
          <w:sz w:val="24"/>
          <w:szCs w:val="24"/>
        </w:rPr>
      </w:pPr>
      <w:r>
        <w:rPr>
          <w:rFonts w:ascii="Arial" w:hAnsi="Arial" w:cs="Arial"/>
          <w:b/>
          <w:sz w:val="24"/>
          <w:szCs w:val="24"/>
        </w:rPr>
        <w:t>Staff Question-3</w:t>
      </w:r>
    </w:p>
    <w:p w:rsidR="000B64E6" w:rsidRDefault="000B64E6" w:rsidP="000B64E6">
      <w:pPr>
        <w:rPr>
          <w:rFonts w:ascii="Arial" w:hAnsi="Arial" w:cs="Arial"/>
          <w:b/>
          <w:sz w:val="24"/>
          <w:szCs w:val="24"/>
        </w:rPr>
      </w:pPr>
      <w:r>
        <w:rPr>
          <w:rFonts w:ascii="Arial" w:hAnsi="Arial" w:cs="Arial"/>
          <w:b/>
          <w:sz w:val="24"/>
          <w:szCs w:val="24"/>
        </w:rPr>
        <w:lastRenderedPageBreak/>
        <w:t xml:space="preserve">Ref: </w:t>
      </w:r>
      <w:r w:rsidRPr="00D261BB">
        <w:rPr>
          <w:rFonts w:ascii="Arial" w:hAnsi="Arial" w:cs="Arial"/>
          <w:b/>
          <w:sz w:val="24"/>
          <w:szCs w:val="24"/>
        </w:rPr>
        <w:t>Rate Generator</w:t>
      </w:r>
      <w:r w:rsidRPr="00CE70DA">
        <w:rPr>
          <w:rFonts w:ascii="Arial" w:hAnsi="Arial" w:cs="Arial"/>
          <w:b/>
          <w:sz w:val="24"/>
          <w:szCs w:val="24"/>
        </w:rPr>
        <w:t xml:space="preserve"> Model, Tab 3 – Continuity Schedule</w:t>
      </w:r>
      <w:r>
        <w:rPr>
          <w:rFonts w:ascii="Arial" w:hAnsi="Arial" w:cs="Arial"/>
          <w:b/>
          <w:sz w:val="24"/>
          <w:szCs w:val="24"/>
        </w:rPr>
        <w:t>, Account 1588</w:t>
      </w:r>
    </w:p>
    <w:p w:rsidR="000B64E6" w:rsidRDefault="000B64E6" w:rsidP="00895ABC">
      <w:pPr>
        <w:rPr>
          <w:rFonts w:ascii="Arial" w:hAnsi="Arial" w:cs="Arial"/>
          <w:sz w:val="24"/>
          <w:szCs w:val="24"/>
        </w:rPr>
      </w:pPr>
      <w:r>
        <w:rPr>
          <w:rFonts w:ascii="Arial" w:hAnsi="Arial" w:cs="Arial"/>
          <w:sz w:val="24"/>
          <w:szCs w:val="24"/>
        </w:rPr>
        <w:t>With respect to the balance in Account 1588, given that most amounts that are recorded to this account are settled directly with the IESO, the expectation is that the ending balance of this account will be very low and close to zero (the ending balance comprising primarily of line losses). Milton Hydro has a December 31, 2018 balance of credit $1,009,391</w:t>
      </w:r>
      <w:r w:rsidR="00481058">
        <w:rPr>
          <w:rFonts w:ascii="Arial" w:hAnsi="Arial" w:cs="Arial"/>
          <w:sz w:val="24"/>
          <w:szCs w:val="24"/>
        </w:rPr>
        <w:t xml:space="preserve"> </w:t>
      </w:r>
      <w:r>
        <w:rPr>
          <w:rFonts w:ascii="Arial" w:hAnsi="Arial" w:cs="Arial"/>
          <w:sz w:val="24"/>
          <w:szCs w:val="24"/>
        </w:rPr>
        <w:t>net of dispositions approved by the OEB during 2019), which appears to be unusually large for a utility the size of Milton Hydro. To that end, please explain what comprises this balance, and also whether this balance includes the impact of any adjustments (billing, IESO, etc) that were processed during the year but relate to prior historical years.</w:t>
      </w:r>
    </w:p>
    <w:p w:rsidR="00BE3E16" w:rsidRDefault="00BE3E16" w:rsidP="000B64E6">
      <w:pPr>
        <w:rPr>
          <w:rFonts w:ascii="Arial" w:hAnsi="Arial" w:cs="Arial"/>
          <w:b/>
          <w:sz w:val="24"/>
          <w:szCs w:val="24"/>
        </w:rPr>
      </w:pPr>
    </w:p>
    <w:p w:rsidR="000B64E6" w:rsidRDefault="000B64E6" w:rsidP="000B64E6">
      <w:pPr>
        <w:rPr>
          <w:rFonts w:ascii="Arial" w:hAnsi="Arial" w:cs="Arial"/>
          <w:b/>
          <w:sz w:val="24"/>
          <w:szCs w:val="24"/>
        </w:rPr>
      </w:pPr>
      <w:r>
        <w:rPr>
          <w:rFonts w:ascii="Arial" w:hAnsi="Arial" w:cs="Arial"/>
          <w:b/>
          <w:sz w:val="24"/>
          <w:szCs w:val="24"/>
        </w:rPr>
        <w:t xml:space="preserve">Staff Question-4 </w:t>
      </w:r>
    </w:p>
    <w:p w:rsidR="000B64E6" w:rsidRPr="00CA7BE9" w:rsidRDefault="000B64E6" w:rsidP="00895ABC">
      <w:pPr>
        <w:rPr>
          <w:rFonts w:ascii="Arial" w:hAnsi="Arial" w:cs="Arial"/>
          <w:sz w:val="24"/>
          <w:szCs w:val="24"/>
        </w:rPr>
      </w:pPr>
      <w:r>
        <w:rPr>
          <w:rFonts w:ascii="Arial" w:hAnsi="Arial" w:cs="Arial"/>
          <w:b/>
          <w:sz w:val="24"/>
          <w:szCs w:val="24"/>
        </w:rPr>
        <w:t xml:space="preserve">Ref: </w:t>
      </w:r>
      <w:r w:rsidR="00805136">
        <w:rPr>
          <w:rFonts w:ascii="Arial" w:hAnsi="Arial" w:cs="Arial"/>
          <w:b/>
          <w:sz w:val="24"/>
          <w:szCs w:val="24"/>
        </w:rPr>
        <w:t>GA Analysis Workform</w:t>
      </w:r>
    </w:p>
    <w:p w:rsidR="00B95018" w:rsidRDefault="00805136" w:rsidP="008E6045">
      <w:pPr>
        <w:rPr>
          <w:rFonts w:ascii="Arial" w:hAnsi="Arial" w:cs="Arial"/>
          <w:sz w:val="24"/>
          <w:szCs w:val="24"/>
        </w:rPr>
      </w:pPr>
      <w:r>
        <w:rPr>
          <w:rFonts w:ascii="Arial" w:hAnsi="Arial" w:cs="Arial"/>
          <w:sz w:val="24"/>
          <w:szCs w:val="24"/>
        </w:rPr>
        <w:t xml:space="preserve">Milton Hydro has presented an adjustment for </w:t>
      </w:r>
      <w:r w:rsidR="00481058">
        <w:rPr>
          <w:rFonts w:ascii="Arial" w:hAnsi="Arial" w:cs="Arial"/>
          <w:sz w:val="24"/>
          <w:szCs w:val="24"/>
        </w:rPr>
        <w:t xml:space="preserve">a </w:t>
      </w:r>
      <w:r>
        <w:rPr>
          <w:rFonts w:ascii="Arial" w:hAnsi="Arial" w:cs="Arial"/>
          <w:sz w:val="24"/>
          <w:szCs w:val="24"/>
        </w:rPr>
        <w:t>credit</w:t>
      </w:r>
      <w:r w:rsidR="00481058">
        <w:rPr>
          <w:rFonts w:ascii="Arial" w:hAnsi="Arial" w:cs="Arial"/>
          <w:sz w:val="24"/>
          <w:szCs w:val="24"/>
        </w:rPr>
        <w:t xml:space="preserve"> of</w:t>
      </w:r>
      <w:r>
        <w:rPr>
          <w:rFonts w:ascii="Arial" w:hAnsi="Arial" w:cs="Arial"/>
          <w:sz w:val="24"/>
          <w:szCs w:val="24"/>
        </w:rPr>
        <w:t xml:space="preserve"> $759,410 in the GA Analysis Workform to account for the </w:t>
      </w:r>
      <w:proofErr w:type="gramStart"/>
      <w:r>
        <w:rPr>
          <w:rFonts w:ascii="Arial" w:hAnsi="Arial" w:cs="Arial"/>
          <w:sz w:val="24"/>
          <w:szCs w:val="24"/>
        </w:rPr>
        <w:t>true-up</w:t>
      </w:r>
      <w:proofErr w:type="gramEnd"/>
      <w:r>
        <w:rPr>
          <w:rFonts w:ascii="Arial" w:hAnsi="Arial" w:cs="Arial"/>
          <w:sz w:val="24"/>
          <w:szCs w:val="24"/>
        </w:rPr>
        <w:t xml:space="preserve"> related to Nov-Dec 2017</w:t>
      </w:r>
      <w:r w:rsidR="00525D35">
        <w:rPr>
          <w:rFonts w:ascii="Arial" w:hAnsi="Arial" w:cs="Arial"/>
          <w:sz w:val="24"/>
          <w:szCs w:val="24"/>
        </w:rPr>
        <w:t>,</w:t>
      </w:r>
      <w:bookmarkStart w:id="0" w:name="_GoBack"/>
      <w:bookmarkEnd w:id="0"/>
      <w:r>
        <w:rPr>
          <w:rFonts w:ascii="Arial" w:hAnsi="Arial" w:cs="Arial"/>
          <w:sz w:val="24"/>
          <w:szCs w:val="24"/>
        </w:rPr>
        <w:t xml:space="preserve"> that have been recorded in the G/L during 2018 and are therefore included within the transactions for the year. Please explain why this adjustment is not being presented as a principal adjustment in the DVA continuity schedule for 2018 when these amounts are included within the transaction for the year. If required, please submit an update Rate Generator Model that reflects this amount within the DVA continuity schedule.</w:t>
      </w:r>
    </w:p>
    <w:p w:rsidR="00BE3E16" w:rsidRDefault="00BE3E16" w:rsidP="008E6045">
      <w:pPr>
        <w:rPr>
          <w:rFonts w:ascii="Arial" w:hAnsi="Arial" w:cs="Arial"/>
          <w:sz w:val="24"/>
          <w:szCs w:val="24"/>
        </w:rPr>
      </w:pPr>
    </w:p>
    <w:p w:rsidR="00BE3E16" w:rsidRDefault="00BE3E16" w:rsidP="00BE3E16">
      <w:pPr>
        <w:rPr>
          <w:rFonts w:ascii="Arial" w:hAnsi="Arial" w:cs="Arial"/>
          <w:b/>
          <w:sz w:val="24"/>
          <w:szCs w:val="24"/>
        </w:rPr>
      </w:pPr>
      <w:r>
        <w:rPr>
          <w:rFonts w:ascii="Arial" w:hAnsi="Arial" w:cs="Arial"/>
          <w:b/>
          <w:sz w:val="24"/>
          <w:szCs w:val="24"/>
        </w:rPr>
        <w:t>Staff Question-5</w:t>
      </w:r>
      <w:r>
        <w:rPr>
          <w:rFonts w:ascii="Arial" w:hAnsi="Arial" w:cs="Arial"/>
          <w:b/>
          <w:sz w:val="24"/>
          <w:szCs w:val="24"/>
        </w:rPr>
        <w:t xml:space="preserve"> </w:t>
      </w:r>
    </w:p>
    <w:p w:rsidR="00BE3E16" w:rsidRDefault="00BE3E16" w:rsidP="00BE3E16">
      <w:pPr>
        <w:rPr>
          <w:rFonts w:ascii="Arial" w:hAnsi="Arial" w:cs="Arial"/>
          <w:b/>
          <w:sz w:val="24"/>
          <w:szCs w:val="24"/>
        </w:rPr>
      </w:pPr>
      <w:r>
        <w:rPr>
          <w:rFonts w:ascii="Arial" w:hAnsi="Arial" w:cs="Arial"/>
          <w:b/>
          <w:sz w:val="24"/>
          <w:szCs w:val="24"/>
        </w:rPr>
        <w:t xml:space="preserve">Ref: </w:t>
      </w:r>
      <w:r>
        <w:rPr>
          <w:rFonts w:ascii="Arial" w:hAnsi="Arial" w:cs="Arial"/>
          <w:b/>
          <w:sz w:val="24"/>
          <w:szCs w:val="24"/>
        </w:rPr>
        <w:t>1595 Analysis Workform</w:t>
      </w:r>
    </w:p>
    <w:p w:rsidR="00BE3E16" w:rsidRPr="00BE3E16" w:rsidRDefault="00BE3E16" w:rsidP="00BE3E16">
      <w:pPr>
        <w:rPr>
          <w:rFonts w:ascii="Arial" w:hAnsi="Arial" w:cs="Arial"/>
          <w:sz w:val="24"/>
          <w:szCs w:val="24"/>
        </w:rPr>
      </w:pPr>
      <w:r w:rsidRPr="00BE3E16">
        <w:rPr>
          <w:rFonts w:ascii="Arial" w:hAnsi="Arial" w:cs="Arial"/>
          <w:sz w:val="24"/>
          <w:szCs w:val="24"/>
        </w:rPr>
        <w:t>Please confirm Milton Hydro has not submitted the 1595 Analysis Workform because it has no eligible 1595 Account balances for disposition.</w:t>
      </w:r>
      <w:r>
        <w:rPr>
          <w:rFonts w:ascii="Arial" w:hAnsi="Arial" w:cs="Arial"/>
          <w:sz w:val="24"/>
          <w:szCs w:val="24"/>
        </w:rPr>
        <w:t xml:space="preserve"> If Milton Hydro does have </w:t>
      </w:r>
      <w:proofErr w:type="gramStart"/>
      <w:r w:rsidR="00A82C26">
        <w:rPr>
          <w:rFonts w:ascii="Arial" w:hAnsi="Arial" w:cs="Arial"/>
          <w:sz w:val="24"/>
          <w:szCs w:val="24"/>
        </w:rPr>
        <w:t>eligible</w:t>
      </w:r>
      <w:proofErr w:type="gramEnd"/>
      <w:r>
        <w:rPr>
          <w:rFonts w:ascii="Arial" w:hAnsi="Arial" w:cs="Arial"/>
          <w:sz w:val="24"/>
          <w:szCs w:val="24"/>
        </w:rPr>
        <w:t xml:space="preserve"> balances for disposition please submit the</w:t>
      </w:r>
      <w:r w:rsidR="0039335A">
        <w:rPr>
          <w:rFonts w:ascii="Arial" w:hAnsi="Arial" w:cs="Arial"/>
          <w:sz w:val="24"/>
          <w:szCs w:val="24"/>
        </w:rPr>
        <w:t xml:space="preserve"> 1595 Analysis Workform. </w:t>
      </w:r>
    </w:p>
    <w:p w:rsidR="00BE3E16" w:rsidRPr="00805136" w:rsidRDefault="00BE3E16" w:rsidP="008E6045">
      <w:pPr>
        <w:rPr>
          <w:rFonts w:ascii="Arial" w:hAnsi="Arial" w:cs="Arial"/>
          <w:sz w:val="24"/>
          <w:szCs w:val="24"/>
        </w:rPr>
      </w:pPr>
    </w:p>
    <w:sectPr w:rsidR="00BE3E16" w:rsidRPr="00805136"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19"/>
  </w:num>
  <w:num w:numId="4">
    <w:abstractNumId w:val="26"/>
  </w:num>
  <w:num w:numId="5">
    <w:abstractNumId w:val="10"/>
  </w:num>
  <w:num w:numId="6">
    <w:abstractNumId w:val="7"/>
  </w:num>
  <w:num w:numId="7">
    <w:abstractNumId w:val="15"/>
  </w:num>
  <w:num w:numId="8">
    <w:abstractNumId w:val="11"/>
  </w:num>
  <w:num w:numId="9">
    <w:abstractNumId w:val="12"/>
  </w:num>
  <w:num w:numId="10">
    <w:abstractNumId w:val="4"/>
  </w:num>
  <w:num w:numId="11">
    <w:abstractNumId w:val="14"/>
  </w:num>
  <w:num w:numId="12">
    <w:abstractNumId w:val="21"/>
  </w:num>
  <w:num w:numId="13">
    <w:abstractNumId w:val="3"/>
  </w:num>
  <w:num w:numId="14">
    <w:abstractNumId w:val="1"/>
  </w:num>
  <w:num w:numId="15">
    <w:abstractNumId w:val="25"/>
  </w:num>
  <w:num w:numId="16">
    <w:abstractNumId w:val="6"/>
  </w:num>
  <w:num w:numId="17">
    <w:abstractNumId w:val="17"/>
  </w:num>
  <w:num w:numId="18">
    <w:abstractNumId w:val="23"/>
  </w:num>
  <w:num w:numId="19">
    <w:abstractNumId w:val="24"/>
  </w:num>
  <w:num w:numId="20">
    <w:abstractNumId w:val="9"/>
  </w:num>
  <w:num w:numId="21">
    <w:abstractNumId w:val="22"/>
  </w:num>
  <w:num w:numId="22">
    <w:abstractNumId w:val="8"/>
  </w:num>
  <w:num w:numId="23">
    <w:abstractNumId w:val="20"/>
  </w:num>
  <w:num w:numId="24">
    <w:abstractNumId w:val="18"/>
  </w:num>
  <w:num w:numId="25">
    <w:abstractNumId w:val="2"/>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21EC2"/>
    <w:rsid w:val="0003073C"/>
    <w:rsid w:val="00035337"/>
    <w:rsid w:val="00054071"/>
    <w:rsid w:val="0006126D"/>
    <w:rsid w:val="00067F57"/>
    <w:rsid w:val="00071BEC"/>
    <w:rsid w:val="00074514"/>
    <w:rsid w:val="000832D4"/>
    <w:rsid w:val="00090160"/>
    <w:rsid w:val="000B3E7E"/>
    <w:rsid w:val="000B64E6"/>
    <w:rsid w:val="000D223C"/>
    <w:rsid w:val="000E4006"/>
    <w:rsid w:val="000F1E3A"/>
    <w:rsid w:val="00164E99"/>
    <w:rsid w:val="00183CC8"/>
    <w:rsid w:val="00187E9B"/>
    <w:rsid w:val="001927C2"/>
    <w:rsid w:val="001A4DCD"/>
    <w:rsid w:val="00203092"/>
    <w:rsid w:val="002208C0"/>
    <w:rsid w:val="00224C06"/>
    <w:rsid w:val="0025687C"/>
    <w:rsid w:val="00274A48"/>
    <w:rsid w:val="00291CCC"/>
    <w:rsid w:val="002A6415"/>
    <w:rsid w:val="002B7B7C"/>
    <w:rsid w:val="002C2BF2"/>
    <w:rsid w:val="002C7EF6"/>
    <w:rsid w:val="002F4756"/>
    <w:rsid w:val="00302509"/>
    <w:rsid w:val="003049C5"/>
    <w:rsid w:val="00340C00"/>
    <w:rsid w:val="003702D1"/>
    <w:rsid w:val="00373FAD"/>
    <w:rsid w:val="003777B5"/>
    <w:rsid w:val="003832E7"/>
    <w:rsid w:val="0039335A"/>
    <w:rsid w:val="003A20A0"/>
    <w:rsid w:val="003A58B0"/>
    <w:rsid w:val="00400DFC"/>
    <w:rsid w:val="00412DC6"/>
    <w:rsid w:val="004377B0"/>
    <w:rsid w:val="00472C81"/>
    <w:rsid w:val="00475032"/>
    <w:rsid w:val="00481058"/>
    <w:rsid w:val="004859EF"/>
    <w:rsid w:val="005164F5"/>
    <w:rsid w:val="0052560F"/>
    <w:rsid w:val="00525D35"/>
    <w:rsid w:val="005666F2"/>
    <w:rsid w:val="00572064"/>
    <w:rsid w:val="00584369"/>
    <w:rsid w:val="00587A35"/>
    <w:rsid w:val="005F1DFE"/>
    <w:rsid w:val="005F4693"/>
    <w:rsid w:val="0064279A"/>
    <w:rsid w:val="00651C98"/>
    <w:rsid w:val="006A5D23"/>
    <w:rsid w:val="006E3D58"/>
    <w:rsid w:val="00704EE5"/>
    <w:rsid w:val="007066E2"/>
    <w:rsid w:val="00722640"/>
    <w:rsid w:val="0073197E"/>
    <w:rsid w:val="00746080"/>
    <w:rsid w:val="00772B57"/>
    <w:rsid w:val="00781D04"/>
    <w:rsid w:val="00791852"/>
    <w:rsid w:val="007C2D45"/>
    <w:rsid w:val="007F49EB"/>
    <w:rsid w:val="00805136"/>
    <w:rsid w:val="00805FDA"/>
    <w:rsid w:val="00812C1B"/>
    <w:rsid w:val="00835AD0"/>
    <w:rsid w:val="008747B3"/>
    <w:rsid w:val="008813C3"/>
    <w:rsid w:val="008926F0"/>
    <w:rsid w:val="00895ABC"/>
    <w:rsid w:val="008964E8"/>
    <w:rsid w:val="008A48F6"/>
    <w:rsid w:val="008E4830"/>
    <w:rsid w:val="008E6045"/>
    <w:rsid w:val="0090113B"/>
    <w:rsid w:val="0093258A"/>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620A"/>
    <w:rsid w:val="00A82C26"/>
    <w:rsid w:val="00AA06D9"/>
    <w:rsid w:val="00AC2406"/>
    <w:rsid w:val="00AD3FCF"/>
    <w:rsid w:val="00B03802"/>
    <w:rsid w:val="00B069AA"/>
    <w:rsid w:val="00B23A36"/>
    <w:rsid w:val="00B25576"/>
    <w:rsid w:val="00B25EF5"/>
    <w:rsid w:val="00B50EB2"/>
    <w:rsid w:val="00B6722A"/>
    <w:rsid w:val="00B82D78"/>
    <w:rsid w:val="00B95018"/>
    <w:rsid w:val="00BA434C"/>
    <w:rsid w:val="00BD4F65"/>
    <w:rsid w:val="00BE3E16"/>
    <w:rsid w:val="00C06F9E"/>
    <w:rsid w:val="00C13E6B"/>
    <w:rsid w:val="00C2370B"/>
    <w:rsid w:val="00C624D5"/>
    <w:rsid w:val="00C848A0"/>
    <w:rsid w:val="00C878C5"/>
    <w:rsid w:val="00C96AEA"/>
    <w:rsid w:val="00CA7BE9"/>
    <w:rsid w:val="00CC0B6D"/>
    <w:rsid w:val="00CE1CD3"/>
    <w:rsid w:val="00CE4F01"/>
    <w:rsid w:val="00D55546"/>
    <w:rsid w:val="00D6213C"/>
    <w:rsid w:val="00D647C0"/>
    <w:rsid w:val="00D77694"/>
    <w:rsid w:val="00D77B0F"/>
    <w:rsid w:val="00DB6B52"/>
    <w:rsid w:val="00DE5488"/>
    <w:rsid w:val="00DE75AC"/>
    <w:rsid w:val="00DF5A52"/>
    <w:rsid w:val="00E17C58"/>
    <w:rsid w:val="00E231C2"/>
    <w:rsid w:val="00E429DA"/>
    <w:rsid w:val="00E62C2A"/>
    <w:rsid w:val="00E8586E"/>
    <w:rsid w:val="00E858F8"/>
    <w:rsid w:val="00E96A06"/>
    <w:rsid w:val="00EA0919"/>
    <w:rsid w:val="00EB5240"/>
    <w:rsid w:val="00EC0B55"/>
    <w:rsid w:val="00F034BF"/>
    <w:rsid w:val="00F233A3"/>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8246"/>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346D2-695E-4BD8-8052-9BE6E48A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Kelli Benincasa</cp:lastModifiedBy>
  <cp:revision>5</cp:revision>
  <cp:lastPrinted>2014-09-29T14:43:00Z</cp:lastPrinted>
  <dcterms:created xsi:type="dcterms:W3CDTF">2019-12-05T12:29:00Z</dcterms:created>
  <dcterms:modified xsi:type="dcterms:W3CDTF">2019-12-05T12:37:00Z</dcterms:modified>
</cp:coreProperties>
</file>