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4E" w:rsidRPr="00151E3B" w:rsidRDefault="0045294E" w:rsidP="0045294E">
      <w:pPr>
        <w:pStyle w:val="Default"/>
        <w:jc w:val="center"/>
        <w:rPr>
          <w:rFonts w:ascii="Arial" w:hAnsi="Arial" w:cs="Arial"/>
          <w:szCs w:val="28"/>
        </w:rPr>
      </w:pPr>
      <w:r w:rsidRPr="00151E3B">
        <w:rPr>
          <w:rFonts w:ascii="Arial" w:hAnsi="Arial" w:cs="Arial"/>
          <w:b/>
          <w:bCs/>
          <w:szCs w:val="28"/>
        </w:rPr>
        <w:t>Niagara-on-the-Lake Hydro Inc. (Niagara-on-the-Lake Hydro)</w:t>
      </w:r>
    </w:p>
    <w:p w:rsidR="0045294E" w:rsidRPr="00151E3B" w:rsidRDefault="0045294E" w:rsidP="0045294E">
      <w:pPr>
        <w:pStyle w:val="Default"/>
        <w:jc w:val="center"/>
        <w:rPr>
          <w:rFonts w:ascii="Arial" w:hAnsi="Arial" w:cs="Arial"/>
          <w:b/>
          <w:bCs/>
          <w:szCs w:val="28"/>
        </w:rPr>
      </w:pPr>
      <w:r w:rsidRPr="00151E3B">
        <w:rPr>
          <w:rFonts w:ascii="Arial" w:hAnsi="Arial" w:cs="Arial"/>
          <w:b/>
          <w:bCs/>
          <w:szCs w:val="28"/>
        </w:rPr>
        <w:t>EB-2019-0056</w:t>
      </w:r>
    </w:p>
    <w:p w:rsidR="0045294E" w:rsidRPr="00151E3B" w:rsidRDefault="0045294E" w:rsidP="0045294E">
      <w:pPr>
        <w:pStyle w:val="Default"/>
        <w:jc w:val="center"/>
        <w:rPr>
          <w:rFonts w:ascii="Arial" w:hAnsi="Arial" w:cs="Arial"/>
          <w:b/>
          <w:bCs/>
          <w:szCs w:val="28"/>
        </w:rPr>
      </w:pPr>
      <w:r w:rsidRPr="00151E3B">
        <w:rPr>
          <w:rFonts w:ascii="Arial" w:hAnsi="Arial" w:cs="Arial"/>
          <w:b/>
          <w:bCs/>
          <w:szCs w:val="28"/>
        </w:rPr>
        <w:t>OEB Staff Follow-up Questions</w:t>
      </w:r>
      <w:r w:rsidR="00364351">
        <w:rPr>
          <w:rFonts w:ascii="Arial" w:hAnsi="Arial" w:cs="Arial"/>
          <w:b/>
          <w:bCs/>
          <w:szCs w:val="28"/>
        </w:rPr>
        <w:t xml:space="preserve"> – Part 2</w:t>
      </w:r>
    </w:p>
    <w:p w:rsidR="0045294E" w:rsidRPr="00151E3B" w:rsidRDefault="00364351" w:rsidP="0045294E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December 11</w:t>
      </w:r>
      <w:r w:rsidR="0045294E" w:rsidRPr="00151E3B">
        <w:rPr>
          <w:rFonts w:ascii="Arial" w:hAnsi="Arial" w:cs="Arial"/>
          <w:b/>
          <w:bCs/>
          <w:szCs w:val="28"/>
        </w:rPr>
        <w:t>, 2019</w:t>
      </w:r>
    </w:p>
    <w:p w:rsidR="00793B22" w:rsidRDefault="00793B22">
      <w:pPr>
        <w:rPr>
          <w:b/>
          <w:u w:val="single"/>
        </w:rPr>
      </w:pPr>
    </w:p>
    <w:p w:rsidR="00151E3B" w:rsidRDefault="00364351" w:rsidP="00151E3B">
      <w:pPr>
        <w:spacing w:after="0"/>
        <w:rPr>
          <w:b/>
          <w:sz w:val="24"/>
        </w:rPr>
      </w:pPr>
      <w:r>
        <w:rPr>
          <w:b/>
          <w:sz w:val="24"/>
        </w:rPr>
        <w:t>Follow-up Question - 5</w:t>
      </w:r>
    </w:p>
    <w:p w:rsidR="00364351" w:rsidRPr="00CF7051" w:rsidRDefault="00364351" w:rsidP="00364351">
      <w:pPr>
        <w:rPr>
          <w:b/>
          <w:sz w:val="24"/>
        </w:rPr>
      </w:pPr>
      <w:r w:rsidRPr="00CF7051">
        <w:rPr>
          <w:b/>
          <w:sz w:val="24"/>
        </w:rPr>
        <w:t>Ref: Follow-up Question 1</w:t>
      </w:r>
    </w:p>
    <w:p w:rsidR="00364351" w:rsidRPr="00CF7051" w:rsidRDefault="00364351" w:rsidP="00364351">
      <w:pPr>
        <w:rPr>
          <w:sz w:val="24"/>
        </w:rPr>
      </w:pPr>
      <w:r w:rsidRPr="00CF7051">
        <w:rPr>
          <w:sz w:val="24"/>
        </w:rPr>
        <w:t>Niagara-on-the-Lake Hydro stated that approach B provides for better estimates of Account 1588 and 1589 and reduces the magnitude of true-ups. Please provide a quantitative analysis for one month showing the initial estimate and the true ups required under approach A and approach B.</w:t>
      </w:r>
    </w:p>
    <w:p w:rsidR="00793B22" w:rsidRPr="00151E3B" w:rsidRDefault="00793B22">
      <w:pPr>
        <w:rPr>
          <w:sz w:val="24"/>
        </w:rPr>
      </w:pPr>
    </w:p>
    <w:p w:rsidR="00151E3B" w:rsidRDefault="00364351" w:rsidP="00151E3B">
      <w:pPr>
        <w:spacing w:after="0"/>
        <w:rPr>
          <w:b/>
          <w:sz w:val="24"/>
        </w:rPr>
      </w:pPr>
      <w:r>
        <w:rPr>
          <w:b/>
          <w:sz w:val="24"/>
        </w:rPr>
        <w:t>Follow-up Question - 6</w:t>
      </w:r>
    </w:p>
    <w:p w:rsidR="00364351" w:rsidRPr="00CF7051" w:rsidRDefault="00364351" w:rsidP="00364351">
      <w:pPr>
        <w:rPr>
          <w:b/>
          <w:sz w:val="24"/>
        </w:rPr>
      </w:pPr>
      <w:r w:rsidRPr="00CF7051">
        <w:rPr>
          <w:b/>
          <w:sz w:val="24"/>
        </w:rPr>
        <w:t>Ref: Follow-up Question 2</w:t>
      </w:r>
    </w:p>
    <w:p w:rsidR="00364351" w:rsidRPr="00CF7051" w:rsidRDefault="00364351" w:rsidP="00364351">
      <w:pPr>
        <w:rPr>
          <w:sz w:val="24"/>
        </w:rPr>
      </w:pPr>
      <w:r w:rsidRPr="00CF7051">
        <w:rPr>
          <w:sz w:val="24"/>
        </w:rPr>
        <w:t xml:space="preserve">Regarding the embedded generation adjustment, </w:t>
      </w:r>
    </w:p>
    <w:p w:rsidR="00364351" w:rsidRPr="00CF7051" w:rsidRDefault="00364351" w:rsidP="00364351">
      <w:pPr>
        <w:pStyle w:val="ListParagraph"/>
        <w:numPr>
          <w:ilvl w:val="0"/>
          <w:numId w:val="1"/>
        </w:numPr>
        <w:rPr>
          <w:sz w:val="24"/>
        </w:rPr>
      </w:pPr>
      <w:r w:rsidRPr="00CF7051">
        <w:rPr>
          <w:sz w:val="24"/>
        </w:rPr>
        <w:t>Please explain whether the embedded generation adjustment resulted in charge type 2148 on Niagara-on-the-Lake Hydro’s IESO invoice.</w:t>
      </w:r>
    </w:p>
    <w:p w:rsidR="00364351" w:rsidRPr="00CF7051" w:rsidRDefault="00364351" w:rsidP="00364351">
      <w:pPr>
        <w:pStyle w:val="ListParagraph"/>
        <w:numPr>
          <w:ilvl w:val="1"/>
          <w:numId w:val="1"/>
        </w:numPr>
        <w:rPr>
          <w:sz w:val="24"/>
        </w:rPr>
      </w:pPr>
      <w:r w:rsidRPr="00CF7051">
        <w:rPr>
          <w:sz w:val="24"/>
        </w:rPr>
        <w:t xml:space="preserve">If yes, please confirm whether the May 15, 2019 letter regarding </w:t>
      </w:r>
      <w:r w:rsidRPr="00CF7051">
        <w:rPr>
          <w:i/>
          <w:sz w:val="24"/>
        </w:rPr>
        <w:t>Accounting Guidance for Charge Type 2148</w:t>
      </w:r>
      <w:r w:rsidRPr="00CF7051">
        <w:rPr>
          <w:sz w:val="24"/>
        </w:rPr>
        <w:t xml:space="preserve"> was followed. Please confirm that charge type 2148 was incorporated into the RPP global adjustment in the RPP settlement claims.</w:t>
      </w:r>
    </w:p>
    <w:p w:rsidR="00364351" w:rsidRPr="00CF7051" w:rsidRDefault="00364351" w:rsidP="00364351">
      <w:pPr>
        <w:pStyle w:val="ListParagraph"/>
        <w:numPr>
          <w:ilvl w:val="0"/>
          <w:numId w:val="1"/>
        </w:numPr>
        <w:rPr>
          <w:sz w:val="24"/>
        </w:rPr>
      </w:pPr>
      <w:r w:rsidRPr="00CF7051">
        <w:rPr>
          <w:sz w:val="24"/>
        </w:rPr>
        <w:t>If the embedded generation adjustment was not reflected as charge type 2148 on the IESO invoice, please explain whether Niagara-on-the-Lake Hydro incorporated the impact of the adjustment in its RPP settlement claims.</w:t>
      </w:r>
    </w:p>
    <w:p w:rsidR="00364351" w:rsidRPr="00CF7051" w:rsidRDefault="00364351" w:rsidP="00364351">
      <w:pPr>
        <w:pStyle w:val="ListParagraph"/>
        <w:numPr>
          <w:ilvl w:val="1"/>
          <w:numId w:val="1"/>
        </w:numPr>
        <w:rPr>
          <w:sz w:val="24"/>
        </w:rPr>
      </w:pPr>
      <w:r w:rsidRPr="00CF7051">
        <w:rPr>
          <w:sz w:val="24"/>
        </w:rPr>
        <w:t>If not, please explain why not and why there is no need to do so.</w:t>
      </w:r>
    </w:p>
    <w:p w:rsidR="00364351" w:rsidRPr="00CF7051" w:rsidRDefault="00364351" w:rsidP="00364351">
      <w:pPr>
        <w:pStyle w:val="ListParagraph"/>
        <w:numPr>
          <w:ilvl w:val="1"/>
          <w:numId w:val="1"/>
        </w:numPr>
        <w:rPr>
          <w:sz w:val="24"/>
        </w:rPr>
      </w:pPr>
      <w:r w:rsidRPr="00CF7051">
        <w:rPr>
          <w:sz w:val="24"/>
        </w:rPr>
        <w:t>Please also explain how Niagara-on-the-Lake Hydro determined the RPP and non-RPP split for allocation between Accounts 1588 and 1589 in 2016 and 2017. Please also indicate the data used to determine the RPP and non-RPP split (</w:t>
      </w:r>
      <w:proofErr w:type="spellStart"/>
      <w:r w:rsidRPr="00CF7051">
        <w:rPr>
          <w:sz w:val="24"/>
        </w:rPr>
        <w:t>e.g</w:t>
      </w:r>
      <w:proofErr w:type="spellEnd"/>
      <w:r w:rsidRPr="00CF7051">
        <w:rPr>
          <w:sz w:val="24"/>
        </w:rPr>
        <w:t xml:space="preserve"> top down approach).</w:t>
      </w:r>
    </w:p>
    <w:p w:rsidR="00D8463A" w:rsidRPr="00151E3B" w:rsidRDefault="00D8463A" w:rsidP="00D8463A">
      <w:pPr>
        <w:rPr>
          <w:sz w:val="24"/>
        </w:rPr>
      </w:pPr>
      <w:bookmarkStart w:id="0" w:name="_GoBack"/>
      <w:bookmarkEnd w:id="0"/>
    </w:p>
    <w:p w:rsidR="00793B22" w:rsidRPr="00793B22" w:rsidRDefault="00793B22"/>
    <w:sectPr w:rsidR="00793B22" w:rsidRPr="00793B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4E" w:rsidRDefault="0045294E" w:rsidP="0045294E">
      <w:pPr>
        <w:spacing w:after="0" w:line="240" w:lineRule="auto"/>
      </w:pPr>
      <w:r>
        <w:separator/>
      </w:r>
    </w:p>
  </w:endnote>
  <w:endnote w:type="continuationSeparator" w:id="0">
    <w:p w:rsidR="0045294E" w:rsidRDefault="0045294E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93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94E" w:rsidRDefault="00452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94E" w:rsidRDefault="0045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4E" w:rsidRDefault="0045294E" w:rsidP="0045294E">
      <w:pPr>
        <w:spacing w:after="0" w:line="240" w:lineRule="auto"/>
      </w:pPr>
      <w:r>
        <w:separator/>
      </w:r>
    </w:p>
  </w:footnote>
  <w:footnote w:type="continuationSeparator" w:id="0">
    <w:p w:rsidR="0045294E" w:rsidRDefault="0045294E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E" w:rsidRDefault="0045294E" w:rsidP="0045294E">
    <w:pPr>
      <w:pStyle w:val="Header"/>
      <w:rPr>
        <w:rFonts w:cs="Arial"/>
        <w:bCs/>
      </w:rPr>
    </w:pPr>
    <w:r>
      <w:ptab w:relativeTo="margin" w:alignment="center" w:leader="none"/>
    </w:r>
    <w:r>
      <w:ptab w:relativeTo="margin" w:alignment="right" w:leader="none"/>
    </w:r>
    <w:r w:rsidRPr="001A728D">
      <w:rPr>
        <w:rFonts w:cs="Arial"/>
        <w:bCs/>
      </w:rPr>
      <w:t>Niagara-on-the-Lake Hydro Inc.</w:t>
    </w:r>
    <w:r>
      <w:rPr>
        <w:rFonts w:cs="Arial"/>
        <w:bCs/>
      </w:rPr>
      <w:t xml:space="preserve">  </w:t>
    </w:r>
  </w:p>
  <w:p w:rsidR="0045294E" w:rsidRPr="0059172B" w:rsidRDefault="0045294E" w:rsidP="0045294E">
    <w:pPr>
      <w:pStyle w:val="Header"/>
      <w:rPr>
        <w:rFonts w:cs="Arial"/>
      </w:rPr>
    </w:pPr>
    <w:r>
      <w:rPr>
        <w:rFonts w:cs="Arial"/>
        <w:bCs/>
      </w:rPr>
      <w:tab/>
    </w:r>
    <w:r>
      <w:rPr>
        <w:rFonts w:cs="Arial"/>
        <w:bCs/>
      </w:rPr>
      <w:tab/>
    </w:r>
    <w:r w:rsidRPr="0059172B">
      <w:rPr>
        <w:rFonts w:cs="Arial"/>
      </w:rPr>
      <w:t xml:space="preserve">OEB Staff Questions </w:t>
    </w:r>
  </w:p>
  <w:p w:rsidR="0045294E" w:rsidRDefault="0045294E" w:rsidP="0045294E">
    <w:pPr>
      <w:pStyle w:val="Header"/>
    </w:pPr>
    <w:r w:rsidRPr="0059172B">
      <w:rPr>
        <w:rFonts w:cs="Arial"/>
      </w:rPr>
      <w:tab/>
    </w:r>
    <w:r w:rsidRPr="0059172B">
      <w:rPr>
        <w:rFonts w:cs="Arial"/>
      </w:rPr>
      <w:tab/>
      <w:t xml:space="preserve">EB-2019-0056 </w:t>
    </w:r>
  </w:p>
  <w:p w:rsidR="0045294E" w:rsidRDefault="00452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264"/>
    <w:multiLevelType w:val="hybridMultilevel"/>
    <w:tmpl w:val="E1DE9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0"/>
    <w:rsid w:val="00151E3B"/>
    <w:rsid w:val="00364351"/>
    <w:rsid w:val="0045294E"/>
    <w:rsid w:val="00656A44"/>
    <w:rsid w:val="00793B22"/>
    <w:rsid w:val="00903F23"/>
    <w:rsid w:val="009C7ED6"/>
    <w:rsid w:val="00CF41BF"/>
    <w:rsid w:val="00D06AC3"/>
    <w:rsid w:val="00D8463A"/>
    <w:rsid w:val="00DE531F"/>
    <w:rsid w:val="00DE73C5"/>
    <w:rsid w:val="00E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3208"/>
  <w15:chartTrackingRefBased/>
  <w15:docId w15:val="{27ADFA81-21DC-461E-9B74-96379602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9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5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4E"/>
  </w:style>
  <w:style w:type="paragraph" w:styleId="Footer">
    <w:name w:val="footer"/>
    <w:basedOn w:val="Normal"/>
    <w:link w:val="FooterChar"/>
    <w:uiPriority w:val="99"/>
    <w:unhideWhenUsed/>
    <w:rsid w:val="0045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4E"/>
  </w:style>
  <w:style w:type="paragraph" w:styleId="ListParagraph">
    <w:name w:val="List Paragraph"/>
    <w:basedOn w:val="Normal"/>
    <w:uiPriority w:val="34"/>
    <w:qFormat/>
    <w:rsid w:val="00364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Katherine Wang</cp:lastModifiedBy>
  <cp:revision>3</cp:revision>
  <dcterms:created xsi:type="dcterms:W3CDTF">2019-12-11T15:36:00Z</dcterms:created>
  <dcterms:modified xsi:type="dcterms:W3CDTF">2019-12-11T15:37:00Z</dcterms:modified>
</cp:coreProperties>
</file>