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E6793" w14:textId="77777777" w:rsidR="003832E7" w:rsidRPr="003832E7" w:rsidRDefault="00103D24" w:rsidP="003832E7">
      <w:pPr>
        <w:pStyle w:val="Default"/>
        <w:jc w:val="right"/>
        <w:rPr>
          <w:rFonts w:ascii="Arial" w:hAnsi="Arial" w:cs="Arial"/>
          <w:sz w:val="22"/>
          <w:szCs w:val="22"/>
        </w:rPr>
      </w:pPr>
      <w:r>
        <w:rPr>
          <w:rFonts w:ascii="Arial" w:hAnsi="Arial" w:cs="Arial"/>
          <w:bCs/>
          <w:sz w:val="22"/>
          <w:szCs w:val="22"/>
        </w:rPr>
        <w:t>EPCOR Electricity Distribution Ontario Inc.</w:t>
      </w:r>
    </w:p>
    <w:p w14:paraId="02D86366" w14:textId="77777777" w:rsidR="00A07077" w:rsidRPr="003D05DC" w:rsidRDefault="008A48F6" w:rsidP="00A07077">
      <w:pPr>
        <w:pStyle w:val="Default"/>
        <w:jc w:val="right"/>
        <w:rPr>
          <w:rFonts w:ascii="Arial" w:hAnsi="Arial" w:cs="Arial"/>
          <w:sz w:val="22"/>
          <w:szCs w:val="22"/>
        </w:rPr>
      </w:pPr>
      <w:r>
        <w:rPr>
          <w:rFonts w:ascii="Arial" w:hAnsi="Arial" w:cs="Arial"/>
          <w:sz w:val="22"/>
          <w:szCs w:val="22"/>
        </w:rPr>
        <w:t>OEB</w:t>
      </w:r>
      <w:r w:rsidR="00A07077">
        <w:rPr>
          <w:rFonts w:ascii="Arial" w:hAnsi="Arial" w:cs="Arial"/>
          <w:sz w:val="22"/>
          <w:szCs w:val="22"/>
        </w:rPr>
        <w:t xml:space="preserve"> </w:t>
      </w:r>
      <w:r w:rsidR="00A07077" w:rsidRPr="003D05DC">
        <w:rPr>
          <w:rFonts w:ascii="Arial" w:hAnsi="Arial" w:cs="Arial"/>
          <w:sz w:val="22"/>
          <w:szCs w:val="22"/>
        </w:rPr>
        <w:t xml:space="preserve">Staff </w:t>
      </w:r>
      <w:r w:rsidR="008813C3" w:rsidRPr="003D05DC">
        <w:rPr>
          <w:rFonts w:ascii="Arial" w:hAnsi="Arial" w:cs="Arial"/>
          <w:sz w:val="22"/>
          <w:szCs w:val="22"/>
        </w:rPr>
        <w:t>Questions</w:t>
      </w:r>
    </w:p>
    <w:p w14:paraId="4269F03C" w14:textId="77777777" w:rsidR="00A07077" w:rsidRDefault="00090160" w:rsidP="00B069AA">
      <w:pPr>
        <w:pStyle w:val="Default"/>
        <w:jc w:val="right"/>
        <w:rPr>
          <w:rFonts w:ascii="Arial" w:hAnsi="Arial" w:cs="Arial"/>
          <w:sz w:val="22"/>
          <w:szCs w:val="22"/>
        </w:rPr>
      </w:pPr>
      <w:r w:rsidRPr="003D05DC">
        <w:rPr>
          <w:rFonts w:ascii="Arial" w:hAnsi="Arial" w:cs="Arial"/>
          <w:sz w:val="22"/>
          <w:szCs w:val="22"/>
        </w:rPr>
        <w:t>EB-201</w:t>
      </w:r>
      <w:r w:rsidR="00651C98" w:rsidRPr="003D05DC">
        <w:rPr>
          <w:rFonts w:ascii="Arial" w:hAnsi="Arial" w:cs="Arial"/>
          <w:sz w:val="22"/>
          <w:szCs w:val="22"/>
        </w:rPr>
        <w:t>9</w:t>
      </w:r>
      <w:r w:rsidR="009D5F4B" w:rsidRPr="003D05DC">
        <w:rPr>
          <w:rFonts w:ascii="Arial" w:hAnsi="Arial" w:cs="Arial"/>
          <w:sz w:val="22"/>
          <w:szCs w:val="22"/>
        </w:rPr>
        <w:t>-0</w:t>
      </w:r>
      <w:r w:rsidR="003D05DC" w:rsidRPr="003D05DC">
        <w:rPr>
          <w:rFonts w:ascii="Arial" w:hAnsi="Arial" w:cs="Arial"/>
          <w:sz w:val="22"/>
          <w:szCs w:val="22"/>
        </w:rPr>
        <w:t>027</w:t>
      </w:r>
    </w:p>
    <w:p w14:paraId="7531FFC5" w14:textId="77777777" w:rsidR="00A07077" w:rsidRDefault="00A07077" w:rsidP="00A07077">
      <w:pPr>
        <w:pStyle w:val="Default"/>
        <w:rPr>
          <w:rFonts w:ascii="Arial" w:hAnsi="Arial" w:cs="Arial"/>
          <w:sz w:val="22"/>
          <w:szCs w:val="22"/>
        </w:rPr>
      </w:pPr>
    </w:p>
    <w:p w14:paraId="1A2E0E79" w14:textId="77777777" w:rsidR="00A07077" w:rsidRPr="003D05DC" w:rsidRDefault="003D05DC" w:rsidP="00A07077">
      <w:pPr>
        <w:pStyle w:val="Default"/>
        <w:jc w:val="center"/>
        <w:rPr>
          <w:rFonts w:ascii="Arial" w:hAnsi="Arial" w:cs="Arial"/>
          <w:sz w:val="28"/>
          <w:szCs w:val="28"/>
        </w:rPr>
      </w:pPr>
      <w:r>
        <w:rPr>
          <w:rFonts w:ascii="Arial" w:hAnsi="Arial" w:cs="Arial"/>
          <w:b/>
          <w:bCs/>
          <w:sz w:val="28"/>
          <w:szCs w:val="28"/>
        </w:rPr>
        <w:t xml:space="preserve">EPCOR Electricity </w:t>
      </w:r>
      <w:r w:rsidRPr="003D05DC">
        <w:rPr>
          <w:rFonts w:ascii="Arial" w:hAnsi="Arial" w:cs="Arial"/>
          <w:b/>
          <w:bCs/>
          <w:sz w:val="28"/>
          <w:szCs w:val="28"/>
        </w:rPr>
        <w:t>Distribution Ontario Inc.</w:t>
      </w:r>
    </w:p>
    <w:p w14:paraId="73EDECA1" w14:textId="77777777" w:rsidR="00A07077" w:rsidRDefault="00090160" w:rsidP="00A07077">
      <w:pPr>
        <w:pStyle w:val="Default"/>
        <w:jc w:val="center"/>
        <w:rPr>
          <w:rFonts w:ascii="Arial" w:hAnsi="Arial" w:cs="Arial"/>
          <w:b/>
          <w:bCs/>
          <w:sz w:val="28"/>
          <w:szCs w:val="28"/>
        </w:rPr>
      </w:pPr>
      <w:r w:rsidRPr="003D05DC">
        <w:rPr>
          <w:rFonts w:ascii="Arial" w:hAnsi="Arial" w:cs="Arial"/>
          <w:b/>
          <w:bCs/>
          <w:sz w:val="28"/>
          <w:szCs w:val="28"/>
        </w:rPr>
        <w:t>EB-201</w:t>
      </w:r>
      <w:r w:rsidR="00651C98" w:rsidRPr="003D05DC">
        <w:rPr>
          <w:rFonts w:ascii="Arial" w:hAnsi="Arial" w:cs="Arial"/>
          <w:b/>
          <w:bCs/>
          <w:sz w:val="28"/>
          <w:szCs w:val="28"/>
        </w:rPr>
        <w:t>9</w:t>
      </w:r>
      <w:r w:rsidR="00B069AA" w:rsidRPr="003D05DC">
        <w:rPr>
          <w:rFonts w:ascii="Arial" w:hAnsi="Arial" w:cs="Arial"/>
          <w:b/>
          <w:bCs/>
          <w:sz w:val="28"/>
          <w:szCs w:val="28"/>
        </w:rPr>
        <w:t>-0</w:t>
      </w:r>
      <w:r w:rsidR="003D05DC" w:rsidRPr="003D05DC">
        <w:rPr>
          <w:rFonts w:ascii="Arial" w:hAnsi="Arial" w:cs="Arial"/>
          <w:b/>
          <w:bCs/>
          <w:sz w:val="28"/>
          <w:szCs w:val="28"/>
        </w:rPr>
        <w:t>027</w:t>
      </w:r>
    </w:p>
    <w:p w14:paraId="099BD0EE" w14:textId="77777777" w:rsidR="00A07077" w:rsidRDefault="00A07077" w:rsidP="00A07077">
      <w:pPr>
        <w:rPr>
          <w:rFonts w:ascii="Arial" w:hAnsi="Arial" w:cs="Arial"/>
          <w:b/>
          <w:bCs/>
          <w:sz w:val="28"/>
          <w:szCs w:val="28"/>
        </w:rPr>
      </w:pPr>
    </w:p>
    <w:p w14:paraId="39AAF86D" w14:textId="77777777" w:rsidR="00EC0B55" w:rsidRDefault="00EC0B55" w:rsidP="00302509">
      <w:pPr>
        <w:autoSpaceDE w:val="0"/>
        <w:autoSpaceDN w:val="0"/>
        <w:adjustRightInd w:val="0"/>
        <w:spacing w:after="0" w:line="240" w:lineRule="auto"/>
        <w:rPr>
          <w:rFonts w:ascii="Arial" w:hAnsi="Arial" w:cs="Arial"/>
          <w:b/>
          <w:bCs/>
          <w:color w:val="000000"/>
          <w:sz w:val="24"/>
          <w:szCs w:val="24"/>
        </w:rPr>
      </w:pPr>
    </w:p>
    <w:p w14:paraId="6F094FC0" w14:textId="77777777" w:rsidR="008E6045" w:rsidRDefault="00400DFC" w:rsidP="008E6045">
      <w:pPr>
        <w:rPr>
          <w:rFonts w:ascii="Arial" w:hAnsi="Arial" w:cs="Arial"/>
          <w:b/>
          <w:sz w:val="24"/>
          <w:szCs w:val="24"/>
        </w:rPr>
      </w:pPr>
      <w:r>
        <w:rPr>
          <w:rFonts w:ascii="Arial" w:hAnsi="Arial" w:cs="Arial"/>
          <w:b/>
          <w:sz w:val="24"/>
          <w:szCs w:val="24"/>
        </w:rPr>
        <w:t>Staff Question</w:t>
      </w:r>
      <w:r w:rsidR="008E6045" w:rsidRPr="002D056D">
        <w:rPr>
          <w:rFonts w:ascii="Arial" w:hAnsi="Arial" w:cs="Arial"/>
          <w:b/>
          <w:sz w:val="24"/>
          <w:szCs w:val="24"/>
        </w:rPr>
        <w:t>-1</w:t>
      </w:r>
    </w:p>
    <w:p w14:paraId="53457701" w14:textId="77777777" w:rsidR="008C6F23" w:rsidRDefault="008C6F23" w:rsidP="008E6045">
      <w:pPr>
        <w:rPr>
          <w:rFonts w:ascii="Arial" w:hAnsi="Arial" w:cs="Arial"/>
          <w:b/>
          <w:sz w:val="24"/>
          <w:szCs w:val="24"/>
        </w:rPr>
      </w:pPr>
      <w:r>
        <w:rPr>
          <w:rFonts w:ascii="Arial" w:hAnsi="Arial" w:cs="Arial"/>
          <w:b/>
          <w:sz w:val="24"/>
          <w:szCs w:val="24"/>
        </w:rPr>
        <w:t xml:space="preserve">Ref:  </w:t>
      </w:r>
      <w:r w:rsidRPr="00D261BB">
        <w:rPr>
          <w:rFonts w:ascii="Arial" w:hAnsi="Arial" w:cs="Arial"/>
          <w:b/>
          <w:sz w:val="24"/>
          <w:szCs w:val="24"/>
        </w:rPr>
        <w:t>Rate Generator</w:t>
      </w:r>
      <w:r w:rsidRPr="00CE70DA">
        <w:rPr>
          <w:rFonts w:ascii="Arial" w:hAnsi="Arial" w:cs="Arial"/>
          <w:b/>
          <w:sz w:val="24"/>
          <w:szCs w:val="24"/>
        </w:rPr>
        <w:t xml:space="preserve"> Model, Tab 3 – Continuity Schedule</w:t>
      </w:r>
    </w:p>
    <w:p w14:paraId="2AF33DC0" w14:textId="77777777" w:rsidR="008C6F23" w:rsidRDefault="008C6F23" w:rsidP="008E6045">
      <w:pPr>
        <w:rPr>
          <w:rFonts w:ascii="Arial" w:hAnsi="Arial" w:cs="Arial"/>
          <w:b/>
          <w:sz w:val="24"/>
          <w:szCs w:val="24"/>
        </w:rPr>
      </w:pPr>
      <w:r>
        <w:rPr>
          <w:noProof/>
          <w:lang w:val="en-US"/>
        </w:rPr>
        <w:drawing>
          <wp:inline distT="0" distB="0" distL="0" distR="0" wp14:anchorId="5A7D0343" wp14:editId="08F31615">
            <wp:extent cx="5943600" cy="118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189990"/>
                    </a:xfrm>
                    <a:prstGeom prst="rect">
                      <a:avLst/>
                    </a:prstGeom>
                  </pic:spPr>
                </pic:pic>
              </a:graphicData>
            </a:graphic>
          </wp:inline>
        </w:drawing>
      </w:r>
    </w:p>
    <w:p w14:paraId="5094C72A" w14:textId="77777777" w:rsidR="008C6F23" w:rsidRDefault="008C6F23" w:rsidP="008E6045">
      <w:pPr>
        <w:rPr>
          <w:rFonts w:ascii="Arial" w:hAnsi="Arial" w:cs="Arial"/>
          <w:b/>
          <w:sz w:val="24"/>
          <w:szCs w:val="24"/>
        </w:rPr>
      </w:pPr>
    </w:p>
    <w:p w14:paraId="76A97CFB" w14:textId="77777777" w:rsidR="008C6F23" w:rsidRDefault="008C6F23" w:rsidP="00AC2090">
      <w:pPr>
        <w:pStyle w:val="ListParagraph"/>
        <w:numPr>
          <w:ilvl w:val="0"/>
          <w:numId w:val="28"/>
        </w:numPr>
        <w:rPr>
          <w:rFonts w:ascii="Arial" w:hAnsi="Arial" w:cs="Arial"/>
          <w:sz w:val="24"/>
          <w:szCs w:val="24"/>
        </w:rPr>
      </w:pPr>
      <w:r w:rsidRPr="00AC2090">
        <w:rPr>
          <w:rFonts w:ascii="Arial" w:hAnsi="Arial" w:cs="Arial"/>
          <w:sz w:val="24"/>
          <w:szCs w:val="24"/>
        </w:rPr>
        <w:t xml:space="preserve">Please explain why </w:t>
      </w:r>
      <w:r w:rsidR="00761A8A" w:rsidRPr="00AC2090">
        <w:rPr>
          <w:rFonts w:ascii="Arial" w:hAnsi="Arial" w:cs="Arial"/>
          <w:sz w:val="24"/>
          <w:szCs w:val="24"/>
        </w:rPr>
        <w:t xml:space="preserve">the 2018 </w:t>
      </w:r>
      <w:r w:rsidRPr="00AC2090">
        <w:rPr>
          <w:rFonts w:ascii="Arial" w:hAnsi="Arial" w:cs="Arial"/>
          <w:sz w:val="24"/>
          <w:szCs w:val="24"/>
        </w:rPr>
        <w:t xml:space="preserve">OEB-Approved disposition amounts for 1595-2013 do not match the </w:t>
      </w:r>
      <w:r w:rsidR="00761A8A" w:rsidRPr="00AC2090">
        <w:rPr>
          <w:rFonts w:ascii="Arial" w:hAnsi="Arial" w:cs="Arial"/>
          <w:sz w:val="24"/>
          <w:szCs w:val="24"/>
        </w:rPr>
        <w:t xml:space="preserve">disposition amounts approved in EB-2017-0034. The amounts approved were </w:t>
      </w:r>
      <w:r w:rsidR="00A50825" w:rsidRPr="00AC2090">
        <w:rPr>
          <w:rFonts w:ascii="Arial" w:hAnsi="Arial" w:cs="Arial"/>
          <w:sz w:val="24"/>
          <w:szCs w:val="24"/>
        </w:rPr>
        <w:t xml:space="preserve">Principal </w:t>
      </w:r>
      <w:r w:rsidR="00761A8A" w:rsidRPr="00AC2090">
        <w:rPr>
          <w:rFonts w:ascii="Arial" w:hAnsi="Arial" w:cs="Arial"/>
          <w:sz w:val="24"/>
          <w:szCs w:val="24"/>
        </w:rPr>
        <w:t>$107,477</w:t>
      </w:r>
      <w:r w:rsidR="00A50825" w:rsidRPr="00AC2090">
        <w:rPr>
          <w:rFonts w:ascii="Arial" w:hAnsi="Arial" w:cs="Arial"/>
          <w:sz w:val="24"/>
          <w:szCs w:val="24"/>
        </w:rPr>
        <w:t xml:space="preserve"> and </w:t>
      </w:r>
      <w:r w:rsidR="00FC0B86">
        <w:rPr>
          <w:rFonts w:ascii="Arial" w:hAnsi="Arial" w:cs="Arial"/>
          <w:sz w:val="24"/>
          <w:szCs w:val="24"/>
        </w:rPr>
        <w:t xml:space="preserve">Interest </w:t>
      </w:r>
      <w:r w:rsidR="00A50825" w:rsidRPr="00AC2090">
        <w:rPr>
          <w:rFonts w:ascii="Arial" w:hAnsi="Arial" w:cs="Arial"/>
          <w:sz w:val="24"/>
          <w:szCs w:val="24"/>
        </w:rPr>
        <w:t>($5,808).</w:t>
      </w:r>
    </w:p>
    <w:p w14:paraId="5F2CAA82" w14:textId="77777777" w:rsidR="00AC2090" w:rsidRDefault="00AC2090" w:rsidP="00AC2090">
      <w:pPr>
        <w:pStyle w:val="ListParagraph"/>
        <w:numPr>
          <w:ilvl w:val="0"/>
          <w:numId w:val="28"/>
        </w:numPr>
        <w:rPr>
          <w:rFonts w:ascii="Arial" w:hAnsi="Arial" w:cs="Arial"/>
          <w:sz w:val="24"/>
          <w:szCs w:val="24"/>
        </w:rPr>
      </w:pPr>
      <w:r>
        <w:rPr>
          <w:rFonts w:ascii="Arial" w:hAnsi="Arial" w:cs="Arial"/>
          <w:sz w:val="24"/>
          <w:szCs w:val="24"/>
        </w:rPr>
        <w:t xml:space="preserve">If the amounts entered are incorrect please </w:t>
      </w:r>
      <w:r w:rsidR="00FC0B86">
        <w:rPr>
          <w:rFonts w:ascii="Arial" w:hAnsi="Arial" w:cs="Arial"/>
          <w:sz w:val="24"/>
          <w:szCs w:val="24"/>
        </w:rPr>
        <w:t xml:space="preserve">update the continuity schedule, otherwise please explain. </w:t>
      </w:r>
    </w:p>
    <w:p w14:paraId="4F962AD9" w14:textId="77777777" w:rsidR="00AC2090" w:rsidRPr="00AC2090" w:rsidRDefault="00AC2090" w:rsidP="00AC2090">
      <w:pPr>
        <w:pStyle w:val="ListParagraph"/>
        <w:rPr>
          <w:rFonts w:ascii="Arial" w:hAnsi="Arial" w:cs="Arial"/>
          <w:sz w:val="24"/>
          <w:szCs w:val="24"/>
        </w:rPr>
      </w:pPr>
    </w:p>
    <w:p w14:paraId="4EF696B4" w14:textId="77777777" w:rsidR="00D37243" w:rsidRDefault="00D37243" w:rsidP="00D37243">
      <w:pPr>
        <w:rPr>
          <w:rFonts w:ascii="Arial" w:hAnsi="Arial" w:cs="Arial"/>
          <w:b/>
          <w:sz w:val="24"/>
          <w:szCs w:val="24"/>
        </w:rPr>
      </w:pPr>
      <w:r>
        <w:rPr>
          <w:rFonts w:ascii="Arial" w:hAnsi="Arial" w:cs="Arial"/>
          <w:b/>
          <w:sz w:val="24"/>
          <w:szCs w:val="24"/>
        </w:rPr>
        <w:t>Staff Question-2</w:t>
      </w:r>
    </w:p>
    <w:p w14:paraId="6500695B" w14:textId="77777777" w:rsidR="00D37243" w:rsidRDefault="00D37243" w:rsidP="00D37243">
      <w:pPr>
        <w:rPr>
          <w:rFonts w:ascii="Arial" w:hAnsi="Arial" w:cs="Arial"/>
          <w:b/>
          <w:sz w:val="24"/>
          <w:szCs w:val="24"/>
        </w:rPr>
      </w:pPr>
      <w:r>
        <w:rPr>
          <w:rFonts w:ascii="Arial" w:hAnsi="Arial" w:cs="Arial"/>
          <w:b/>
          <w:sz w:val="24"/>
          <w:szCs w:val="24"/>
        </w:rPr>
        <w:t xml:space="preserve">Ref:  </w:t>
      </w:r>
      <w:r w:rsidRPr="00D261BB">
        <w:rPr>
          <w:rFonts w:ascii="Arial" w:hAnsi="Arial" w:cs="Arial"/>
          <w:b/>
          <w:sz w:val="24"/>
          <w:szCs w:val="24"/>
        </w:rPr>
        <w:t>Rate Generator</w:t>
      </w:r>
      <w:r w:rsidRPr="00CE70DA">
        <w:rPr>
          <w:rFonts w:ascii="Arial" w:hAnsi="Arial" w:cs="Arial"/>
          <w:b/>
          <w:sz w:val="24"/>
          <w:szCs w:val="24"/>
        </w:rPr>
        <w:t xml:space="preserve"> Model, Tab 3 – Continuity Schedule</w:t>
      </w:r>
    </w:p>
    <w:p w14:paraId="5BD6AC76" w14:textId="77777777" w:rsidR="00D37243" w:rsidRDefault="00D37243" w:rsidP="00D37243">
      <w:pPr>
        <w:rPr>
          <w:rFonts w:ascii="Arial" w:hAnsi="Arial" w:cs="Arial"/>
          <w:b/>
          <w:sz w:val="24"/>
          <w:szCs w:val="24"/>
        </w:rPr>
      </w:pPr>
      <w:r>
        <w:rPr>
          <w:noProof/>
          <w:lang w:val="en-US"/>
        </w:rPr>
        <w:lastRenderedPageBreak/>
        <w:drawing>
          <wp:inline distT="0" distB="0" distL="0" distR="0" wp14:anchorId="70A2D6F4" wp14:editId="321D38BE">
            <wp:extent cx="5943600" cy="2117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17725"/>
                    </a:xfrm>
                    <a:prstGeom prst="rect">
                      <a:avLst/>
                    </a:prstGeom>
                  </pic:spPr>
                </pic:pic>
              </a:graphicData>
            </a:graphic>
          </wp:inline>
        </w:drawing>
      </w:r>
    </w:p>
    <w:p w14:paraId="55A313FE" w14:textId="77777777" w:rsidR="00BB7486" w:rsidRPr="00BB7486" w:rsidRDefault="00BB7486" w:rsidP="00BB7486">
      <w:pPr>
        <w:pStyle w:val="ListParagraph"/>
        <w:numPr>
          <w:ilvl w:val="0"/>
          <w:numId w:val="29"/>
        </w:numPr>
        <w:rPr>
          <w:rFonts w:ascii="Arial" w:hAnsi="Arial" w:cs="Arial"/>
          <w:sz w:val="24"/>
          <w:szCs w:val="24"/>
        </w:rPr>
      </w:pPr>
      <w:r w:rsidRPr="00B318B2">
        <w:rPr>
          <w:rFonts w:ascii="Arial" w:hAnsi="Arial" w:cs="Arial"/>
          <w:sz w:val="24"/>
          <w:szCs w:val="24"/>
        </w:rPr>
        <w:t>Please explain the reason for the adjustments in column</w:t>
      </w:r>
      <w:r w:rsidR="00892281">
        <w:rPr>
          <w:rFonts w:ascii="Arial" w:hAnsi="Arial" w:cs="Arial"/>
          <w:sz w:val="24"/>
          <w:szCs w:val="24"/>
        </w:rPr>
        <w:t xml:space="preserve"> BK</w:t>
      </w:r>
      <w:r w:rsidRPr="00B318B2">
        <w:rPr>
          <w:rFonts w:ascii="Arial" w:hAnsi="Arial" w:cs="Arial"/>
          <w:sz w:val="24"/>
          <w:szCs w:val="24"/>
        </w:rPr>
        <w:t xml:space="preserve">, for accounts </w:t>
      </w:r>
      <w:r>
        <w:rPr>
          <w:rFonts w:ascii="Arial" w:hAnsi="Arial" w:cs="Arial"/>
          <w:sz w:val="24"/>
          <w:szCs w:val="24"/>
        </w:rPr>
        <w:t>1595-2013 and 1595-2015</w:t>
      </w:r>
      <w:r w:rsidRPr="00B318B2">
        <w:rPr>
          <w:rFonts w:ascii="Arial" w:hAnsi="Arial" w:cs="Arial"/>
          <w:sz w:val="24"/>
          <w:szCs w:val="24"/>
        </w:rPr>
        <w:t>.</w:t>
      </w:r>
    </w:p>
    <w:p w14:paraId="6C42CB0A" w14:textId="77777777" w:rsidR="00BB7486" w:rsidRPr="00B318B2" w:rsidRDefault="00BB7486" w:rsidP="00BB7486">
      <w:pPr>
        <w:pStyle w:val="ListParagraph"/>
        <w:numPr>
          <w:ilvl w:val="0"/>
          <w:numId w:val="29"/>
        </w:numPr>
        <w:rPr>
          <w:rFonts w:ascii="Arial" w:hAnsi="Arial" w:cs="Arial"/>
          <w:sz w:val="24"/>
          <w:szCs w:val="24"/>
        </w:rPr>
      </w:pPr>
      <w:r w:rsidRPr="00B318B2">
        <w:rPr>
          <w:rFonts w:ascii="Arial" w:hAnsi="Arial" w:cs="Arial"/>
          <w:sz w:val="24"/>
          <w:szCs w:val="24"/>
        </w:rPr>
        <w:t>Please confirm there have been no adjustments to previously disposed of balances.</w:t>
      </w:r>
    </w:p>
    <w:p w14:paraId="597441AE" w14:textId="77777777" w:rsidR="00D37243" w:rsidRDefault="00D37243" w:rsidP="00D37243">
      <w:pPr>
        <w:rPr>
          <w:rFonts w:ascii="Arial" w:hAnsi="Arial" w:cs="Arial"/>
          <w:b/>
          <w:sz w:val="24"/>
          <w:szCs w:val="24"/>
        </w:rPr>
      </w:pPr>
    </w:p>
    <w:p w14:paraId="5C08A493" w14:textId="77777777" w:rsidR="00D37243" w:rsidRDefault="00D37243" w:rsidP="00D37243">
      <w:pPr>
        <w:rPr>
          <w:rFonts w:ascii="Arial" w:hAnsi="Arial" w:cs="Arial"/>
          <w:b/>
          <w:sz w:val="24"/>
          <w:szCs w:val="24"/>
        </w:rPr>
      </w:pPr>
      <w:r>
        <w:rPr>
          <w:rFonts w:ascii="Arial" w:hAnsi="Arial" w:cs="Arial"/>
          <w:b/>
          <w:sz w:val="24"/>
          <w:szCs w:val="24"/>
        </w:rPr>
        <w:t>Staff Question-3</w:t>
      </w:r>
    </w:p>
    <w:p w14:paraId="529E789D" w14:textId="77777777" w:rsidR="00D37243" w:rsidRDefault="00D37243" w:rsidP="00D37243">
      <w:pPr>
        <w:rPr>
          <w:rFonts w:ascii="Arial" w:hAnsi="Arial" w:cs="Arial"/>
          <w:b/>
          <w:sz w:val="24"/>
          <w:szCs w:val="24"/>
        </w:rPr>
      </w:pPr>
      <w:r>
        <w:rPr>
          <w:rFonts w:ascii="Arial" w:hAnsi="Arial" w:cs="Arial"/>
          <w:b/>
          <w:sz w:val="24"/>
          <w:szCs w:val="24"/>
        </w:rPr>
        <w:t xml:space="preserve">Ref: </w:t>
      </w:r>
      <w:r w:rsidRPr="00D261BB">
        <w:rPr>
          <w:rFonts w:ascii="Arial" w:hAnsi="Arial" w:cs="Arial"/>
          <w:b/>
          <w:sz w:val="24"/>
          <w:szCs w:val="24"/>
        </w:rPr>
        <w:t>Rate Generator</w:t>
      </w:r>
      <w:r w:rsidRPr="00CE70DA">
        <w:rPr>
          <w:rFonts w:ascii="Arial" w:hAnsi="Arial" w:cs="Arial"/>
          <w:b/>
          <w:sz w:val="24"/>
          <w:szCs w:val="24"/>
        </w:rPr>
        <w:t xml:space="preserve"> Model, Tab 3 – Continuity Schedule</w:t>
      </w:r>
    </w:p>
    <w:p w14:paraId="2485F761" w14:textId="77777777" w:rsidR="00D37243" w:rsidRPr="00B566F8" w:rsidRDefault="00D37243" w:rsidP="00D37243">
      <w:pPr>
        <w:spacing w:after="0" w:line="240" w:lineRule="auto"/>
        <w:rPr>
          <w:rFonts w:ascii="Arial" w:hAnsi="Arial" w:cs="Arial"/>
          <w:sz w:val="24"/>
          <w:szCs w:val="24"/>
        </w:rPr>
      </w:pPr>
      <w:r w:rsidRPr="00B566F8">
        <w:rPr>
          <w:rFonts w:ascii="Arial" w:hAnsi="Arial" w:cs="Arial"/>
          <w:sz w:val="24"/>
          <w:szCs w:val="24"/>
        </w:rPr>
        <w:t xml:space="preserve">OEB staff notes that there was a formula error in the IRM Rate Generator Model posted on the OEB’s webpage. </w:t>
      </w:r>
    </w:p>
    <w:p w14:paraId="426FFDA2" w14:textId="77777777" w:rsidR="00D37243" w:rsidRPr="00B566F8" w:rsidRDefault="00D37243" w:rsidP="00D37243">
      <w:pPr>
        <w:spacing w:after="0" w:line="240" w:lineRule="auto"/>
        <w:rPr>
          <w:rFonts w:ascii="Arial" w:hAnsi="Arial" w:cs="Arial"/>
          <w:sz w:val="24"/>
          <w:szCs w:val="24"/>
        </w:rPr>
      </w:pPr>
    </w:p>
    <w:p w14:paraId="5D620EEF" w14:textId="77777777" w:rsidR="00D37243" w:rsidRPr="00B566F8" w:rsidRDefault="00D37243" w:rsidP="00D37243">
      <w:pPr>
        <w:spacing w:after="0" w:line="240" w:lineRule="auto"/>
        <w:rPr>
          <w:rFonts w:ascii="Arial" w:hAnsi="Arial" w:cs="Arial"/>
          <w:sz w:val="24"/>
          <w:szCs w:val="24"/>
        </w:rPr>
      </w:pPr>
      <w:r w:rsidRPr="00B566F8">
        <w:rPr>
          <w:rFonts w:ascii="Arial" w:hAnsi="Arial" w:cs="Arial"/>
          <w:sz w:val="24"/>
          <w:szCs w:val="24"/>
        </w:rPr>
        <w:t>On tab 3 the formula for cell BM41 is =Sum(BM39,BM40) - BM37. The last portion of the formula (i.e. –</w:t>
      </w:r>
      <w:r>
        <w:rPr>
          <w:rFonts w:ascii="Arial" w:hAnsi="Arial" w:cs="Arial"/>
          <w:sz w:val="24"/>
          <w:szCs w:val="24"/>
        </w:rPr>
        <w:t xml:space="preserve"> </w:t>
      </w:r>
      <w:r w:rsidRPr="00B566F8">
        <w:rPr>
          <w:rFonts w:ascii="Arial" w:hAnsi="Arial" w:cs="Arial"/>
          <w:sz w:val="24"/>
          <w:szCs w:val="24"/>
        </w:rPr>
        <w:t xml:space="preserve">BM37) is an error. </w:t>
      </w:r>
    </w:p>
    <w:p w14:paraId="15E3D3EC" w14:textId="77777777" w:rsidR="00D37243" w:rsidRPr="00B566F8" w:rsidRDefault="00D37243" w:rsidP="00D37243">
      <w:pPr>
        <w:spacing w:after="0" w:line="240" w:lineRule="auto"/>
        <w:rPr>
          <w:rFonts w:ascii="Arial" w:hAnsi="Arial" w:cs="Arial"/>
          <w:sz w:val="24"/>
          <w:szCs w:val="24"/>
        </w:rPr>
      </w:pPr>
    </w:p>
    <w:p w14:paraId="6045CA31" w14:textId="77777777" w:rsidR="00D37243" w:rsidRPr="00B566F8" w:rsidRDefault="00D37243" w:rsidP="00D37243">
      <w:pPr>
        <w:spacing w:after="0" w:line="240" w:lineRule="auto"/>
        <w:rPr>
          <w:rFonts w:ascii="Arial" w:hAnsi="Arial" w:cs="Arial"/>
          <w:sz w:val="24"/>
          <w:szCs w:val="24"/>
        </w:rPr>
      </w:pPr>
      <w:r w:rsidRPr="00B566F8">
        <w:rPr>
          <w:rFonts w:ascii="Arial" w:hAnsi="Arial" w:cs="Arial"/>
          <w:sz w:val="24"/>
          <w:szCs w:val="24"/>
        </w:rPr>
        <w:t xml:space="preserve">OEB staff has made the necessary correction to the Rate Generator Model and provided it along with these questions. </w:t>
      </w:r>
    </w:p>
    <w:p w14:paraId="706AA240" w14:textId="77777777" w:rsidR="00D37243" w:rsidRPr="00B566F8" w:rsidRDefault="00D37243" w:rsidP="00D37243">
      <w:pPr>
        <w:spacing w:after="0" w:line="240" w:lineRule="auto"/>
        <w:rPr>
          <w:rFonts w:ascii="Arial" w:hAnsi="Arial" w:cs="Arial"/>
          <w:sz w:val="24"/>
          <w:szCs w:val="24"/>
        </w:rPr>
      </w:pPr>
    </w:p>
    <w:p w14:paraId="45DF5308" w14:textId="77777777" w:rsidR="00D37243" w:rsidRDefault="00E73FC7" w:rsidP="00D37243">
      <w:pPr>
        <w:spacing w:after="0" w:line="240" w:lineRule="auto"/>
        <w:rPr>
          <w:rFonts w:ascii="Arial" w:hAnsi="Arial" w:cs="Arial"/>
          <w:sz w:val="24"/>
          <w:szCs w:val="24"/>
        </w:rPr>
      </w:pPr>
      <w:r>
        <w:rPr>
          <w:rFonts w:ascii="Arial" w:hAnsi="Arial" w:cs="Arial"/>
          <w:sz w:val="24"/>
          <w:szCs w:val="24"/>
        </w:rPr>
        <w:t>Please confirm EPCOR</w:t>
      </w:r>
      <w:r w:rsidR="00D37243" w:rsidRPr="00B566F8">
        <w:rPr>
          <w:rFonts w:ascii="Arial" w:hAnsi="Arial" w:cs="Arial"/>
          <w:sz w:val="24"/>
          <w:szCs w:val="24"/>
        </w:rPr>
        <w:t>’s acceptance of the revised model.</w:t>
      </w:r>
    </w:p>
    <w:p w14:paraId="23813565" w14:textId="77777777" w:rsidR="00A50825" w:rsidRDefault="00A50825" w:rsidP="008E6045">
      <w:pPr>
        <w:rPr>
          <w:rFonts w:ascii="Arial" w:hAnsi="Arial" w:cs="Arial"/>
          <w:b/>
          <w:sz w:val="24"/>
          <w:szCs w:val="24"/>
        </w:rPr>
      </w:pPr>
    </w:p>
    <w:p w14:paraId="2EEA3537" w14:textId="77777777" w:rsidR="00377401" w:rsidRDefault="00377401" w:rsidP="00377401">
      <w:pPr>
        <w:rPr>
          <w:rFonts w:ascii="Arial" w:hAnsi="Arial" w:cs="Arial"/>
          <w:b/>
          <w:sz w:val="24"/>
          <w:szCs w:val="24"/>
        </w:rPr>
      </w:pPr>
      <w:r>
        <w:rPr>
          <w:rFonts w:ascii="Arial" w:hAnsi="Arial" w:cs="Arial"/>
          <w:b/>
          <w:sz w:val="24"/>
          <w:szCs w:val="24"/>
        </w:rPr>
        <w:t>Staff Question-4</w:t>
      </w:r>
    </w:p>
    <w:p w14:paraId="6A084A6E" w14:textId="77777777" w:rsidR="00377401" w:rsidRDefault="00377401" w:rsidP="00377401">
      <w:pPr>
        <w:rPr>
          <w:rFonts w:ascii="Arial" w:hAnsi="Arial" w:cs="Arial"/>
          <w:b/>
          <w:sz w:val="24"/>
          <w:szCs w:val="24"/>
        </w:rPr>
      </w:pPr>
      <w:r>
        <w:rPr>
          <w:rFonts w:ascii="Arial" w:hAnsi="Arial" w:cs="Arial"/>
          <w:b/>
          <w:sz w:val="24"/>
          <w:szCs w:val="24"/>
        </w:rPr>
        <w:t xml:space="preserve">Ref: </w:t>
      </w:r>
      <w:r w:rsidRPr="00D261BB">
        <w:rPr>
          <w:rFonts w:ascii="Arial" w:hAnsi="Arial" w:cs="Arial"/>
          <w:b/>
          <w:sz w:val="24"/>
          <w:szCs w:val="24"/>
        </w:rPr>
        <w:t>Rate Generator</w:t>
      </w:r>
      <w:r w:rsidRPr="00CE70DA">
        <w:rPr>
          <w:rFonts w:ascii="Arial" w:hAnsi="Arial" w:cs="Arial"/>
          <w:b/>
          <w:sz w:val="24"/>
          <w:szCs w:val="24"/>
        </w:rPr>
        <w:t xml:space="preserve"> Mo</w:t>
      </w:r>
      <w:r>
        <w:rPr>
          <w:rFonts w:ascii="Arial" w:hAnsi="Arial" w:cs="Arial"/>
          <w:b/>
          <w:sz w:val="24"/>
          <w:szCs w:val="24"/>
        </w:rPr>
        <w:t>del, Tab</w:t>
      </w:r>
      <w:r w:rsidR="009B6C28">
        <w:rPr>
          <w:rFonts w:ascii="Arial" w:hAnsi="Arial" w:cs="Arial"/>
          <w:b/>
          <w:sz w:val="24"/>
          <w:szCs w:val="24"/>
        </w:rPr>
        <w:t xml:space="preserve"> </w:t>
      </w:r>
      <w:r>
        <w:rPr>
          <w:rFonts w:ascii="Arial" w:hAnsi="Arial" w:cs="Arial"/>
          <w:b/>
          <w:sz w:val="24"/>
          <w:szCs w:val="24"/>
        </w:rPr>
        <w:t>6. Class A Consumption Data</w:t>
      </w:r>
    </w:p>
    <w:p w14:paraId="5B1C5ACA" w14:textId="77777777" w:rsidR="00377401" w:rsidRDefault="00377401" w:rsidP="00377401">
      <w:pPr>
        <w:rPr>
          <w:rFonts w:ascii="Arial" w:hAnsi="Arial" w:cs="Arial"/>
          <w:b/>
          <w:sz w:val="24"/>
          <w:szCs w:val="24"/>
        </w:rPr>
      </w:pPr>
      <w:r>
        <w:rPr>
          <w:noProof/>
          <w:lang w:val="en-US"/>
        </w:rPr>
        <w:drawing>
          <wp:inline distT="0" distB="0" distL="0" distR="0" wp14:anchorId="26168C4B" wp14:editId="4A10E6B9">
            <wp:extent cx="6273509" cy="112199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5542" cy="1127722"/>
                    </a:xfrm>
                    <a:prstGeom prst="rect">
                      <a:avLst/>
                    </a:prstGeom>
                  </pic:spPr>
                </pic:pic>
              </a:graphicData>
            </a:graphic>
          </wp:inline>
        </w:drawing>
      </w:r>
    </w:p>
    <w:p w14:paraId="69D3E8BF" w14:textId="77777777" w:rsidR="00377401" w:rsidRDefault="00377401" w:rsidP="008E6045">
      <w:pPr>
        <w:rPr>
          <w:rFonts w:ascii="Arial" w:hAnsi="Arial" w:cs="Arial"/>
          <w:sz w:val="24"/>
          <w:szCs w:val="24"/>
        </w:rPr>
      </w:pPr>
      <w:r w:rsidRPr="008042CE">
        <w:rPr>
          <w:rFonts w:ascii="Arial" w:hAnsi="Arial" w:cs="Arial"/>
          <w:sz w:val="24"/>
          <w:szCs w:val="24"/>
        </w:rPr>
        <w:lastRenderedPageBreak/>
        <w:t xml:space="preserve">The </w:t>
      </w:r>
      <w:r w:rsidR="008042CE" w:rsidRPr="008042CE">
        <w:rPr>
          <w:rFonts w:ascii="Arial" w:hAnsi="Arial" w:cs="Arial"/>
          <w:sz w:val="24"/>
          <w:szCs w:val="24"/>
        </w:rPr>
        <w:t>reported RRR amount</w:t>
      </w:r>
      <w:r w:rsidR="008042CE">
        <w:rPr>
          <w:rFonts w:ascii="Arial" w:hAnsi="Arial" w:cs="Arial"/>
          <w:sz w:val="24"/>
          <w:szCs w:val="24"/>
        </w:rPr>
        <w:t>s for</w:t>
      </w:r>
      <w:r w:rsidR="008042CE" w:rsidRPr="008042CE">
        <w:rPr>
          <w:rFonts w:ascii="Arial" w:hAnsi="Arial" w:cs="Arial"/>
          <w:sz w:val="24"/>
          <w:szCs w:val="24"/>
        </w:rPr>
        <w:t xml:space="preserve"> class A consumption is</w:t>
      </w:r>
      <w:r w:rsidRPr="008042CE">
        <w:rPr>
          <w:rFonts w:ascii="Arial" w:hAnsi="Arial" w:cs="Arial"/>
          <w:sz w:val="24"/>
          <w:szCs w:val="24"/>
        </w:rPr>
        <w:t xml:space="preserve"> 57,347,355 kWh and 117,163 kW. The amounts EPCOR entered in the IRM Rate Generator Model on Tab 6. </w:t>
      </w:r>
      <w:r w:rsidR="00A517AF">
        <w:rPr>
          <w:rFonts w:ascii="Arial" w:hAnsi="Arial" w:cs="Arial"/>
          <w:sz w:val="24"/>
          <w:szCs w:val="24"/>
        </w:rPr>
        <w:t>Class A Consumption Data</w:t>
      </w:r>
      <w:r w:rsidR="008042CE" w:rsidRPr="008042CE">
        <w:rPr>
          <w:rFonts w:ascii="Arial" w:hAnsi="Arial" w:cs="Arial"/>
          <w:sz w:val="24"/>
          <w:szCs w:val="24"/>
        </w:rPr>
        <w:t xml:space="preserve"> do not </w:t>
      </w:r>
      <w:r w:rsidR="008042CE">
        <w:rPr>
          <w:rFonts w:ascii="Arial" w:hAnsi="Arial" w:cs="Arial"/>
          <w:sz w:val="24"/>
          <w:szCs w:val="24"/>
        </w:rPr>
        <w:t xml:space="preserve">reconcile, please see screen shot above. </w:t>
      </w:r>
    </w:p>
    <w:p w14:paraId="0194E0C6" w14:textId="77777777" w:rsidR="008042CE" w:rsidRDefault="008042CE" w:rsidP="008E6045">
      <w:pPr>
        <w:rPr>
          <w:rFonts w:ascii="Arial" w:hAnsi="Arial" w:cs="Arial"/>
          <w:sz w:val="24"/>
          <w:szCs w:val="24"/>
        </w:rPr>
      </w:pPr>
      <w:r>
        <w:rPr>
          <w:rFonts w:ascii="Arial" w:hAnsi="Arial" w:cs="Arial"/>
          <w:sz w:val="24"/>
          <w:szCs w:val="24"/>
        </w:rPr>
        <w:t xml:space="preserve">Please explain why </w:t>
      </w:r>
      <w:r w:rsidR="00AC2187">
        <w:rPr>
          <w:rFonts w:ascii="Arial" w:hAnsi="Arial" w:cs="Arial"/>
          <w:sz w:val="24"/>
          <w:szCs w:val="24"/>
        </w:rPr>
        <w:t xml:space="preserve">they do not reconcile or update the Rate Generator Model. </w:t>
      </w:r>
    </w:p>
    <w:p w14:paraId="477FC94C" w14:textId="77777777" w:rsidR="001651CF" w:rsidRDefault="001651CF" w:rsidP="001651CF">
      <w:pPr>
        <w:rPr>
          <w:rFonts w:ascii="Arial" w:hAnsi="Arial" w:cs="Arial"/>
          <w:b/>
          <w:sz w:val="24"/>
          <w:szCs w:val="24"/>
        </w:rPr>
      </w:pPr>
    </w:p>
    <w:p w14:paraId="0C5A3963" w14:textId="77777777" w:rsidR="001651CF" w:rsidRDefault="001651CF" w:rsidP="001651CF">
      <w:pPr>
        <w:rPr>
          <w:rFonts w:ascii="Arial" w:hAnsi="Arial" w:cs="Arial"/>
          <w:b/>
          <w:sz w:val="24"/>
          <w:szCs w:val="24"/>
        </w:rPr>
      </w:pPr>
    </w:p>
    <w:p w14:paraId="7C58428F" w14:textId="77777777" w:rsidR="001651CF" w:rsidRDefault="001651CF" w:rsidP="001651CF">
      <w:pPr>
        <w:rPr>
          <w:rFonts w:ascii="Arial" w:hAnsi="Arial" w:cs="Arial"/>
          <w:b/>
          <w:sz w:val="24"/>
          <w:szCs w:val="24"/>
        </w:rPr>
      </w:pPr>
    </w:p>
    <w:p w14:paraId="60FE5F9C" w14:textId="77777777" w:rsidR="001651CF" w:rsidRDefault="001651CF" w:rsidP="001651CF">
      <w:pPr>
        <w:rPr>
          <w:rFonts w:ascii="Arial" w:hAnsi="Arial" w:cs="Arial"/>
          <w:b/>
          <w:sz w:val="24"/>
          <w:szCs w:val="24"/>
        </w:rPr>
      </w:pPr>
    </w:p>
    <w:p w14:paraId="19A6C0A9" w14:textId="77777777" w:rsidR="001651CF" w:rsidRDefault="001651CF" w:rsidP="001651CF">
      <w:pPr>
        <w:rPr>
          <w:rFonts w:ascii="Arial" w:hAnsi="Arial" w:cs="Arial"/>
          <w:b/>
          <w:sz w:val="24"/>
          <w:szCs w:val="24"/>
        </w:rPr>
      </w:pPr>
      <w:r>
        <w:rPr>
          <w:rFonts w:ascii="Arial" w:hAnsi="Arial" w:cs="Arial"/>
          <w:b/>
          <w:sz w:val="24"/>
          <w:szCs w:val="24"/>
        </w:rPr>
        <w:t>Staff Question-5</w:t>
      </w:r>
    </w:p>
    <w:p w14:paraId="2D39D6D5" w14:textId="77777777" w:rsidR="00DC2413" w:rsidRDefault="001651CF" w:rsidP="001651CF">
      <w:pPr>
        <w:rPr>
          <w:rFonts w:ascii="Arial" w:hAnsi="Arial" w:cs="Arial"/>
          <w:b/>
          <w:sz w:val="24"/>
          <w:szCs w:val="24"/>
        </w:rPr>
      </w:pPr>
      <w:r>
        <w:rPr>
          <w:rFonts w:ascii="Arial" w:hAnsi="Arial" w:cs="Arial"/>
          <w:b/>
          <w:sz w:val="24"/>
          <w:szCs w:val="24"/>
        </w:rPr>
        <w:t xml:space="preserve">Ref: </w:t>
      </w:r>
      <w:r w:rsidRPr="00D261BB">
        <w:rPr>
          <w:rFonts w:ascii="Arial" w:hAnsi="Arial" w:cs="Arial"/>
          <w:b/>
          <w:sz w:val="24"/>
          <w:szCs w:val="24"/>
        </w:rPr>
        <w:t>Rate Generator</w:t>
      </w:r>
      <w:r w:rsidRPr="00CE70DA">
        <w:rPr>
          <w:rFonts w:ascii="Arial" w:hAnsi="Arial" w:cs="Arial"/>
          <w:b/>
          <w:sz w:val="24"/>
          <w:szCs w:val="24"/>
        </w:rPr>
        <w:t xml:space="preserve"> Mo</w:t>
      </w:r>
      <w:r>
        <w:rPr>
          <w:rFonts w:ascii="Arial" w:hAnsi="Arial" w:cs="Arial"/>
          <w:b/>
          <w:sz w:val="24"/>
          <w:szCs w:val="24"/>
        </w:rPr>
        <w:t>del, Tab 20. Bill Impacts</w:t>
      </w:r>
    </w:p>
    <w:p w14:paraId="1EF36F24" w14:textId="77777777" w:rsidR="001651CF" w:rsidRDefault="001651CF" w:rsidP="001651CF">
      <w:pPr>
        <w:rPr>
          <w:rFonts w:ascii="Arial" w:hAnsi="Arial" w:cs="Arial"/>
          <w:b/>
          <w:sz w:val="24"/>
          <w:szCs w:val="24"/>
        </w:rPr>
      </w:pPr>
      <w:r>
        <w:rPr>
          <w:noProof/>
          <w:lang w:val="en-US"/>
        </w:rPr>
        <w:drawing>
          <wp:inline distT="0" distB="0" distL="0" distR="0" wp14:anchorId="05701A02" wp14:editId="38A26730">
            <wp:extent cx="5943600" cy="3176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76270"/>
                    </a:xfrm>
                    <a:prstGeom prst="rect">
                      <a:avLst/>
                    </a:prstGeom>
                  </pic:spPr>
                </pic:pic>
              </a:graphicData>
            </a:graphic>
          </wp:inline>
        </w:drawing>
      </w:r>
    </w:p>
    <w:p w14:paraId="7BFB6FAC" w14:textId="77777777" w:rsidR="00DC2413" w:rsidRDefault="00DC2413" w:rsidP="001651CF">
      <w:pPr>
        <w:rPr>
          <w:rFonts w:ascii="Arial" w:hAnsi="Arial" w:cs="Arial"/>
          <w:b/>
          <w:sz w:val="24"/>
          <w:szCs w:val="24"/>
        </w:rPr>
      </w:pPr>
      <w:r>
        <w:rPr>
          <w:rFonts w:ascii="Arial" w:hAnsi="Arial" w:cs="Arial"/>
          <w:b/>
          <w:sz w:val="24"/>
          <w:szCs w:val="24"/>
        </w:rPr>
        <w:t>Ref: Managers Summary, Page 26</w:t>
      </w:r>
    </w:p>
    <w:p w14:paraId="77F81124" w14:textId="77777777" w:rsidR="00DC2413" w:rsidRDefault="00DC2413" w:rsidP="001651CF">
      <w:pPr>
        <w:rPr>
          <w:rFonts w:ascii="Arial" w:hAnsi="Arial" w:cs="Arial"/>
          <w:sz w:val="24"/>
          <w:szCs w:val="24"/>
        </w:rPr>
      </w:pPr>
      <w:r>
        <w:rPr>
          <w:noProof/>
          <w:lang w:val="en-US"/>
        </w:rPr>
        <w:lastRenderedPageBreak/>
        <w:drawing>
          <wp:inline distT="0" distB="0" distL="0" distR="0" wp14:anchorId="495D7993" wp14:editId="220DCDC7">
            <wp:extent cx="5943600" cy="168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84020"/>
                    </a:xfrm>
                    <a:prstGeom prst="rect">
                      <a:avLst/>
                    </a:prstGeom>
                  </pic:spPr>
                </pic:pic>
              </a:graphicData>
            </a:graphic>
          </wp:inline>
        </w:drawing>
      </w:r>
    </w:p>
    <w:p w14:paraId="02B6956E" w14:textId="77777777" w:rsidR="0072007C" w:rsidRDefault="001651CF" w:rsidP="0072007C">
      <w:pPr>
        <w:pStyle w:val="ListParagraph"/>
        <w:numPr>
          <w:ilvl w:val="0"/>
          <w:numId w:val="46"/>
        </w:numPr>
        <w:rPr>
          <w:rFonts w:ascii="Arial" w:hAnsi="Arial" w:cs="Arial"/>
          <w:sz w:val="24"/>
          <w:szCs w:val="24"/>
        </w:rPr>
      </w:pPr>
      <w:r w:rsidRPr="0072007C">
        <w:rPr>
          <w:rFonts w:ascii="Arial" w:hAnsi="Arial" w:cs="Arial"/>
          <w:sz w:val="24"/>
          <w:szCs w:val="24"/>
        </w:rPr>
        <w:t>Has EPCOR considered requesting the LRAMVA rate rider disposition period be over 36 months for the street light rate class, in order to mitigate the bill impact of greater than 10%?</w:t>
      </w:r>
    </w:p>
    <w:p w14:paraId="318F6079" w14:textId="1F7D8DED" w:rsidR="0072007C" w:rsidRDefault="009B3AAA" w:rsidP="0072007C">
      <w:pPr>
        <w:pStyle w:val="ListParagraph"/>
        <w:numPr>
          <w:ilvl w:val="0"/>
          <w:numId w:val="46"/>
        </w:numPr>
        <w:rPr>
          <w:rFonts w:ascii="Arial" w:hAnsi="Arial" w:cs="Arial"/>
          <w:sz w:val="24"/>
          <w:szCs w:val="24"/>
        </w:rPr>
      </w:pPr>
      <w:r>
        <w:rPr>
          <w:rFonts w:ascii="Arial" w:hAnsi="Arial" w:cs="Arial"/>
          <w:sz w:val="24"/>
          <w:szCs w:val="24"/>
        </w:rPr>
        <w:t xml:space="preserve">Is ECPOR’s street lighting customer aware of the large increase to their bill and if they are aware are they comfortable with such a large increase? </w:t>
      </w:r>
    </w:p>
    <w:p w14:paraId="6474CEAF" w14:textId="77777777" w:rsidR="003B7010" w:rsidRPr="0072007C" w:rsidRDefault="003B7010" w:rsidP="0072007C">
      <w:pPr>
        <w:pStyle w:val="ListParagraph"/>
        <w:numPr>
          <w:ilvl w:val="0"/>
          <w:numId w:val="46"/>
        </w:numPr>
        <w:rPr>
          <w:rFonts w:ascii="Arial" w:hAnsi="Arial" w:cs="Arial"/>
          <w:sz w:val="24"/>
          <w:szCs w:val="24"/>
        </w:rPr>
      </w:pPr>
      <w:r w:rsidRPr="0072007C">
        <w:rPr>
          <w:rFonts w:ascii="Arial" w:hAnsi="Arial" w:cs="Arial"/>
          <w:sz w:val="24"/>
          <w:szCs w:val="24"/>
        </w:rPr>
        <w:t xml:space="preserve">If EPCOR believes that a rate mitigation proposal is not required for the street light class, please discuss why that would be appropriate. </w:t>
      </w:r>
    </w:p>
    <w:p w14:paraId="702A006A" w14:textId="77777777" w:rsidR="003B7010" w:rsidRPr="00B318B2" w:rsidRDefault="003B7010" w:rsidP="001651CF">
      <w:pPr>
        <w:rPr>
          <w:rFonts w:ascii="Arial" w:hAnsi="Arial" w:cs="Arial"/>
          <w:sz w:val="24"/>
          <w:szCs w:val="24"/>
        </w:rPr>
      </w:pPr>
    </w:p>
    <w:p w14:paraId="165ED17B" w14:textId="77777777" w:rsidR="001868BE" w:rsidRDefault="001868BE" w:rsidP="003B7010">
      <w:pPr>
        <w:rPr>
          <w:rFonts w:ascii="Arial" w:hAnsi="Arial" w:cs="Arial"/>
          <w:b/>
          <w:sz w:val="24"/>
          <w:szCs w:val="24"/>
        </w:rPr>
      </w:pPr>
    </w:p>
    <w:p w14:paraId="4E970F9C" w14:textId="77777777" w:rsidR="001868BE" w:rsidRDefault="001868BE" w:rsidP="003B7010">
      <w:pPr>
        <w:rPr>
          <w:rFonts w:ascii="Arial" w:hAnsi="Arial" w:cs="Arial"/>
          <w:b/>
          <w:sz w:val="24"/>
          <w:szCs w:val="24"/>
        </w:rPr>
      </w:pPr>
    </w:p>
    <w:p w14:paraId="143EA8CB" w14:textId="77777777" w:rsidR="003B7010" w:rsidRDefault="003B7010" w:rsidP="003B7010">
      <w:pPr>
        <w:rPr>
          <w:rFonts w:ascii="Arial" w:hAnsi="Arial" w:cs="Arial"/>
          <w:b/>
          <w:sz w:val="24"/>
          <w:szCs w:val="24"/>
        </w:rPr>
      </w:pPr>
      <w:r>
        <w:rPr>
          <w:rFonts w:ascii="Arial" w:hAnsi="Arial" w:cs="Arial"/>
          <w:b/>
          <w:sz w:val="24"/>
          <w:szCs w:val="24"/>
        </w:rPr>
        <w:t>Staff Question-6</w:t>
      </w:r>
    </w:p>
    <w:p w14:paraId="42DE3469" w14:textId="77777777" w:rsidR="003B7010" w:rsidRPr="001868BE" w:rsidRDefault="003B7010" w:rsidP="003B7010">
      <w:pPr>
        <w:rPr>
          <w:rFonts w:ascii="Arial" w:hAnsi="Arial" w:cs="Arial"/>
          <w:b/>
          <w:sz w:val="24"/>
          <w:szCs w:val="24"/>
        </w:rPr>
      </w:pPr>
      <w:r w:rsidRPr="001868BE">
        <w:rPr>
          <w:rFonts w:ascii="Arial" w:hAnsi="Arial" w:cs="Arial"/>
          <w:b/>
          <w:sz w:val="24"/>
          <w:szCs w:val="24"/>
        </w:rPr>
        <w:t>Ref:</w:t>
      </w:r>
      <w:r w:rsidRPr="001868BE">
        <w:rPr>
          <w:rFonts w:ascii="Arial" w:hAnsi="Arial" w:cs="Arial"/>
          <w:b/>
          <w:sz w:val="24"/>
          <w:szCs w:val="24"/>
        </w:rPr>
        <w:tab/>
        <w:t>Tab 3 of LRAMVA workform</w:t>
      </w:r>
    </w:p>
    <w:p w14:paraId="618D709E" w14:textId="77777777" w:rsidR="003B7010" w:rsidRDefault="003B7010" w:rsidP="003B7010">
      <w:pPr>
        <w:rPr>
          <w:rFonts w:ascii="Arial" w:hAnsi="Arial" w:cs="Arial"/>
          <w:sz w:val="24"/>
          <w:szCs w:val="24"/>
        </w:rPr>
      </w:pPr>
      <w:r>
        <w:rPr>
          <w:rFonts w:ascii="Arial" w:hAnsi="Arial" w:cs="Arial"/>
          <w:sz w:val="24"/>
          <w:szCs w:val="24"/>
        </w:rPr>
        <w:t xml:space="preserve">For the residential distribution rate, it includes a </w:t>
      </w:r>
      <w:r w:rsidRPr="002267FB">
        <w:rPr>
          <w:rFonts w:ascii="Arial" w:hAnsi="Arial" w:cs="Arial"/>
          <w:sz w:val="24"/>
          <w:szCs w:val="24"/>
        </w:rPr>
        <w:t>tax sharing rate rider</w:t>
      </w:r>
      <w:r>
        <w:rPr>
          <w:rFonts w:ascii="Arial" w:hAnsi="Arial" w:cs="Arial"/>
          <w:sz w:val="24"/>
          <w:szCs w:val="24"/>
        </w:rPr>
        <w:t>. It appears to be</w:t>
      </w:r>
      <w:r w:rsidRPr="002267FB">
        <w:rPr>
          <w:rFonts w:ascii="Arial" w:hAnsi="Arial" w:cs="Arial"/>
          <w:sz w:val="24"/>
          <w:szCs w:val="24"/>
        </w:rPr>
        <w:t xml:space="preserve"> </w:t>
      </w:r>
      <w:r>
        <w:rPr>
          <w:rFonts w:ascii="Arial" w:hAnsi="Arial" w:cs="Arial"/>
          <w:sz w:val="24"/>
          <w:szCs w:val="24"/>
        </w:rPr>
        <w:t>calculated by dividing</w:t>
      </w:r>
      <w:r w:rsidRPr="002267FB">
        <w:rPr>
          <w:rFonts w:ascii="Arial" w:hAnsi="Arial" w:cs="Arial"/>
          <w:sz w:val="24"/>
          <w:szCs w:val="24"/>
        </w:rPr>
        <w:t xml:space="preserve"> </w:t>
      </w:r>
      <w:r>
        <w:rPr>
          <w:rFonts w:ascii="Arial" w:hAnsi="Arial" w:cs="Arial"/>
          <w:sz w:val="24"/>
          <w:szCs w:val="24"/>
        </w:rPr>
        <w:t xml:space="preserve">the tax sharing amount by </w:t>
      </w:r>
      <w:r w:rsidRPr="002267FB">
        <w:rPr>
          <w:rFonts w:ascii="Arial" w:hAnsi="Arial" w:cs="Arial"/>
          <w:sz w:val="24"/>
          <w:szCs w:val="24"/>
        </w:rPr>
        <w:t>average consumption per customer</w:t>
      </w:r>
      <w:r>
        <w:rPr>
          <w:rFonts w:ascii="Arial" w:hAnsi="Arial" w:cs="Arial"/>
          <w:sz w:val="24"/>
          <w:szCs w:val="24"/>
        </w:rPr>
        <w:t xml:space="preserve">. </w:t>
      </w:r>
    </w:p>
    <w:p w14:paraId="0A263A63" w14:textId="77777777" w:rsidR="003B7010" w:rsidRPr="00092F12" w:rsidRDefault="003B7010" w:rsidP="003B7010">
      <w:pPr>
        <w:pStyle w:val="ListParagraph"/>
        <w:numPr>
          <w:ilvl w:val="0"/>
          <w:numId w:val="35"/>
        </w:numPr>
        <w:spacing w:after="160" w:line="259" w:lineRule="auto"/>
        <w:rPr>
          <w:rFonts w:ascii="Arial" w:hAnsi="Arial" w:cs="Arial"/>
          <w:sz w:val="24"/>
          <w:szCs w:val="24"/>
        </w:rPr>
      </w:pPr>
      <w:r w:rsidRPr="00092F12">
        <w:rPr>
          <w:rFonts w:ascii="Arial" w:hAnsi="Arial" w:cs="Arial"/>
          <w:sz w:val="24"/>
          <w:szCs w:val="24"/>
        </w:rPr>
        <w:t xml:space="preserve">In 2016 and 2017, the tax sharing rate riders (per kWh) was derived by dividing $0.11 by 750 kWh. </w:t>
      </w:r>
    </w:p>
    <w:p w14:paraId="779AAB66" w14:textId="77777777" w:rsidR="003B7010" w:rsidRDefault="003B7010" w:rsidP="003B7010">
      <w:pPr>
        <w:pStyle w:val="ListParagraph"/>
        <w:numPr>
          <w:ilvl w:val="0"/>
          <w:numId w:val="35"/>
        </w:numPr>
        <w:spacing w:after="160" w:line="259" w:lineRule="auto"/>
        <w:rPr>
          <w:rFonts w:ascii="Arial" w:hAnsi="Arial" w:cs="Arial"/>
          <w:sz w:val="24"/>
          <w:szCs w:val="24"/>
        </w:rPr>
      </w:pPr>
      <w:r w:rsidRPr="00092F12">
        <w:rPr>
          <w:rFonts w:ascii="Arial" w:hAnsi="Arial" w:cs="Arial"/>
          <w:sz w:val="24"/>
          <w:szCs w:val="24"/>
        </w:rPr>
        <w:t xml:space="preserve">In 2018, the tax sharing rate rider (per kWh) was calculated by dividing $0.11 by 690 kWh. </w:t>
      </w:r>
    </w:p>
    <w:p w14:paraId="03AE542E" w14:textId="77777777" w:rsidR="003B7010" w:rsidRPr="00092F12" w:rsidRDefault="003B7010" w:rsidP="003B7010">
      <w:pPr>
        <w:pStyle w:val="ListParagraph"/>
        <w:rPr>
          <w:rFonts w:ascii="Arial" w:hAnsi="Arial" w:cs="Arial"/>
          <w:sz w:val="24"/>
          <w:szCs w:val="24"/>
        </w:rPr>
      </w:pPr>
    </w:p>
    <w:p w14:paraId="51E02062" w14:textId="77777777" w:rsidR="003B7010" w:rsidRPr="001868BE" w:rsidRDefault="003B7010" w:rsidP="001868BE">
      <w:pPr>
        <w:spacing w:after="160" w:line="259" w:lineRule="auto"/>
        <w:rPr>
          <w:rFonts w:ascii="Arial" w:hAnsi="Arial" w:cs="Arial"/>
          <w:sz w:val="24"/>
          <w:szCs w:val="24"/>
        </w:rPr>
      </w:pPr>
      <w:r w:rsidRPr="001868BE">
        <w:rPr>
          <w:rFonts w:ascii="Arial" w:hAnsi="Arial" w:cs="Arial"/>
          <w:sz w:val="24"/>
          <w:szCs w:val="24"/>
        </w:rPr>
        <w:t>Please provide the basis for using 690 kWh, instead of 750 kWh, as the average consumption per customer in 2018.</w:t>
      </w:r>
    </w:p>
    <w:p w14:paraId="1E4727DF" w14:textId="77777777" w:rsidR="003B7010" w:rsidRPr="002267FB" w:rsidRDefault="003B7010" w:rsidP="003B7010">
      <w:pPr>
        <w:rPr>
          <w:rFonts w:ascii="Arial" w:hAnsi="Arial" w:cs="Arial"/>
          <w:sz w:val="24"/>
          <w:szCs w:val="24"/>
        </w:rPr>
      </w:pPr>
    </w:p>
    <w:p w14:paraId="2AD14871" w14:textId="77777777" w:rsidR="003B7010" w:rsidRDefault="003B7010" w:rsidP="003B7010">
      <w:pPr>
        <w:rPr>
          <w:rFonts w:ascii="Arial" w:hAnsi="Arial" w:cs="Arial"/>
          <w:b/>
          <w:sz w:val="24"/>
          <w:szCs w:val="24"/>
        </w:rPr>
      </w:pPr>
      <w:r>
        <w:rPr>
          <w:rFonts w:ascii="Arial" w:hAnsi="Arial" w:cs="Arial"/>
          <w:b/>
          <w:sz w:val="24"/>
          <w:szCs w:val="24"/>
        </w:rPr>
        <w:t>Staff Question-7</w:t>
      </w:r>
    </w:p>
    <w:p w14:paraId="39D4D3E5" w14:textId="77777777" w:rsidR="003B7010" w:rsidRPr="001868BE" w:rsidRDefault="003B7010" w:rsidP="003B7010">
      <w:pPr>
        <w:rPr>
          <w:rFonts w:ascii="Arial" w:hAnsi="Arial" w:cs="Arial"/>
          <w:b/>
          <w:sz w:val="24"/>
          <w:szCs w:val="24"/>
        </w:rPr>
      </w:pPr>
      <w:r w:rsidRPr="001868BE">
        <w:rPr>
          <w:rFonts w:ascii="Arial" w:hAnsi="Arial" w:cs="Arial"/>
          <w:b/>
          <w:sz w:val="24"/>
          <w:szCs w:val="24"/>
        </w:rPr>
        <w:t>Ref:</w:t>
      </w:r>
      <w:r w:rsidRPr="001868BE">
        <w:rPr>
          <w:rFonts w:ascii="Arial" w:hAnsi="Arial" w:cs="Arial"/>
          <w:b/>
          <w:sz w:val="24"/>
          <w:szCs w:val="24"/>
        </w:rPr>
        <w:tab/>
        <w:t>Tab 5 of LRAMVA workform (2017 and 2018 savings)</w:t>
      </w:r>
    </w:p>
    <w:p w14:paraId="34D1BE8D" w14:textId="77777777" w:rsidR="003B7010" w:rsidRPr="001868BE" w:rsidRDefault="003B7010" w:rsidP="003B7010">
      <w:pPr>
        <w:rPr>
          <w:rFonts w:ascii="Arial" w:hAnsi="Arial" w:cs="Arial"/>
          <w:b/>
          <w:sz w:val="24"/>
          <w:szCs w:val="24"/>
        </w:rPr>
      </w:pPr>
      <w:r w:rsidRPr="001868BE">
        <w:rPr>
          <w:rFonts w:ascii="Arial" w:hAnsi="Arial" w:cs="Arial"/>
          <w:b/>
          <w:sz w:val="24"/>
          <w:szCs w:val="24"/>
        </w:rPr>
        <w:tab/>
        <w:t>2019 Participation and Cost Report, dated April 15, 2019</w:t>
      </w:r>
    </w:p>
    <w:p w14:paraId="6D87F033" w14:textId="77777777" w:rsidR="003B7010" w:rsidRPr="002267FB" w:rsidRDefault="003B7010" w:rsidP="003B7010">
      <w:pPr>
        <w:rPr>
          <w:rFonts w:ascii="Arial" w:hAnsi="Arial" w:cs="Arial"/>
          <w:sz w:val="24"/>
          <w:szCs w:val="24"/>
        </w:rPr>
      </w:pPr>
      <w:r w:rsidRPr="002267FB">
        <w:rPr>
          <w:rFonts w:ascii="Arial" w:hAnsi="Arial" w:cs="Arial"/>
          <w:sz w:val="24"/>
          <w:szCs w:val="24"/>
        </w:rPr>
        <w:t>OEB staff notes there are several program savings included in the LRAMVA workform, which are higher than the amounts included in the 2019 Participation and Cost Report. These programs include:</w:t>
      </w:r>
    </w:p>
    <w:p w14:paraId="1316D196" w14:textId="77777777" w:rsidR="003B7010" w:rsidRPr="002267FB" w:rsidRDefault="003B7010" w:rsidP="003B7010">
      <w:pPr>
        <w:pStyle w:val="ListParagraph"/>
        <w:numPr>
          <w:ilvl w:val="0"/>
          <w:numId w:val="33"/>
        </w:numPr>
        <w:spacing w:after="160" w:line="259" w:lineRule="auto"/>
        <w:rPr>
          <w:rFonts w:ascii="Arial" w:hAnsi="Arial" w:cs="Arial"/>
          <w:sz w:val="24"/>
          <w:szCs w:val="24"/>
        </w:rPr>
      </w:pPr>
      <w:r w:rsidRPr="002267FB">
        <w:rPr>
          <w:rFonts w:ascii="Arial" w:hAnsi="Arial" w:cs="Arial"/>
          <w:sz w:val="24"/>
          <w:szCs w:val="24"/>
        </w:rPr>
        <w:t>2017 Coupon Program</w:t>
      </w:r>
    </w:p>
    <w:p w14:paraId="6D73211C" w14:textId="77777777" w:rsidR="003B7010" w:rsidRPr="002267FB" w:rsidRDefault="003B7010" w:rsidP="003B7010">
      <w:pPr>
        <w:pStyle w:val="ListParagraph"/>
        <w:numPr>
          <w:ilvl w:val="0"/>
          <w:numId w:val="33"/>
        </w:numPr>
        <w:spacing w:after="160" w:line="259" w:lineRule="auto"/>
        <w:rPr>
          <w:rFonts w:ascii="Arial" w:hAnsi="Arial" w:cs="Arial"/>
          <w:sz w:val="24"/>
          <w:szCs w:val="24"/>
        </w:rPr>
      </w:pPr>
      <w:r w:rsidRPr="002267FB">
        <w:rPr>
          <w:rFonts w:ascii="Arial" w:hAnsi="Arial" w:cs="Arial"/>
          <w:sz w:val="24"/>
          <w:szCs w:val="24"/>
        </w:rPr>
        <w:t>2017 Heating and Cooling Program (savings adjustments)</w:t>
      </w:r>
    </w:p>
    <w:p w14:paraId="74CA2328" w14:textId="77777777" w:rsidR="003B7010" w:rsidRPr="002267FB" w:rsidRDefault="003B7010" w:rsidP="003B7010">
      <w:pPr>
        <w:pStyle w:val="ListParagraph"/>
        <w:numPr>
          <w:ilvl w:val="0"/>
          <w:numId w:val="33"/>
        </w:numPr>
        <w:spacing w:after="160" w:line="259" w:lineRule="auto"/>
        <w:rPr>
          <w:rFonts w:ascii="Arial" w:hAnsi="Arial" w:cs="Arial"/>
          <w:sz w:val="24"/>
          <w:szCs w:val="24"/>
        </w:rPr>
      </w:pPr>
      <w:r w:rsidRPr="002267FB">
        <w:rPr>
          <w:rFonts w:ascii="Arial" w:hAnsi="Arial" w:cs="Arial"/>
          <w:sz w:val="24"/>
          <w:szCs w:val="24"/>
        </w:rPr>
        <w:t>2018 Heating and Cooling Program</w:t>
      </w:r>
    </w:p>
    <w:p w14:paraId="09B3BCA1" w14:textId="77777777" w:rsidR="003B7010" w:rsidRPr="002267FB" w:rsidRDefault="003B7010" w:rsidP="003B7010">
      <w:pPr>
        <w:pStyle w:val="ListParagraph"/>
        <w:rPr>
          <w:rFonts w:ascii="Arial" w:hAnsi="Arial" w:cs="Arial"/>
          <w:sz w:val="24"/>
          <w:szCs w:val="24"/>
        </w:rPr>
      </w:pPr>
    </w:p>
    <w:p w14:paraId="4F583325" w14:textId="77777777" w:rsidR="003B7010" w:rsidRDefault="003B7010" w:rsidP="003B7010">
      <w:pPr>
        <w:pStyle w:val="ListParagraph"/>
        <w:numPr>
          <w:ilvl w:val="0"/>
          <w:numId w:val="32"/>
        </w:numPr>
        <w:spacing w:after="160" w:line="259" w:lineRule="auto"/>
        <w:rPr>
          <w:rFonts w:ascii="Arial" w:hAnsi="Arial" w:cs="Arial"/>
          <w:sz w:val="24"/>
          <w:szCs w:val="24"/>
        </w:rPr>
      </w:pPr>
      <w:r>
        <w:rPr>
          <w:rFonts w:ascii="Arial" w:hAnsi="Arial" w:cs="Arial"/>
          <w:sz w:val="24"/>
          <w:szCs w:val="24"/>
        </w:rPr>
        <w:t>P</w:t>
      </w:r>
      <w:r w:rsidRPr="002267FB">
        <w:rPr>
          <w:rFonts w:ascii="Arial" w:hAnsi="Arial" w:cs="Arial"/>
          <w:sz w:val="24"/>
          <w:szCs w:val="24"/>
        </w:rPr>
        <w:t xml:space="preserve">lease confirm </w:t>
      </w:r>
      <w:r>
        <w:rPr>
          <w:rFonts w:ascii="Arial" w:hAnsi="Arial" w:cs="Arial"/>
          <w:sz w:val="24"/>
          <w:szCs w:val="24"/>
        </w:rPr>
        <w:t xml:space="preserve">whether </w:t>
      </w:r>
      <w:r w:rsidRPr="002267FB">
        <w:rPr>
          <w:rFonts w:ascii="Arial" w:hAnsi="Arial" w:cs="Arial"/>
          <w:sz w:val="24"/>
          <w:szCs w:val="24"/>
        </w:rPr>
        <w:t xml:space="preserve">EPCOR is claiming </w:t>
      </w:r>
      <w:r>
        <w:rPr>
          <w:rFonts w:ascii="Arial" w:hAnsi="Arial" w:cs="Arial"/>
          <w:sz w:val="24"/>
          <w:szCs w:val="24"/>
        </w:rPr>
        <w:t xml:space="preserve">lost revenues up to December 31, 2018. If there are exclusions, please discuss. </w:t>
      </w:r>
    </w:p>
    <w:p w14:paraId="05AEF74C" w14:textId="77777777" w:rsidR="003B7010" w:rsidRPr="002267FB" w:rsidRDefault="003B7010" w:rsidP="003B7010">
      <w:pPr>
        <w:pStyle w:val="ListParagraph"/>
        <w:numPr>
          <w:ilvl w:val="0"/>
          <w:numId w:val="32"/>
        </w:numPr>
        <w:spacing w:after="160" w:line="259" w:lineRule="auto"/>
        <w:rPr>
          <w:rFonts w:ascii="Arial" w:hAnsi="Arial" w:cs="Arial"/>
          <w:sz w:val="24"/>
          <w:szCs w:val="24"/>
        </w:rPr>
      </w:pPr>
      <w:r w:rsidRPr="002267FB">
        <w:rPr>
          <w:rFonts w:ascii="Arial" w:hAnsi="Arial" w:cs="Arial"/>
          <w:sz w:val="24"/>
          <w:szCs w:val="24"/>
        </w:rPr>
        <w:t xml:space="preserve">Please explain why the energy savings </w:t>
      </w:r>
      <w:r>
        <w:rPr>
          <w:rFonts w:ascii="Arial" w:hAnsi="Arial" w:cs="Arial"/>
          <w:sz w:val="24"/>
          <w:szCs w:val="24"/>
        </w:rPr>
        <w:t>(</w:t>
      </w:r>
      <w:r w:rsidRPr="002267FB">
        <w:rPr>
          <w:rFonts w:ascii="Arial" w:hAnsi="Arial" w:cs="Arial"/>
          <w:sz w:val="24"/>
          <w:szCs w:val="24"/>
        </w:rPr>
        <w:t>for the above noted programs</w:t>
      </w:r>
      <w:r>
        <w:rPr>
          <w:rFonts w:ascii="Arial" w:hAnsi="Arial" w:cs="Arial"/>
          <w:sz w:val="24"/>
          <w:szCs w:val="24"/>
        </w:rPr>
        <w:t xml:space="preserve">) in the LRAMVA workform </w:t>
      </w:r>
      <w:r w:rsidRPr="002267FB">
        <w:rPr>
          <w:rFonts w:ascii="Arial" w:hAnsi="Arial" w:cs="Arial"/>
          <w:sz w:val="24"/>
          <w:szCs w:val="24"/>
        </w:rPr>
        <w:t xml:space="preserve">are not consistent with the program savings </w:t>
      </w:r>
      <w:r>
        <w:rPr>
          <w:rFonts w:ascii="Arial" w:hAnsi="Arial" w:cs="Arial"/>
          <w:sz w:val="24"/>
          <w:szCs w:val="24"/>
        </w:rPr>
        <w:t>included i</w:t>
      </w:r>
      <w:r w:rsidRPr="002267FB">
        <w:rPr>
          <w:rFonts w:ascii="Arial" w:hAnsi="Arial" w:cs="Arial"/>
          <w:sz w:val="24"/>
          <w:szCs w:val="24"/>
        </w:rPr>
        <w:t>n the 2019 Participation and Cost Report.</w:t>
      </w:r>
    </w:p>
    <w:p w14:paraId="2451E4D2" w14:textId="77777777" w:rsidR="003B7010" w:rsidRPr="002267FB" w:rsidRDefault="003B7010" w:rsidP="003B7010">
      <w:pPr>
        <w:pStyle w:val="ListParagraph"/>
        <w:numPr>
          <w:ilvl w:val="0"/>
          <w:numId w:val="32"/>
        </w:numPr>
        <w:spacing w:after="160" w:line="259" w:lineRule="auto"/>
        <w:rPr>
          <w:rFonts w:ascii="Arial" w:hAnsi="Arial" w:cs="Arial"/>
          <w:sz w:val="24"/>
          <w:szCs w:val="24"/>
        </w:rPr>
      </w:pPr>
      <w:r w:rsidRPr="002267FB">
        <w:rPr>
          <w:rFonts w:ascii="Arial" w:hAnsi="Arial" w:cs="Arial"/>
          <w:sz w:val="24"/>
          <w:szCs w:val="24"/>
        </w:rPr>
        <w:t xml:space="preserve">Please provide the calculations showing the rate class </w:t>
      </w:r>
      <w:r>
        <w:rPr>
          <w:rFonts w:ascii="Arial" w:hAnsi="Arial" w:cs="Arial"/>
          <w:sz w:val="24"/>
          <w:szCs w:val="24"/>
        </w:rPr>
        <w:t xml:space="preserve">allocations </w:t>
      </w:r>
      <w:r w:rsidRPr="002267FB">
        <w:rPr>
          <w:rFonts w:ascii="Arial" w:hAnsi="Arial" w:cs="Arial"/>
          <w:sz w:val="24"/>
          <w:szCs w:val="24"/>
        </w:rPr>
        <w:t xml:space="preserve">of </w:t>
      </w:r>
      <w:r>
        <w:rPr>
          <w:rFonts w:ascii="Arial" w:hAnsi="Arial" w:cs="Arial"/>
          <w:sz w:val="24"/>
          <w:szCs w:val="24"/>
        </w:rPr>
        <w:t>the R</w:t>
      </w:r>
      <w:r w:rsidRPr="002267FB">
        <w:rPr>
          <w:rFonts w:ascii="Arial" w:hAnsi="Arial" w:cs="Arial"/>
          <w:sz w:val="24"/>
          <w:szCs w:val="24"/>
        </w:rPr>
        <w:t xml:space="preserve">etrofit </w:t>
      </w:r>
      <w:r>
        <w:rPr>
          <w:rFonts w:ascii="Arial" w:hAnsi="Arial" w:cs="Arial"/>
          <w:sz w:val="24"/>
          <w:szCs w:val="24"/>
        </w:rPr>
        <w:t>P</w:t>
      </w:r>
      <w:r w:rsidRPr="002267FB">
        <w:rPr>
          <w:rFonts w:ascii="Arial" w:hAnsi="Arial" w:cs="Arial"/>
          <w:sz w:val="24"/>
          <w:szCs w:val="24"/>
        </w:rPr>
        <w:t>rogram savings in 2017 and 2018.</w:t>
      </w:r>
    </w:p>
    <w:p w14:paraId="74C40754" w14:textId="77777777" w:rsidR="003B7010" w:rsidRPr="002267FB" w:rsidRDefault="003B7010" w:rsidP="003B7010">
      <w:pPr>
        <w:ind w:left="360"/>
        <w:rPr>
          <w:rFonts w:ascii="Arial" w:hAnsi="Arial" w:cs="Arial"/>
          <w:sz w:val="24"/>
          <w:szCs w:val="24"/>
        </w:rPr>
      </w:pPr>
    </w:p>
    <w:p w14:paraId="1F5A26D1" w14:textId="77777777" w:rsidR="001868BE" w:rsidRDefault="001868BE" w:rsidP="003B7010">
      <w:pPr>
        <w:rPr>
          <w:rFonts w:ascii="Arial" w:hAnsi="Arial" w:cs="Arial"/>
          <w:b/>
          <w:sz w:val="24"/>
          <w:szCs w:val="24"/>
        </w:rPr>
      </w:pPr>
    </w:p>
    <w:p w14:paraId="608FD8CB" w14:textId="77777777" w:rsidR="001868BE" w:rsidRDefault="001868BE" w:rsidP="003B7010">
      <w:pPr>
        <w:rPr>
          <w:rFonts w:ascii="Arial" w:hAnsi="Arial" w:cs="Arial"/>
          <w:b/>
          <w:sz w:val="24"/>
          <w:szCs w:val="24"/>
        </w:rPr>
      </w:pPr>
    </w:p>
    <w:p w14:paraId="167B5BE0" w14:textId="77777777" w:rsidR="003B7010" w:rsidRDefault="003B7010" w:rsidP="003B7010">
      <w:pPr>
        <w:rPr>
          <w:rFonts w:ascii="Arial" w:hAnsi="Arial" w:cs="Arial"/>
          <w:b/>
          <w:sz w:val="24"/>
          <w:szCs w:val="24"/>
        </w:rPr>
      </w:pPr>
      <w:r>
        <w:rPr>
          <w:rFonts w:ascii="Arial" w:hAnsi="Arial" w:cs="Arial"/>
          <w:b/>
          <w:sz w:val="24"/>
          <w:szCs w:val="24"/>
        </w:rPr>
        <w:t>Staff Question-8</w:t>
      </w:r>
    </w:p>
    <w:p w14:paraId="15806337" w14:textId="77777777" w:rsidR="003B7010" w:rsidRPr="002267FB" w:rsidRDefault="003B7010" w:rsidP="003B7010">
      <w:pPr>
        <w:rPr>
          <w:rFonts w:ascii="Arial" w:hAnsi="Arial" w:cs="Arial"/>
          <w:b/>
          <w:sz w:val="24"/>
          <w:szCs w:val="24"/>
        </w:rPr>
      </w:pPr>
      <w:r w:rsidRPr="002267FB">
        <w:rPr>
          <w:rFonts w:ascii="Arial" w:hAnsi="Arial" w:cs="Arial"/>
          <w:b/>
          <w:sz w:val="24"/>
          <w:szCs w:val="24"/>
        </w:rPr>
        <w:t>Ref:</w:t>
      </w:r>
      <w:r w:rsidRPr="002267FB">
        <w:rPr>
          <w:rFonts w:ascii="Arial" w:hAnsi="Arial" w:cs="Arial"/>
          <w:b/>
          <w:sz w:val="24"/>
          <w:szCs w:val="24"/>
        </w:rPr>
        <w:tab/>
        <w:t xml:space="preserve">Tab 1-a of LRAMVA workform </w:t>
      </w:r>
    </w:p>
    <w:p w14:paraId="796AE95A" w14:textId="77777777" w:rsidR="003B7010" w:rsidRDefault="003B7010" w:rsidP="003B7010">
      <w:pPr>
        <w:pStyle w:val="ListParagraph"/>
        <w:numPr>
          <w:ilvl w:val="0"/>
          <w:numId w:val="34"/>
        </w:numPr>
        <w:spacing w:after="160" w:line="259" w:lineRule="auto"/>
        <w:rPr>
          <w:rFonts w:ascii="Arial" w:hAnsi="Arial" w:cs="Arial"/>
          <w:sz w:val="24"/>
          <w:szCs w:val="24"/>
        </w:rPr>
      </w:pPr>
      <w:r w:rsidRPr="002267FB">
        <w:rPr>
          <w:rFonts w:ascii="Arial" w:hAnsi="Arial" w:cs="Arial"/>
          <w:sz w:val="24"/>
          <w:szCs w:val="24"/>
        </w:rPr>
        <w:t xml:space="preserve">Please provide </w:t>
      </w:r>
      <w:r>
        <w:rPr>
          <w:rFonts w:ascii="Arial" w:hAnsi="Arial" w:cs="Arial"/>
          <w:sz w:val="24"/>
          <w:szCs w:val="24"/>
        </w:rPr>
        <w:t xml:space="preserve">required </w:t>
      </w:r>
      <w:r w:rsidRPr="002267FB">
        <w:rPr>
          <w:rFonts w:ascii="Arial" w:hAnsi="Arial" w:cs="Arial"/>
          <w:sz w:val="24"/>
          <w:szCs w:val="24"/>
        </w:rPr>
        <w:t xml:space="preserve">documentation </w:t>
      </w:r>
      <w:r>
        <w:rPr>
          <w:rFonts w:ascii="Arial" w:hAnsi="Arial" w:cs="Arial"/>
          <w:sz w:val="24"/>
          <w:szCs w:val="24"/>
        </w:rPr>
        <w:t>(such as</w:t>
      </w:r>
      <w:r w:rsidRPr="002267FB">
        <w:rPr>
          <w:rFonts w:ascii="Arial" w:hAnsi="Arial" w:cs="Arial"/>
          <w:sz w:val="24"/>
          <w:szCs w:val="24"/>
        </w:rPr>
        <w:t xml:space="preserve"> detailed project level data)</w:t>
      </w:r>
      <w:r>
        <w:rPr>
          <w:rFonts w:ascii="Arial" w:hAnsi="Arial" w:cs="Arial"/>
          <w:sz w:val="24"/>
          <w:szCs w:val="24"/>
        </w:rPr>
        <w:t xml:space="preserve"> in support of the 2018 demand savings included in the LRAMVA workform</w:t>
      </w:r>
      <w:r w:rsidRPr="002267FB">
        <w:rPr>
          <w:rFonts w:ascii="Arial" w:hAnsi="Arial" w:cs="Arial"/>
          <w:sz w:val="24"/>
          <w:szCs w:val="24"/>
        </w:rPr>
        <w:t xml:space="preserve">. </w:t>
      </w:r>
    </w:p>
    <w:p w14:paraId="158720A0" w14:textId="77777777" w:rsidR="003B7010" w:rsidRPr="002267FB" w:rsidRDefault="003B7010" w:rsidP="003B7010">
      <w:pPr>
        <w:pStyle w:val="ListParagraph"/>
        <w:rPr>
          <w:rFonts w:ascii="Arial" w:hAnsi="Arial" w:cs="Arial"/>
          <w:sz w:val="24"/>
          <w:szCs w:val="24"/>
        </w:rPr>
      </w:pPr>
    </w:p>
    <w:p w14:paraId="7BFB6892" w14:textId="77777777" w:rsidR="003B7010" w:rsidRPr="002267FB" w:rsidRDefault="003B7010" w:rsidP="003B7010">
      <w:pPr>
        <w:pStyle w:val="ListParagraph"/>
        <w:numPr>
          <w:ilvl w:val="0"/>
          <w:numId w:val="34"/>
        </w:numPr>
        <w:spacing w:after="160"/>
        <w:rPr>
          <w:rFonts w:ascii="Arial" w:hAnsi="Arial" w:cs="Arial"/>
          <w:sz w:val="24"/>
          <w:szCs w:val="24"/>
        </w:rPr>
      </w:pPr>
      <w:r w:rsidRPr="002267FB">
        <w:rPr>
          <w:rFonts w:ascii="Arial" w:hAnsi="Arial" w:cs="Arial"/>
          <w:sz w:val="24"/>
          <w:szCs w:val="24"/>
        </w:rPr>
        <w:lastRenderedPageBreak/>
        <w:t xml:space="preserve">If EPCOR made any changes to the LRAMVA work form as a result of its responses to the above LRAMVA interrogatories, please file an updated LRAMVA work form, the revised LRAMVA balance requested for disposition, and a table summarizing the revised rate riders. </w:t>
      </w:r>
    </w:p>
    <w:p w14:paraId="76E7B00F" w14:textId="77777777" w:rsidR="003B7010" w:rsidRPr="002267FB" w:rsidRDefault="003B7010" w:rsidP="003B7010">
      <w:pPr>
        <w:pStyle w:val="ListParagraph"/>
        <w:rPr>
          <w:rFonts w:ascii="Arial" w:hAnsi="Arial" w:cs="Arial"/>
          <w:sz w:val="24"/>
          <w:szCs w:val="24"/>
        </w:rPr>
      </w:pPr>
    </w:p>
    <w:p w14:paraId="315A1594" w14:textId="77777777" w:rsidR="003B7010" w:rsidRPr="002267FB" w:rsidRDefault="003B7010" w:rsidP="003B7010">
      <w:pPr>
        <w:pStyle w:val="ListParagraph"/>
        <w:numPr>
          <w:ilvl w:val="0"/>
          <w:numId w:val="34"/>
        </w:numPr>
        <w:spacing w:after="160"/>
        <w:rPr>
          <w:rFonts w:ascii="Arial" w:hAnsi="Arial" w:cs="Arial"/>
          <w:sz w:val="24"/>
          <w:szCs w:val="24"/>
        </w:rPr>
      </w:pPr>
      <w:r w:rsidRPr="002267FB">
        <w:rPr>
          <w:rFonts w:ascii="Arial" w:hAnsi="Arial" w:cs="Arial"/>
          <w:sz w:val="24"/>
          <w:szCs w:val="24"/>
        </w:rPr>
        <w:t xml:space="preserve">Please confirm any changes to the LRAMVA workform in response to these LRAMVA interrogatories in “Table A-2.  Updates to LRAMVA Disposition (Tab </w:t>
      </w:r>
      <w:r>
        <w:rPr>
          <w:rFonts w:ascii="Arial" w:hAnsi="Arial" w:cs="Arial"/>
          <w:sz w:val="24"/>
          <w:szCs w:val="24"/>
        </w:rPr>
        <w:t>1-a</w:t>
      </w:r>
      <w:r w:rsidRPr="002267FB">
        <w:rPr>
          <w:rFonts w:ascii="Arial" w:hAnsi="Arial" w:cs="Arial"/>
          <w:sz w:val="24"/>
          <w:szCs w:val="24"/>
        </w:rPr>
        <w:t>)”.</w:t>
      </w:r>
    </w:p>
    <w:p w14:paraId="67FA986B" w14:textId="77777777" w:rsidR="003B7010" w:rsidRDefault="003B7010" w:rsidP="007C2BE4">
      <w:pPr>
        <w:rPr>
          <w:rFonts w:ascii="Arial" w:hAnsi="Arial" w:cs="Arial"/>
          <w:sz w:val="24"/>
          <w:szCs w:val="24"/>
        </w:rPr>
      </w:pPr>
    </w:p>
    <w:p w14:paraId="13B62FEB" w14:textId="77777777" w:rsidR="00591E0E" w:rsidRPr="00591E0E" w:rsidRDefault="00AD680A" w:rsidP="00591E0E">
      <w:pPr>
        <w:rPr>
          <w:rFonts w:ascii="Arial" w:hAnsi="Arial" w:cs="Arial"/>
          <w:b/>
          <w:sz w:val="24"/>
          <w:szCs w:val="24"/>
        </w:rPr>
      </w:pPr>
      <w:r>
        <w:rPr>
          <w:rFonts w:ascii="Arial" w:hAnsi="Arial" w:cs="Arial"/>
          <w:b/>
          <w:sz w:val="24"/>
          <w:szCs w:val="24"/>
        </w:rPr>
        <w:t>Staff Question-9</w:t>
      </w:r>
    </w:p>
    <w:p w14:paraId="4F590530" w14:textId="77777777" w:rsidR="00591E0E" w:rsidRPr="00591E0E" w:rsidRDefault="00591E0E" w:rsidP="00591E0E">
      <w:pPr>
        <w:spacing w:after="0"/>
        <w:ind w:left="720" w:hanging="720"/>
        <w:rPr>
          <w:rFonts w:ascii="Arial" w:hAnsi="Arial" w:cs="Arial"/>
          <w:b/>
          <w:sz w:val="24"/>
          <w:szCs w:val="24"/>
        </w:rPr>
      </w:pPr>
      <w:r w:rsidRPr="00591E0E">
        <w:rPr>
          <w:rFonts w:ascii="Arial" w:hAnsi="Arial" w:cs="Arial"/>
          <w:b/>
          <w:sz w:val="24"/>
          <w:szCs w:val="24"/>
        </w:rPr>
        <w:t>Ref:</w:t>
      </w:r>
      <w:r w:rsidRPr="00591E0E">
        <w:rPr>
          <w:rFonts w:ascii="Arial" w:hAnsi="Arial" w:cs="Arial"/>
          <w:b/>
          <w:sz w:val="24"/>
          <w:szCs w:val="24"/>
        </w:rPr>
        <w:tab/>
        <w:t xml:space="preserve">(1) Chapter 3 of the Filing Requirements for Electricity Distribution </w:t>
      </w:r>
      <w:r>
        <w:rPr>
          <w:rFonts w:ascii="Arial" w:hAnsi="Arial" w:cs="Arial"/>
          <w:b/>
          <w:sz w:val="24"/>
          <w:szCs w:val="24"/>
        </w:rPr>
        <w:t xml:space="preserve">    Applications </w:t>
      </w:r>
      <w:r w:rsidRPr="00591E0E">
        <w:rPr>
          <w:rFonts w:ascii="Arial" w:hAnsi="Arial" w:cs="Arial"/>
          <w:b/>
          <w:sz w:val="24"/>
          <w:szCs w:val="24"/>
        </w:rPr>
        <w:t>Rate Applications, dated July 12, 2018, page 15</w:t>
      </w:r>
    </w:p>
    <w:p w14:paraId="2528F2D5" w14:textId="77777777" w:rsidR="00591E0E" w:rsidRPr="00F07FAD" w:rsidRDefault="00591E0E" w:rsidP="00591E0E">
      <w:pPr>
        <w:spacing w:after="0"/>
        <w:rPr>
          <w:rFonts w:ascii="Arial" w:hAnsi="Arial" w:cs="Arial"/>
          <w:b/>
          <w:sz w:val="24"/>
          <w:szCs w:val="24"/>
        </w:rPr>
      </w:pPr>
    </w:p>
    <w:p w14:paraId="2EF89A8A"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124D6CB6" w14:textId="77777777" w:rsidR="00591E0E" w:rsidRPr="00F07FAD" w:rsidRDefault="00591E0E" w:rsidP="00591E0E">
      <w:pPr>
        <w:spacing w:after="0"/>
        <w:rPr>
          <w:rFonts w:ascii="Arial" w:hAnsi="Arial" w:cs="Arial"/>
          <w:b/>
          <w:sz w:val="24"/>
          <w:szCs w:val="24"/>
        </w:rPr>
      </w:pPr>
    </w:p>
    <w:p w14:paraId="3F504E05"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first reference, it is stated that distributors must complete the GA Analysis Workform for each applicable fiscal year subsequent to the most recent year in which Accounts 1588 and 1589 were approved for disposition on a final basis by the OEB.</w:t>
      </w:r>
    </w:p>
    <w:p w14:paraId="06CDEFBC" w14:textId="77777777" w:rsidR="00591E0E" w:rsidRPr="00F07FAD" w:rsidRDefault="00591E0E" w:rsidP="00591E0E">
      <w:pPr>
        <w:spacing w:after="0"/>
        <w:rPr>
          <w:rFonts w:ascii="Arial" w:hAnsi="Arial" w:cs="Arial"/>
          <w:sz w:val="24"/>
          <w:szCs w:val="24"/>
        </w:rPr>
      </w:pPr>
    </w:p>
    <w:p w14:paraId="2572B193"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Questions:</w:t>
      </w:r>
    </w:p>
    <w:p w14:paraId="3C1329AC" w14:textId="77777777" w:rsidR="00591E0E" w:rsidRPr="00F07FAD" w:rsidRDefault="00591E0E" w:rsidP="00591E0E">
      <w:pPr>
        <w:spacing w:after="0"/>
        <w:rPr>
          <w:rFonts w:ascii="Arial" w:hAnsi="Arial" w:cs="Arial"/>
          <w:sz w:val="24"/>
          <w:szCs w:val="24"/>
        </w:rPr>
      </w:pPr>
    </w:p>
    <w:p w14:paraId="46327A16" w14:textId="77777777" w:rsidR="00591E0E" w:rsidRPr="00F07FAD" w:rsidRDefault="00591E0E" w:rsidP="00591E0E">
      <w:pPr>
        <w:pStyle w:val="ListParagraph"/>
        <w:numPr>
          <w:ilvl w:val="0"/>
          <w:numId w:val="36"/>
        </w:numPr>
        <w:spacing w:after="0"/>
        <w:rPr>
          <w:rFonts w:ascii="Arial" w:hAnsi="Arial" w:cs="Arial"/>
          <w:sz w:val="24"/>
          <w:szCs w:val="24"/>
        </w:rPr>
      </w:pPr>
      <w:r w:rsidRPr="00F07FAD">
        <w:rPr>
          <w:rFonts w:ascii="Arial" w:hAnsi="Arial" w:cs="Arial"/>
          <w:sz w:val="24"/>
          <w:szCs w:val="24"/>
        </w:rPr>
        <w:t>Although EPCOR has provided a GA Analysis Workform for 2018 balances, it also needs to provide a GA Analysis Workform for 2017 balances, including explanations of reconciling items. 2017 balances were approved on an interim basis in EPCOR’s 2019 proceeding.</w:t>
      </w:r>
      <w:r w:rsidRPr="00F07FAD">
        <w:rPr>
          <w:rStyle w:val="FootnoteReference"/>
          <w:rFonts w:ascii="Arial" w:hAnsi="Arial" w:cs="Arial"/>
          <w:sz w:val="24"/>
          <w:szCs w:val="24"/>
        </w:rPr>
        <w:footnoteReference w:id="1"/>
      </w:r>
      <w:r w:rsidRPr="00F07FAD">
        <w:rPr>
          <w:rFonts w:ascii="Arial" w:hAnsi="Arial" w:cs="Arial"/>
          <w:sz w:val="24"/>
          <w:szCs w:val="24"/>
        </w:rPr>
        <w:t xml:space="preserve"> The most recent year in which Accounts 1588 and 1589 were approved for disposition on a fi</w:t>
      </w:r>
      <w:r w:rsidRPr="00F07FAD">
        <w:rPr>
          <w:rFonts w:ascii="Arial" w:hAnsi="Arial" w:cs="Arial"/>
          <w:sz w:val="24"/>
          <w:szCs w:val="24"/>
        </w:rPr>
        <w:lastRenderedPageBreak/>
        <w:t>nal basis related to 2016 balances in EPCOR’s 2018 proceeding.</w:t>
      </w:r>
      <w:r w:rsidRPr="00F07FAD">
        <w:rPr>
          <w:rStyle w:val="FootnoteReference"/>
          <w:rFonts w:ascii="Arial" w:hAnsi="Arial" w:cs="Arial"/>
          <w:sz w:val="24"/>
          <w:szCs w:val="24"/>
        </w:rPr>
        <w:footnoteReference w:id="2"/>
      </w:r>
      <w:r w:rsidRPr="00F07FAD">
        <w:rPr>
          <w:rFonts w:ascii="Arial" w:hAnsi="Arial" w:cs="Arial"/>
          <w:sz w:val="24"/>
          <w:szCs w:val="24"/>
        </w:rPr>
        <w:t xml:space="preserve"> (OEB staff also notes that EPCOR was formally known as Collus PowerStream Corp. in its 2018 proceeding.)</w:t>
      </w:r>
    </w:p>
    <w:p w14:paraId="1982663A" w14:textId="77777777" w:rsidR="00591E0E" w:rsidRPr="00F07FAD" w:rsidRDefault="00591E0E" w:rsidP="00591E0E">
      <w:pPr>
        <w:pStyle w:val="ListParagraph"/>
        <w:spacing w:after="0"/>
        <w:rPr>
          <w:rFonts w:ascii="Arial" w:hAnsi="Arial" w:cs="Arial"/>
          <w:sz w:val="24"/>
          <w:szCs w:val="24"/>
        </w:rPr>
      </w:pPr>
    </w:p>
    <w:p w14:paraId="3A987671" w14:textId="77777777" w:rsidR="00591E0E" w:rsidRPr="00F07FAD" w:rsidRDefault="00591E0E" w:rsidP="00591E0E">
      <w:pPr>
        <w:pStyle w:val="ListParagraph"/>
        <w:numPr>
          <w:ilvl w:val="0"/>
          <w:numId w:val="37"/>
        </w:numPr>
        <w:spacing w:after="0"/>
        <w:rPr>
          <w:rFonts w:ascii="Arial" w:hAnsi="Arial" w:cs="Arial"/>
          <w:sz w:val="24"/>
          <w:szCs w:val="24"/>
        </w:rPr>
      </w:pPr>
      <w:r w:rsidRPr="00F07FAD">
        <w:rPr>
          <w:rFonts w:ascii="Arial" w:hAnsi="Arial" w:cs="Arial"/>
          <w:sz w:val="24"/>
          <w:szCs w:val="24"/>
        </w:rPr>
        <w:t>Please provide a revised 2017 GA Analysis Workform.</w:t>
      </w:r>
    </w:p>
    <w:p w14:paraId="0604AFCF" w14:textId="77777777" w:rsidR="00591E0E" w:rsidRPr="00F07FAD" w:rsidRDefault="00591E0E" w:rsidP="00591E0E">
      <w:pPr>
        <w:pStyle w:val="ListParagraph"/>
        <w:spacing w:after="0"/>
        <w:ind w:left="1440"/>
        <w:rPr>
          <w:rFonts w:ascii="Arial" w:hAnsi="Arial" w:cs="Arial"/>
          <w:sz w:val="24"/>
          <w:szCs w:val="24"/>
        </w:rPr>
      </w:pPr>
    </w:p>
    <w:p w14:paraId="7CD95B1B" w14:textId="77777777" w:rsidR="00591E0E" w:rsidRPr="00F07FAD" w:rsidRDefault="00591E0E" w:rsidP="00591E0E">
      <w:pPr>
        <w:pStyle w:val="ListParagraph"/>
        <w:numPr>
          <w:ilvl w:val="0"/>
          <w:numId w:val="37"/>
        </w:numPr>
        <w:spacing w:after="0"/>
        <w:rPr>
          <w:rFonts w:ascii="Arial" w:hAnsi="Arial" w:cs="Arial"/>
          <w:sz w:val="24"/>
          <w:szCs w:val="24"/>
        </w:rPr>
      </w:pPr>
      <w:r w:rsidRPr="00F07FAD">
        <w:rPr>
          <w:rFonts w:ascii="Arial" w:hAnsi="Arial" w:cs="Arial"/>
          <w:sz w:val="24"/>
          <w:szCs w:val="24"/>
        </w:rPr>
        <w:t>Alternatively, please confirm that the OEB can rely on the 2017 GA Analysis Workform filed on November 1</w:t>
      </w:r>
      <w:r>
        <w:rPr>
          <w:rFonts w:ascii="Arial" w:hAnsi="Arial" w:cs="Arial"/>
          <w:sz w:val="24"/>
          <w:szCs w:val="24"/>
        </w:rPr>
        <w:t>6</w:t>
      </w:r>
      <w:r w:rsidRPr="00F07FAD">
        <w:rPr>
          <w:rFonts w:ascii="Arial" w:hAnsi="Arial" w:cs="Arial"/>
          <w:sz w:val="24"/>
          <w:szCs w:val="24"/>
        </w:rPr>
        <w:t>, 2018 in EPCOR’s 2019 proceeding.</w:t>
      </w:r>
      <w:r w:rsidRPr="00F07FAD">
        <w:rPr>
          <w:rStyle w:val="FootnoteReference"/>
          <w:rFonts w:ascii="Arial" w:hAnsi="Arial" w:cs="Arial"/>
          <w:sz w:val="24"/>
          <w:szCs w:val="24"/>
        </w:rPr>
        <w:footnoteReference w:id="3"/>
      </w:r>
      <w:r>
        <w:rPr>
          <w:rFonts w:ascii="Arial" w:hAnsi="Arial" w:cs="Arial"/>
          <w:sz w:val="24"/>
          <w:szCs w:val="24"/>
        </w:rPr>
        <w:t xml:space="preserve"> If confirmed, please file this spreadsheet on the record of the current proceeding.</w:t>
      </w:r>
    </w:p>
    <w:p w14:paraId="398922E1" w14:textId="77777777" w:rsidR="00591E0E" w:rsidRPr="00F07FAD" w:rsidRDefault="00591E0E" w:rsidP="00591E0E">
      <w:pPr>
        <w:spacing w:after="0"/>
        <w:rPr>
          <w:rFonts w:ascii="Arial" w:hAnsi="Arial" w:cs="Arial"/>
          <w:sz w:val="24"/>
          <w:szCs w:val="24"/>
        </w:rPr>
      </w:pPr>
    </w:p>
    <w:p w14:paraId="5D0BE62E" w14:textId="77777777" w:rsidR="00591E0E" w:rsidRPr="00F07FAD" w:rsidRDefault="00591E0E" w:rsidP="00591E0E">
      <w:pPr>
        <w:pStyle w:val="ListParagraph"/>
        <w:numPr>
          <w:ilvl w:val="0"/>
          <w:numId w:val="36"/>
        </w:numPr>
        <w:spacing w:after="0"/>
        <w:rPr>
          <w:rFonts w:ascii="Arial" w:hAnsi="Arial" w:cs="Arial"/>
          <w:sz w:val="24"/>
          <w:szCs w:val="24"/>
        </w:rPr>
      </w:pPr>
      <w:r w:rsidRPr="00F07FAD">
        <w:rPr>
          <w:rFonts w:ascii="Arial" w:hAnsi="Arial" w:cs="Arial"/>
          <w:sz w:val="24"/>
          <w:szCs w:val="24"/>
        </w:rPr>
        <w:t>The Deferral and Variance Account (DVA) Continuity Schedule, Tab 3, provided by EPCOR needs to be updated to reflect the opening DVA balances in this schedule as the closing December 31, 2016 balances, instead of the closing December 31, 2017 balances. This update needs to be done as the 2017 balances were cleared on an interim basis and will be reviewed in this proceeding. As a result, additional columns in Tab 3 will need to be populated. Please refile the DVA Continuity Schedule accordingly.</w:t>
      </w:r>
    </w:p>
    <w:p w14:paraId="2C8A67C0" w14:textId="77777777" w:rsidR="00591E0E" w:rsidRDefault="00591E0E" w:rsidP="00591E0E">
      <w:pPr>
        <w:spacing w:after="0"/>
        <w:ind w:left="360"/>
        <w:rPr>
          <w:rFonts w:ascii="Arial" w:hAnsi="Arial" w:cs="Arial"/>
          <w:sz w:val="24"/>
          <w:szCs w:val="24"/>
        </w:rPr>
      </w:pPr>
    </w:p>
    <w:p w14:paraId="54BAFFF3" w14:textId="77777777" w:rsidR="00591E0E" w:rsidRPr="00F07FAD" w:rsidRDefault="00591E0E" w:rsidP="00591E0E">
      <w:pPr>
        <w:spacing w:after="0"/>
        <w:ind w:left="360"/>
        <w:rPr>
          <w:rFonts w:ascii="Arial" w:hAnsi="Arial" w:cs="Arial"/>
          <w:sz w:val="24"/>
          <w:szCs w:val="24"/>
        </w:rPr>
      </w:pPr>
    </w:p>
    <w:p w14:paraId="24F9E6E5" w14:textId="77777777" w:rsidR="00591E0E" w:rsidRPr="00591E0E" w:rsidRDefault="00AD680A" w:rsidP="00591E0E">
      <w:pPr>
        <w:rPr>
          <w:rFonts w:ascii="Arial" w:hAnsi="Arial" w:cs="Arial"/>
          <w:b/>
          <w:sz w:val="24"/>
          <w:szCs w:val="24"/>
        </w:rPr>
      </w:pPr>
      <w:r>
        <w:rPr>
          <w:rFonts w:ascii="Arial" w:hAnsi="Arial" w:cs="Arial"/>
          <w:b/>
          <w:sz w:val="24"/>
          <w:szCs w:val="24"/>
        </w:rPr>
        <w:t>Staff Question-10</w:t>
      </w:r>
    </w:p>
    <w:p w14:paraId="221B9BF6" w14:textId="77777777" w:rsidR="00591E0E" w:rsidRPr="00591E0E" w:rsidRDefault="00591E0E" w:rsidP="00591E0E">
      <w:pPr>
        <w:spacing w:after="0"/>
        <w:rPr>
          <w:rFonts w:ascii="Arial" w:hAnsi="Arial" w:cs="Arial"/>
          <w:b/>
          <w:sz w:val="24"/>
          <w:szCs w:val="24"/>
        </w:rPr>
      </w:pPr>
      <w:r w:rsidRPr="00591E0E">
        <w:rPr>
          <w:rFonts w:ascii="Arial" w:hAnsi="Arial" w:cs="Arial"/>
          <w:b/>
          <w:sz w:val="24"/>
          <w:szCs w:val="24"/>
        </w:rPr>
        <w:t>Ref:</w:t>
      </w:r>
      <w:r w:rsidRPr="00591E0E">
        <w:rPr>
          <w:rFonts w:ascii="Arial" w:hAnsi="Arial" w:cs="Arial"/>
          <w:b/>
          <w:sz w:val="24"/>
          <w:szCs w:val="24"/>
        </w:rPr>
        <w:tab/>
        <w:t>(1) Manager’s Summary, page 22</w:t>
      </w:r>
    </w:p>
    <w:p w14:paraId="183AEBC2" w14:textId="77777777" w:rsidR="00591E0E" w:rsidRPr="00591E0E" w:rsidRDefault="00591E0E" w:rsidP="00591E0E">
      <w:pPr>
        <w:spacing w:after="0"/>
        <w:rPr>
          <w:rFonts w:ascii="Arial" w:hAnsi="Arial" w:cs="Arial"/>
          <w:b/>
          <w:sz w:val="24"/>
          <w:szCs w:val="24"/>
        </w:rPr>
      </w:pPr>
      <w:r w:rsidRPr="00591E0E">
        <w:rPr>
          <w:rFonts w:ascii="Arial" w:hAnsi="Arial" w:cs="Arial"/>
          <w:b/>
          <w:sz w:val="24"/>
          <w:szCs w:val="24"/>
        </w:rPr>
        <w:tab/>
        <w:t>(2) Manager’s Summary, page 24</w:t>
      </w:r>
    </w:p>
    <w:p w14:paraId="27733E94" w14:textId="77777777" w:rsidR="00591E0E" w:rsidRPr="00591E0E" w:rsidRDefault="00591E0E" w:rsidP="00591E0E">
      <w:pPr>
        <w:spacing w:after="0"/>
        <w:ind w:firstLine="720"/>
        <w:rPr>
          <w:rFonts w:ascii="Arial" w:hAnsi="Arial" w:cs="Arial"/>
          <w:b/>
          <w:sz w:val="24"/>
          <w:szCs w:val="24"/>
        </w:rPr>
      </w:pPr>
      <w:r w:rsidRPr="00591E0E">
        <w:rPr>
          <w:rFonts w:ascii="Arial" w:hAnsi="Arial" w:cs="Arial"/>
          <w:b/>
          <w:sz w:val="24"/>
          <w:szCs w:val="24"/>
        </w:rPr>
        <w:t xml:space="preserve">(3) Addendum to Filing Requirements For Electricity Distribution Rate </w:t>
      </w:r>
      <w:r w:rsidRPr="00591E0E">
        <w:rPr>
          <w:rFonts w:ascii="Arial" w:hAnsi="Arial" w:cs="Arial"/>
          <w:b/>
          <w:sz w:val="24"/>
          <w:szCs w:val="24"/>
        </w:rPr>
        <w:tab/>
        <w:t>Applications - 2020 Rate Applications, dated July 15, 2019, page 12 &amp; 13</w:t>
      </w:r>
    </w:p>
    <w:p w14:paraId="0B348A16" w14:textId="77777777" w:rsidR="00591E0E" w:rsidRPr="00F07FAD" w:rsidRDefault="00591E0E" w:rsidP="00591E0E">
      <w:pPr>
        <w:spacing w:after="0"/>
        <w:ind w:left="720"/>
        <w:rPr>
          <w:rFonts w:ascii="Arial" w:hAnsi="Arial" w:cs="Arial"/>
          <w:sz w:val="24"/>
          <w:szCs w:val="24"/>
        </w:rPr>
      </w:pPr>
    </w:p>
    <w:p w14:paraId="79A22B0E"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5D5AB9B6" w14:textId="77777777" w:rsidR="00591E0E" w:rsidRPr="00F07FAD" w:rsidRDefault="00591E0E" w:rsidP="00591E0E">
      <w:pPr>
        <w:spacing w:after="0"/>
        <w:rPr>
          <w:rFonts w:ascii="Arial" w:hAnsi="Arial" w:cs="Arial"/>
          <w:sz w:val="24"/>
          <w:szCs w:val="24"/>
        </w:rPr>
      </w:pPr>
    </w:p>
    <w:p w14:paraId="7C935E3E" w14:textId="77777777" w:rsidR="00591E0E" w:rsidRDefault="00591E0E" w:rsidP="00591E0E">
      <w:pPr>
        <w:spacing w:after="0"/>
        <w:rPr>
          <w:rFonts w:ascii="Arial" w:hAnsi="Arial" w:cs="Arial"/>
          <w:color w:val="000000"/>
          <w:sz w:val="24"/>
          <w:szCs w:val="24"/>
        </w:rPr>
      </w:pPr>
      <w:r w:rsidRPr="00F07FAD">
        <w:rPr>
          <w:rFonts w:ascii="Arial" w:hAnsi="Arial" w:cs="Arial"/>
          <w:color w:val="000000"/>
          <w:sz w:val="24"/>
          <w:szCs w:val="24"/>
        </w:rPr>
        <w:lastRenderedPageBreak/>
        <w:t>At the above noted first reference, EPCOR noted that in its 2017 proceeding decision and rate order,</w:t>
      </w:r>
      <w:r w:rsidRPr="00F07FAD">
        <w:rPr>
          <w:rStyle w:val="FootnoteReference"/>
          <w:rFonts w:ascii="Arial" w:hAnsi="Arial" w:cs="Arial"/>
          <w:color w:val="000000"/>
          <w:sz w:val="24"/>
          <w:szCs w:val="24"/>
        </w:rPr>
        <w:footnoteReference w:id="4"/>
      </w:r>
      <w:r w:rsidRPr="00F07FAD">
        <w:rPr>
          <w:rFonts w:ascii="Arial" w:hAnsi="Arial" w:cs="Arial"/>
          <w:color w:val="000000"/>
          <w:sz w:val="24"/>
          <w:szCs w:val="24"/>
        </w:rPr>
        <w:t xml:space="preserve"> the OEB mandated a special purpose audit of its balances in Account 1588 and Account 1589. EPCOR also stated the following:</w:t>
      </w:r>
    </w:p>
    <w:p w14:paraId="3C937CA4" w14:textId="77777777" w:rsidR="00591E0E" w:rsidRPr="00F07FAD" w:rsidRDefault="00591E0E" w:rsidP="00591E0E">
      <w:pPr>
        <w:spacing w:after="0"/>
        <w:rPr>
          <w:rFonts w:ascii="Arial" w:hAnsi="Arial" w:cs="Arial"/>
          <w:color w:val="000000"/>
          <w:sz w:val="24"/>
          <w:szCs w:val="24"/>
        </w:rPr>
      </w:pPr>
    </w:p>
    <w:p w14:paraId="01216CD5" w14:textId="77777777" w:rsidR="00591E0E" w:rsidRDefault="00591E0E" w:rsidP="00591E0E">
      <w:pPr>
        <w:spacing w:after="0"/>
        <w:ind w:left="720"/>
        <w:rPr>
          <w:rFonts w:ascii="Arial" w:hAnsi="Arial" w:cs="Arial"/>
          <w:color w:val="000000"/>
          <w:sz w:val="24"/>
          <w:szCs w:val="24"/>
        </w:rPr>
      </w:pPr>
      <w:r w:rsidRPr="00F07FAD">
        <w:rPr>
          <w:rFonts w:ascii="Arial" w:hAnsi="Arial" w:cs="Arial"/>
          <w:color w:val="000000"/>
          <w:sz w:val="24"/>
          <w:szCs w:val="24"/>
        </w:rPr>
        <w:t>As a result of the special purpose audit, EPCOR spent extensive time reviewing and validating its process for both the IESO RPP settlement as well as the final reconciliation process. This resulted in the implementation of processes that are well aligned with the OEB accounting guidance.</w:t>
      </w:r>
    </w:p>
    <w:p w14:paraId="7A58E544" w14:textId="77777777" w:rsidR="00591E0E" w:rsidRPr="00F07FAD" w:rsidRDefault="00591E0E" w:rsidP="00591E0E">
      <w:pPr>
        <w:spacing w:after="0"/>
        <w:ind w:left="720"/>
        <w:rPr>
          <w:rFonts w:ascii="Arial" w:hAnsi="Arial" w:cs="Arial"/>
          <w:color w:val="000000"/>
          <w:sz w:val="24"/>
          <w:szCs w:val="24"/>
        </w:rPr>
      </w:pPr>
    </w:p>
    <w:p w14:paraId="3F606341" w14:textId="77777777" w:rsidR="00591E0E" w:rsidRDefault="00591E0E" w:rsidP="00591E0E">
      <w:pPr>
        <w:spacing w:after="0"/>
        <w:rPr>
          <w:rFonts w:ascii="Arial" w:hAnsi="Arial" w:cs="Arial"/>
          <w:color w:val="000000"/>
          <w:sz w:val="24"/>
          <w:szCs w:val="24"/>
        </w:rPr>
      </w:pPr>
      <w:r w:rsidRPr="00F07FAD">
        <w:rPr>
          <w:rFonts w:ascii="Arial" w:hAnsi="Arial" w:cs="Arial"/>
          <w:color w:val="000000"/>
          <w:sz w:val="24"/>
          <w:szCs w:val="24"/>
        </w:rPr>
        <w:t>At the above noted second reference, EPCOR is requesting to receive final approval on the balances that were cleared on an interim basis in its 2019 proceeding, without any modifications.</w:t>
      </w:r>
    </w:p>
    <w:p w14:paraId="6FCC9C3D" w14:textId="77777777" w:rsidR="00591E0E" w:rsidRPr="00F07FAD" w:rsidRDefault="00591E0E" w:rsidP="00591E0E">
      <w:pPr>
        <w:spacing w:after="0"/>
        <w:rPr>
          <w:rFonts w:ascii="Arial" w:hAnsi="Arial" w:cs="Arial"/>
          <w:color w:val="000000"/>
          <w:sz w:val="24"/>
          <w:szCs w:val="24"/>
        </w:rPr>
      </w:pPr>
    </w:p>
    <w:p w14:paraId="1792B205"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third reference, the following is indicated:</w:t>
      </w:r>
    </w:p>
    <w:p w14:paraId="71C425FB" w14:textId="77777777" w:rsidR="00591E0E" w:rsidRPr="00F07FAD" w:rsidRDefault="00591E0E" w:rsidP="00591E0E">
      <w:pPr>
        <w:spacing w:after="0"/>
        <w:rPr>
          <w:rFonts w:ascii="Arial" w:hAnsi="Arial" w:cs="Arial"/>
          <w:sz w:val="24"/>
          <w:szCs w:val="24"/>
        </w:rPr>
      </w:pPr>
    </w:p>
    <w:p w14:paraId="0CF208EB" w14:textId="77777777" w:rsidR="00591E0E" w:rsidRPr="00F07FAD" w:rsidRDefault="00591E0E" w:rsidP="00591E0E">
      <w:pPr>
        <w:pStyle w:val="ListParagraph"/>
        <w:spacing w:after="0"/>
        <w:rPr>
          <w:rFonts w:ascii="Arial" w:hAnsi="Arial" w:cs="Arial"/>
          <w:sz w:val="24"/>
          <w:szCs w:val="24"/>
        </w:rPr>
      </w:pPr>
      <w:r w:rsidRPr="00F07FAD">
        <w:rPr>
          <w:rFonts w:ascii="Arial" w:hAnsi="Arial" w:cs="Arial"/>
          <w:sz w:val="24"/>
          <w:szCs w:val="24"/>
        </w:rPr>
        <w:t xml:space="preserve">On February 21, 2019, the OEB issued its letter entitled </w:t>
      </w:r>
      <w:r w:rsidRPr="00F07FAD">
        <w:rPr>
          <w:rFonts w:ascii="Arial" w:hAnsi="Arial" w:cs="Arial"/>
          <w:i/>
          <w:sz w:val="24"/>
          <w:szCs w:val="24"/>
        </w:rPr>
        <w:t>Accounting Guidance related to Accounts 1588 Power, and 1589 RSVA Global Adjustment</w:t>
      </w:r>
      <w:r w:rsidRPr="00F07FAD">
        <w:rPr>
          <w:rFonts w:ascii="Arial" w:hAnsi="Arial" w:cs="Arial"/>
          <w:sz w:val="24"/>
          <w:szCs w:val="24"/>
        </w:rPr>
        <w:t xml:space="preserve"> as well as the related accounting guidance. The accounting guidance is effective</w:t>
      </w:r>
    </w:p>
    <w:p w14:paraId="3C4CE73A" w14:textId="77777777" w:rsidR="00591E0E" w:rsidRPr="00F07FAD" w:rsidRDefault="00591E0E" w:rsidP="00591E0E">
      <w:pPr>
        <w:pStyle w:val="ListParagraph"/>
        <w:spacing w:after="0"/>
        <w:rPr>
          <w:rFonts w:ascii="Arial" w:hAnsi="Arial" w:cs="Arial"/>
          <w:sz w:val="24"/>
          <w:szCs w:val="24"/>
        </w:rPr>
      </w:pPr>
      <w:r w:rsidRPr="00F07FAD">
        <w:rPr>
          <w:rFonts w:ascii="Arial" w:hAnsi="Arial" w:cs="Arial"/>
          <w:sz w:val="24"/>
          <w:szCs w:val="24"/>
        </w:rPr>
        <w:t>January 1, 2019 and is to be implemented by August 31, 2019. Distributors are expected to consider the accounting guidance in the context of historical balances that have yet to be disposed on a final basis (including the 2018 balances that may be requested for disposition in this rate application). In this application, distributors are to provide a status update on the implementation of the new accounting guidance, a review of historical balances, results of the review, and any adjustments made to account balances</w:t>
      </w:r>
      <w:r>
        <w:rPr>
          <w:rFonts w:ascii="Arial" w:hAnsi="Arial" w:cs="Arial"/>
          <w:sz w:val="24"/>
          <w:szCs w:val="24"/>
        </w:rPr>
        <w:t>…</w:t>
      </w:r>
    </w:p>
    <w:p w14:paraId="6D4F7D53" w14:textId="77777777" w:rsidR="00591E0E" w:rsidRPr="00F07FAD" w:rsidRDefault="00591E0E" w:rsidP="00591E0E">
      <w:pPr>
        <w:pStyle w:val="ListParagraph"/>
        <w:spacing w:after="0"/>
        <w:rPr>
          <w:rFonts w:ascii="Arial" w:hAnsi="Arial" w:cs="Arial"/>
          <w:sz w:val="24"/>
          <w:szCs w:val="24"/>
        </w:rPr>
      </w:pPr>
    </w:p>
    <w:p w14:paraId="1D87D084" w14:textId="77777777" w:rsidR="00591E0E" w:rsidRDefault="00591E0E" w:rsidP="00591E0E">
      <w:pPr>
        <w:pStyle w:val="ListParagraph"/>
        <w:spacing w:after="0"/>
        <w:rPr>
          <w:rFonts w:ascii="Arial" w:hAnsi="Arial" w:cs="Arial"/>
          <w:sz w:val="24"/>
          <w:szCs w:val="24"/>
        </w:rPr>
      </w:pPr>
      <w:r>
        <w:rPr>
          <w:rFonts w:ascii="Arial" w:hAnsi="Arial" w:cs="Arial"/>
          <w:sz w:val="24"/>
          <w:szCs w:val="24"/>
        </w:rPr>
        <w:t>…</w:t>
      </w:r>
      <w:r w:rsidRPr="00F07FAD">
        <w:rPr>
          <w:rFonts w:ascii="Arial" w:hAnsi="Arial" w:cs="Arial"/>
          <w:sz w:val="24"/>
          <w:szCs w:val="24"/>
        </w:rPr>
        <w:t xml:space="preserve">Some utilities may have received approval for interim disposition of historical account balances or did not request disposition of account balances in the 2019 rate application due to the threshold test. If these utilities have reviewed the balances in </w:t>
      </w:r>
      <w:r w:rsidRPr="00F07FAD">
        <w:rPr>
          <w:rFonts w:ascii="Arial" w:hAnsi="Arial" w:cs="Arial"/>
          <w:sz w:val="24"/>
          <w:szCs w:val="24"/>
        </w:rPr>
        <w:lastRenderedPageBreak/>
        <w:t>the context of the new accounting guidance and are confident that there are no systemic issues with their RPP settlement and related accounting processes, such utilities may request final disposition of account balances. If these utilities identified errors or discrepancies that materially affect the ending account balances, utilities should adjust their account balances prior to requesting final disposition</w:t>
      </w:r>
      <w:r>
        <w:rPr>
          <w:rFonts w:ascii="Arial" w:hAnsi="Arial" w:cs="Arial"/>
          <w:sz w:val="24"/>
          <w:szCs w:val="24"/>
        </w:rPr>
        <w:t>…</w:t>
      </w:r>
    </w:p>
    <w:p w14:paraId="7E571910" w14:textId="77777777" w:rsidR="00591E0E" w:rsidRDefault="00591E0E" w:rsidP="00591E0E">
      <w:pPr>
        <w:pStyle w:val="ListParagraph"/>
        <w:spacing w:after="0"/>
        <w:rPr>
          <w:rFonts w:ascii="Arial" w:hAnsi="Arial" w:cs="Arial"/>
          <w:sz w:val="24"/>
          <w:szCs w:val="24"/>
        </w:rPr>
      </w:pPr>
    </w:p>
    <w:p w14:paraId="6E697518" w14:textId="77777777" w:rsidR="00591E0E" w:rsidRPr="006D04BB" w:rsidRDefault="00591E0E" w:rsidP="00591E0E">
      <w:pPr>
        <w:pStyle w:val="ListParagraph"/>
        <w:spacing w:after="0"/>
        <w:rPr>
          <w:rFonts w:ascii="Arial" w:hAnsi="Arial" w:cs="Arial"/>
          <w:sz w:val="24"/>
          <w:szCs w:val="24"/>
        </w:rPr>
      </w:pPr>
      <w:r>
        <w:rPr>
          <w:rFonts w:ascii="Arial" w:hAnsi="Arial" w:cs="Arial"/>
          <w:sz w:val="24"/>
          <w:szCs w:val="24"/>
        </w:rPr>
        <w:t>…</w:t>
      </w:r>
      <w:r w:rsidRPr="006D04BB">
        <w:t xml:space="preserve"> </w:t>
      </w:r>
      <w:r w:rsidRPr="006D04BB">
        <w:rPr>
          <w:rFonts w:ascii="Arial" w:hAnsi="Arial" w:cs="Arial"/>
          <w:sz w:val="24"/>
          <w:szCs w:val="24"/>
        </w:rPr>
        <w:t>Adjustments to account balances will be considered on a case by case basis.</w:t>
      </w:r>
    </w:p>
    <w:p w14:paraId="5EBE0457" w14:textId="77777777" w:rsidR="00591E0E" w:rsidRPr="00F07FAD" w:rsidRDefault="00591E0E" w:rsidP="00591E0E">
      <w:pPr>
        <w:pStyle w:val="ListParagraph"/>
        <w:spacing w:after="0"/>
        <w:rPr>
          <w:rFonts w:ascii="Arial" w:hAnsi="Arial" w:cs="Arial"/>
          <w:sz w:val="24"/>
          <w:szCs w:val="24"/>
        </w:rPr>
      </w:pPr>
      <w:r w:rsidRPr="006D04BB">
        <w:rPr>
          <w:rFonts w:ascii="Arial" w:hAnsi="Arial" w:cs="Arial"/>
          <w:sz w:val="24"/>
          <w:szCs w:val="24"/>
        </w:rPr>
        <w:t>Utilities should provide a detailed discussion on any adjustments made,</w:t>
      </w:r>
      <w:r>
        <w:rPr>
          <w:rFonts w:ascii="Arial" w:hAnsi="Arial" w:cs="Arial"/>
          <w:sz w:val="24"/>
          <w:szCs w:val="24"/>
        </w:rPr>
        <w:t xml:space="preserve"> </w:t>
      </w:r>
      <w:r w:rsidRPr="006D04BB">
        <w:rPr>
          <w:rFonts w:ascii="Arial" w:hAnsi="Arial" w:cs="Arial"/>
          <w:sz w:val="24"/>
          <w:szCs w:val="24"/>
        </w:rPr>
        <w:t>including the reason for an adjustment, how the adjustment was quantified</w:t>
      </w:r>
      <w:r>
        <w:rPr>
          <w:rFonts w:ascii="Arial" w:hAnsi="Arial" w:cs="Arial"/>
          <w:sz w:val="24"/>
          <w:szCs w:val="24"/>
        </w:rPr>
        <w:t xml:space="preserve"> </w:t>
      </w:r>
      <w:r w:rsidRPr="006D04BB">
        <w:rPr>
          <w:rFonts w:ascii="Arial" w:hAnsi="Arial" w:cs="Arial"/>
          <w:sz w:val="24"/>
          <w:szCs w:val="24"/>
        </w:rPr>
        <w:t>and the journal entries to adjust the balances.</w:t>
      </w:r>
    </w:p>
    <w:p w14:paraId="3AB969BA" w14:textId="77777777" w:rsidR="00591E0E" w:rsidRPr="00F07FAD" w:rsidRDefault="00591E0E" w:rsidP="00591E0E">
      <w:pPr>
        <w:spacing w:after="0"/>
        <w:rPr>
          <w:rFonts w:ascii="Arial" w:hAnsi="Arial" w:cs="Arial"/>
          <w:sz w:val="24"/>
          <w:szCs w:val="24"/>
        </w:rPr>
      </w:pPr>
    </w:p>
    <w:p w14:paraId="7619E287"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Questions:</w:t>
      </w:r>
    </w:p>
    <w:p w14:paraId="5A144CB4" w14:textId="77777777" w:rsidR="00591E0E" w:rsidRPr="00F07FAD" w:rsidRDefault="00591E0E" w:rsidP="00591E0E">
      <w:pPr>
        <w:spacing w:after="0"/>
        <w:rPr>
          <w:rFonts w:ascii="Arial" w:hAnsi="Arial" w:cs="Arial"/>
          <w:sz w:val="24"/>
          <w:szCs w:val="24"/>
        </w:rPr>
      </w:pPr>
    </w:p>
    <w:p w14:paraId="57CF7260" w14:textId="77777777" w:rsidR="00591E0E" w:rsidRDefault="00591E0E" w:rsidP="00591E0E">
      <w:pPr>
        <w:pStyle w:val="ListParagraph"/>
        <w:numPr>
          <w:ilvl w:val="0"/>
          <w:numId w:val="38"/>
        </w:numPr>
        <w:spacing w:after="0"/>
        <w:rPr>
          <w:rFonts w:ascii="Arial" w:hAnsi="Arial" w:cs="Arial"/>
          <w:sz w:val="24"/>
          <w:szCs w:val="24"/>
        </w:rPr>
      </w:pPr>
      <w:r w:rsidRPr="00F07FAD">
        <w:rPr>
          <w:rFonts w:ascii="Arial" w:hAnsi="Arial" w:cs="Arial"/>
          <w:sz w:val="24"/>
          <w:szCs w:val="24"/>
        </w:rPr>
        <w:t>Please describe further what EPCOR means by its processes being “well aligned with the OEB accounting guidance.” If there are any aspects that are not fully aligned with this new guidance, please explain.</w:t>
      </w:r>
    </w:p>
    <w:p w14:paraId="4C63B6AC" w14:textId="77777777" w:rsidR="00591E0E" w:rsidRDefault="00591E0E" w:rsidP="00591E0E">
      <w:pPr>
        <w:pStyle w:val="ListParagraph"/>
        <w:spacing w:after="0"/>
        <w:rPr>
          <w:rFonts w:ascii="Arial" w:hAnsi="Arial" w:cs="Arial"/>
          <w:sz w:val="24"/>
          <w:szCs w:val="24"/>
        </w:rPr>
      </w:pPr>
    </w:p>
    <w:p w14:paraId="2863D09C" w14:textId="77777777" w:rsidR="00591E0E" w:rsidRDefault="00591E0E" w:rsidP="00591E0E">
      <w:pPr>
        <w:pStyle w:val="ListParagraph"/>
        <w:numPr>
          <w:ilvl w:val="0"/>
          <w:numId w:val="38"/>
        </w:numPr>
        <w:spacing w:after="0"/>
        <w:rPr>
          <w:rFonts w:ascii="Arial" w:hAnsi="Arial" w:cs="Arial"/>
          <w:sz w:val="24"/>
          <w:szCs w:val="24"/>
        </w:rPr>
      </w:pPr>
      <w:r>
        <w:rPr>
          <w:rFonts w:ascii="Arial" w:hAnsi="Arial" w:cs="Arial"/>
          <w:sz w:val="24"/>
          <w:szCs w:val="24"/>
        </w:rPr>
        <w:t>Please confirm that EPCOR has completed its review of the new Accounting Guidance and any required changes to the accounting for Account 1588 and Account 1589 have been implemented related to its 2017 and 2018 historical balances.</w:t>
      </w:r>
    </w:p>
    <w:p w14:paraId="1846A845" w14:textId="77777777" w:rsidR="00591E0E" w:rsidRPr="00E8226A" w:rsidRDefault="00591E0E" w:rsidP="00591E0E">
      <w:pPr>
        <w:pStyle w:val="ListParagraph"/>
        <w:rPr>
          <w:rFonts w:ascii="Arial" w:hAnsi="Arial" w:cs="Arial"/>
          <w:sz w:val="24"/>
          <w:szCs w:val="24"/>
        </w:rPr>
      </w:pPr>
    </w:p>
    <w:p w14:paraId="69B2305D" w14:textId="77777777" w:rsidR="00591E0E" w:rsidRPr="00F07FAD" w:rsidRDefault="00591E0E" w:rsidP="00591E0E">
      <w:pPr>
        <w:pStyle w:val="ListParagraph"/>
        <w:numPr>
          <w:ilvl w:val="0"/>
          <w:numId w:val="38"/>
        </w:numPr>
        <w:spacing w:after="0"/>
        <w:rPr>
          <w:rFonts w:ascii="Arial" w:hAnsi="Arial" w:cs="Arial"/>
          <w:sz w:val="24"/>
          <w:szCs w:val="24"/>
        </w:rPr>
      </w:pPr>
      <w:r>
        <w:rPr>
          <w:rFonts w:ascii="Arial" w:hAnsi="Arial" w:cs="Arial"/>
          <w:sz w:val="24"/>
          <w:szCs w:val="24"/>
        </w:rPr>
        <w:t xml:space="preserve">Please confirm that </w:t>
      </w:r>
      <w:r w:rsidRPr="00D5277F">
        <w:rPr>
          <w:rFonts w:ascii="Arial" w:hAnsi="Arial" w:cs="Arial"/>
          <w:sz w:val="24"/>
          <w:szCs w:val="24"/>
        </w:rPr>
        <w:t>the new accou</w:t>
      </w:r>
      <w:r>
        <w:rPr>
          <w:rFonts w:ascii="Arial" w:hAnsi="Arial" w:cs="Arial"/>
          <w:sz w:val="24"/>
          <w:szCs w:val="24"/>
        </w:rPr>
        <w:t xml:space="preserve">nting guidance was implemented </w:t>
      </w:r>
      <w:r w:rsidRPr="00D5277F">
        <w:rPr>
          <w:rFonts w:ascii="Arial" w:hAnsi="Arial" w:cs="Arial"/>
          <w:sz w:val="24"/>
          <w:szCs w:val="24"/>
        </w:rPr>
        <w:t xml:space="preserve">retroactive to </w:t>
      </w:r>
      <w:r>
        <w:rPr>
          <w:rFonts w:ascii="Arial" w:hAnsi="Arial" w:cs="Arial"/>
          <w:sz w:val="24"/>
          <w:szCs w:val="24"/>
        </w:rPr>
        <w:t>January 1, 2017</w:t>
      </w:r>
      <w:r w:rsidR="00665230">
        <w:rPr>
          <w:rFonts w:ascii="Arial" w:hAnsi="Arial" w:cs="Arial"/>
          <w:sz w:val="24"/>
          <w:szCs w:val="24"/>
        </w:rPr>
        <w:t xml:space="preserve"> and </w:t>
      </w:r>
      <w:r w:rsidR="00187FA6">
        <w:rPr>
          <w:rFonts w:ascii="Arial" w:hAnsi="Arial" w:cs="Arial"/>
          <w:sz w:val="24"/>
          <w:szCs w:val="24"/>
        </w:rPr>
        <w:t xml:space="preserve">that </w:t>
      </w:r>
      <w:r w:rsidR="00665230">
        <w:rPr>
          <w:rFonts w:ascii="Arial" w:hAnsi="Arial" w:cs="Arial"/>
          <w:sz w:val="24"/>
          <w:szCs w:val="24"/>
        </w:rPr>
        <w:t>this task was completed by August 31, 2019</w:t>
      </w:r>
      <w:r w:rsidRPr="00D5277F">
        <w:rPr>
          <w:rFonts w:ascii="Arial" w:hAnsi="Arial" w:cs="Arial"/>
          <w:sz w:val="24"/>
          <w:szCs w:val="24"/>
        </w:rPr>
        <w:t>.</w:t>
      </w:r>
      <w:r>
        <w:rPr>
          <w:rFonts w:ascii="Arial" w:hAnsi="Arial" w:cs="Arial"/>
          <w:sz w:val="24"/>
          <w:szCs w:val="24"/>
        </w:rPr>
        <w:t xml:space="preserve"> If this is not the case, please explain.</w:t>
      </w:r>
    </w:p>
    <w:p w14:paraId="73F63CB2" w14:textId="77777777" w:rsidR="00591E0E" w:rsidRPr="00F07FAD" w:rsidRDefault="00591E0E" w:rsidP="00591E0E">
      <w:pPr>
        <w:pStyle w:val="ListParagraph"/>
        <w:spacing w:after="0"/>
        <w:rPr>
          <w:rFonts w:ascii="Arial" w:hAnsi="Arial" w:cs="Arial"/>
          <w:sz w:val="24"/>
          <w:szCs w:val="24"/>
        </w:rPr>
      </w:pPr>
    </w:p>
    <w:p w14:paraId="48835B7F" w14:textId="77777777" w:rsidR="00591E0E" w:rsidRPr="00F07FAD" w:rsidRDefault="00591E0E" w:rsidP="00591E0E">
      <w:pPr>
        <w:pStyle w:val="ListParagraph"/>
        <w:numPr>
          <w:ilvl w:val="0"/>
          <w:numId w:val="38"/>
        </w:numPr>
        <w:spacing w:after="0"/>
        <w:rPr>
          <w:rFonts w:ascii="Arial" w:hAnsi="Arial" w:cs="Arial"/>
          <w:sz w:val="24"/>
          <w:szCs w:val="24"/>
        </w:rPr>
      </w:pPr>
      <w:r w:rsidRPr="00F07FAD">
        <w:rPr>
          <w:rFonts w:ascii="Arial" w:hAnsi="Arial" w:cs="Arial"/>
          <w:sz w:val="24"/>
          <w:szCs w:val="24"/>
        </w:rPr>
        <w:t>Please confirm that there are no systemic issues with EPCOR’s RPP settlement and related accounting processes related to its 2017 and 2018 historical balances.</w:t>
      </w:r>
    </w:p>
    <w:p w14:paraId="7259E117" w14:textId="77777777" w:rsidR="00591E0E" w:rsidRPr="00F07FAD" w:rsidRDefault="00591E0E" w:rsidP="00591E0E">
      <w:pPr>
        <w:pStyle w:val="ListParagraph"/>
        <w:spacing w:after="0"/>
        <w:rPr>
          <w:rFonts w:ascii="Arial" w:hAnsi="Arial" w:cs="Arial"/>
          <w:sz w:val="24"/>
          <w:szCs w:val="24"/>
        </w:rPr>
      </w:pPr>
    </w:p>
    <w:p w14:paraId="7D1D13E8" w14:textId="77777777" w:rsidR="00591E0E" w:rsidRPr="00F07FAD" w:rsidRDefault="00591E0E" w:rsidP="00591E0E">
      <w:pPr>
        <w:pStyle w:val="ListParagraph"/>
        <w:numPr>
          <w:ilvl w:val="0"/>
          <w:numId w:val="38"/>
        </w:numPr>
        <w:spacing w:after="0"/>
        <w:rPr>
          <w:rFonts w:ascii="Arial" w:hAnsi="Arial" w:cs="Arial"/>
          <w:sz w:val="24"/>
          <w:szCs w:val="24"/>
        </w:rPr>
      </w:pPr>
      <w:r w:rsidRPr="00F07FAD">
        <w:rPr>
          <w:rFonts w:ascii="Arial" w:hAnsi="Arial" w:cs="Arial"/>
          <w:sz w:val="24"/>
          <w:szCs w:val="24"/>
        </w:rPr>
        <w:lastRenderedPageBreak/>
        <w:t>If there are issues, please explain whether adjustments to Group 1 DVA balances that have yet to be disposed on a final basis have been quantified, including balances that have been cleared in on an interim basis or not cleared at all in a prior proceeding.</w:t>
      </w:r>
    </w:p>
    <w:p w14:paraId="5F91A27E" w14:textId="77777777" w:rsidR="00591E0E" w:rsidRPr="00F07FAD" w:rsidRDefault="00591E0E" w:rsidP="00591E0E">
      <w:pPr>
        <w:pStyle w:val="ListParagraph"/>
        <w:spacing w:after="0"/>
        <w:rPr>
          <w:rFonts w:ascii="Arial" w:hAnsi="Arial" w:cs="Arial"/>
          <w:sz w:val="24"/>
          <w:szCs w:val="24"/>
        </w:rPr>
      </w:pPr>
    </w:p>
    <w:p w14:paraId="7113954F" w14:textId="77777777" w:rsidR="00591E0E" w:rsidRDefault="00591E0E" w:rsidP="00591E0E">
      <w:pPr>
        <w:pStyle w:val="ListParagraph"/>
        <w:numPr>
          <w:ilvl w:val="0"/>
          <w:numId w:val="38"/>
        </w:numPr>
        <w:spacing w:after="0"/>
        <w:rPr>
          <w:rFonts w:ascii="Arial" w:hAnsi="Arial" w:cs="Arial"/>
          <w:sz w:val="24"/>
          <w:szCs w:val="24"/>
        </w:rPr>
      </w:pPr>
      <w:r w:rsidRPr="00F07FAD">
        <w:rPr>
          <w:rFonts w:ascii="Arial" w:hAnsi="Arial" w:cs="Arial"/>
          <w:sz w:val="24"/>
          <w:szCs w:val="24"/>
        </w:rPr>
        <w:t>If adjustments have not been quantified, please provide a timeline as to when the applicant expects any discrepancies to be resolved.</w:t>
      </w:r>
    </w:p>
    <w:p w14:paraId="1753FA3A" w14:textId="77777777" w:rsidR="00591E0E" w:rsidRDefault="00591E0E" w:rsidP="00591E0E">
      <w:pPr>
        <w:pStyle w:val="CommentText"/>
        <w:spacing w:after="0" w:line="276" w:lineRule="auto"/>
        <w:ind w:left="720"/>
        <w:rPr>
          <w:rFonts w:ascii="Arial" w:hAnsi="Arial" w:cs="Arial"/>
          <w:sz w:val="24"/>
          <w:szCs w:val="24"/>
        </w:rPr>
      </w:pPr>
    </w:p>
    <w:p w14:paraId="0BB346BC" w14:textId="77777777" w:rsidR="00591E0E" w:rsidRDefault="00591E0E" w:rsidP="00591E0E">
      <w:pPr>
        <w:pStyle w:val="CommentText"/>
        <w:numPr>
          <w:ilvl w:val="0"/>
          <w:numId w:val="38"/>
        </w:numPr>
        <w:spacing w:after="0" w:line="276" w:lineRule="auto"/>
        <w:rPr>
          <w:rFonts w:ascii="Arial" w:hAnsi="Arial" w:cs="Arial"/>
          <w:sz w:val="24"/>
          <w:szCs w:val="24"/>
        </w:rPr>
      </w:pPr>
      <w:r w:rsidRPr="00F07FAD">
        <w:rPr>
          <w:rFonts w:ascii="Arial" w:hAnsi="Arial" w:cs="Arial"/>
          <w:sz w:val="24"/>
          <w:szCs w:val="24"/>
        </w:rPr>
        <w:t>If material adjustments were identified, for each adjustment please provide the following:</w:t>
      </w:r>
    </w:p>
    <w:p w14:paraId="77AD4E98" w14:textId="77777777" w:rsidR="00591E0E" w:rsidRPr="00F07FAD" w:rsidRDefault="00591E0E" w:rsidP="00591E0E">
      <w:pPr>
        <w:pStyle w:val="CommentText"/>
        <w:spacing w:after="0" w:line="276" w:lineRule="auto"/>
        <w:ind w:left="720"/>
        <w:rPr>
          <w:rFonts w:ascii="Arial" w:hAnsi="Arial" w:cs="Arial"/>
          <w:sz w:val="24"/>
          <w:szCs w:val="24"/>
        </w:rPr>
      </w:pPr>
    </w:p>
    <w:p w14:paraId="4EAD152E" w14:textId="77777777" w:rsidR="00591E0E" w:rsidRPr="00F07FAD" w:rsidRDefault="00591E0E" w:rsidP="00591E0E">
      <w:pPr>
        <w:pStyle w:val="CommentText"/>
        <w:numPr>
          <w:ilvl w:val="1"/>
          <w:numId w:val="39"/>
        </w:numPr>
        <w:spacing w:after="0" w:line="276" w:lineRule="auto"/>
        <w:rPr>
          <w:rFonts w:ascii="Arial" w:hAnsi="Arial" w:cs="Arial"/>
          <w:sz w:val="24"/>
          <w:szCs w:val="24"/>
        </w:rPr>
      </w:pPr>
      <w:r w:rsidRPr="00F07FAD">
        <w:rPr>
          <w:rFonts w:ascii="Arial" w:hAnsi="Arial" w:cs="Arial"/>
          <w:sz w:val="24"/>
          <w:szCs w:val="24"/>
        </w:rPr>
        <w:t>Quantification and nature of the adjustment</w:t>
      </w:r>
    </w:p>
    <w:p w14:paraId="61125835" w14:textId="77777777" w:rsidR="00591E0E" w:rsidRPr="00F07FAD" w:rsidRDefault="00591E0E" w:rsidP="00591E0E">
      <w:pPr>
        <w:pStyle w:val="CommentText"/>
        <w:numPr>
          <w:ilvl w:val="1"/>
          <w:numId w:val="39"/>
        </w:numPr>
        <w:spacing w:after="0" w:line="276" w:lineRule="auto"/>
        <w:rPr>
          <w:rFonts w:ascii="Arial" w:hAnsi="Arial" w:cs="Arial"/>
          <w:sz w:val="24"/>
          <w:szCs w:val="24"/>
        </w:rPr>
      </w:pPr>
      <w:r w:rsidRPr="00F07FAD">
        <w:rPr>
          <w:rFonts w:ascii="Arial" w:hAnsi="Arial" w:cs="Arial"/>
          <w:sz w:val="24"/>
          <w:szCs w:val="24"/>
        </w:rPr>
        <w:t>The period in which the adjustment relates to (i.e. in relation to the flow of kWh)</w:t>
      </w:r>
    </w:p>
    <w:p w14:paraId="17CEC292" w14:textId="77777777" w:rsidR="00591E0E" w:rsidRPr="00F07FAD" w:rsidRDefault="00591E0E" w:rsidP="00591E0E">
      <w:pPr>
        <w:pStyle w:val="CommentText"/>
        <w:numPr>
          <w:ilvl w:val="1"/>
          <w:numId w:val="39"/>
        </w:numPr>
        <w:spacing w:after="0" w:line="276" w:lineRule="auto"/>
        <w:rPr>
          <w:rFonts w:ascii="Arial" w:hAnsi="Arial" w:cs="Arial"/>
          <w:sz w:val="24"/>
          <w:szCs w:val="24"/>
        </w:rPr>
      </w:pPr>
      <w:r w:rsidRPr="00F07FAD">
        <w:rPr>
          <w:rFonts w:ascii="Arial" w:hAnsi="Arial" w:cs="Arial"/>
          <w:sz w:val="24"/>
          <w:szCs w:val="24"/>
        </w:rPr>
        <w:t>Detailed explanation of the adjustment, including how it was identified, the reason for the adjustment, the impact to each of Accounts 1588 and 1589.</w:t>
      </w:r>
    </w:p>
    <w:p w14:paraId="720B224B" w14:textId="77777777" w:rsidR="00591E0E" w:rsidRDefault="00591E0E" w:rsidP="00591E0E">
      <w:pPr>
        <w:pStyle w:val="ListParagraph"/>
        <w:numPr>
          <w:ilvl w:val="1"/>
          <w:numId w:val="39"/>
        </w:numPr>
        <w:spacing w:after="160" w:line="259" w:lineRule="auto"/>
        <w:rPr>
          <w:rFonts w:ascii="Arial" w:hAnsi="Arial" w:cs="Arial"/>
          <w:sz w:val="24"/>
          <w:szCs w:val="24"/>
        </w:rPr>
      </w:pPr>
      <w:r w:rsidRPr="00DA2446">
        <w:rPr>
          <w:rFonts w:ascii="Arial" w:hAnsi="Arial" w:cs="Arial"/>
          <w:sz w:val="24"/>
          <w:szCs w:val="24"/>
        </w:rPr>
        <w:t>Show how it has been included as a principal adjustment to Account 1589 in the GA Analysis Workform and Account 1588 in Appendix A GA Methodology Description Questions on Accounts 1588 &amp; 1589, Question 1</w:t>
      </w:r>
    </w:p>
    <w:p w14:paraId="302F8D7C" w14:textId="77777777" w:rsidR="00591E0E" w:rsidRPr="00DA2446" w:rsidRDefault="00591E0E" w:rsidP="00591E0E">
      <w:pPr>
        <w:pStyle w:val="ListParagraph"/>
        <w:numPr>
          <w:ilvl w:val="1"/>
          <w:numId w:val="39"/>
        </w:numPr>
        <w:spacing w:after="160" w:line="259" w:lineRule="auto"/>
        <w:rPr>
          <w:rFonts w:ascii="Arial" w:hAnsi="Arial" w:cs="Arial"/>
          <w:sz w:val="24"/>
          <w:szCs w:val="24"/>
        </w:rPr>
      </w:pPr>
      <w:r w:rsidRPr="00DA2446">
        <w:rPr>
          <w:rFonts w:ascii="Arial" w:hAnsi="Arial" w:cs="Arial"/>
          <w:sz w:val="24"/>
          <w:szCs w:val="24"/>
        </w:rPr>
        <w:t>Describe the steps taken to include these adjustments in the DVA Continuity Schedule and balances requested for disposition in this proceeding. Please also provide the cells in the DVA Continuity Schedule where these adjustments were made.</w:t>
      </w:r>
    </w:p>
    <w:p w14:paraId="2B5399CD" w14:textId="77777777" w:rsidR="00591E0E" w:rsidRPr="00F07FAD" w:rsidRDefault="00591E0E" w:rsidP="00591E0E">
      <w:pPr>
        <w:pStyle w:val="ListParagraph"/>
        <w:spacing w:after="0"/>
        <w:ind w:left="1800"/>
        <w:rPr>
          <w:rFonts w:ascii="Arial" w:hAnsi="Arial" w:cs="Arial"/>
          <w:sz w:val="24"/>
          <w:szCs w:val="24"/>
        </w:rPr>
      </w:pPr>
    </w:p>
    <w:p w14:paraId="41401973" w14:textId="77777777" w:rsidR="00591E0E" w:rsidRPr="00F07FAD" w:rsidRDefault="00591E0E" w:rsidP="00591E0E">
      <w:pPr>
        <w:pStyle w:val="ListParagraph"/>
        <w:numPr>
          <w:ilvl w:val="0"/>
          <w:numId w:val="38"/>
        </w:numPr>
        <w:spacing w:after="0"/>
        <w:rPr>
          <w:rFonts w:ascii="Arial" w:hAnsi="Arial" w:cs="Arial"/>
          <w:sz w:val="24"/>
          <w:szCs w:val="24"/>
        </w:rPr>
      </w:pPr>
      <w:r w:rsidRPr="00F07FAD">
        <w:rPr>
          <w:rFonts w:ascii="Arial" w:hAnsi="Arial" w:cs="Arial"/>
          <w:sz w:val="24"/>
          <w:szCs w:val="24"/>
        </w:rPr>
        <w:t>Please provide further details on the review of 2017 and 2018 balances that was completed, and any summary reports available (e.g. how the review was done).</w:t>
      </w:r>
    </w:p>
    <w:p w14:paraId="531D31A9" w14:textId="77777777" w:rsidR="00591E0E" w:rsidRDefault="00591E0E" w:rsidP="00591E0E">
      <w:pPr>
        <w:pStyle w:val="ListParagraph"/>
        <w:spacing w:after="0"/>
        <w:rPr>
          <w:rFonts w:ascii="Arial" w:hAnsi="Arial" w:cs="Arial"/>
          <w:sz w:val="24"/>
          <w:szCs w:val="24"/>
        </w:rPr>
      </w:pPr>
    </w:p>
    <w:p w14:paraId="2206F4EA" w14:textId="77777777" w:rsidR="00591E0E" w:rsidRPr="00F07FAD" w:rsidRDefault="00591E0E" w:rsidP="00591E0E">
      <w:pPr>
        <w:pStyle w:val="ListParagraph"/>
        <w:spacing w:after="0"/>
        <w:rPr>
          <w:rFonts w:ascii="Arial" w:hAnsi="Arial" w:cs="Arial"/>
          <w:sz w:val="24"/>
          <w:szCs w:val="24"/>
        </w:rPr>
      </w:pPr>
    </w:p>
    <w:p w14:paraId="78A8E847" w14:textId="77777777" w:rsidR="002E401C" w:rsidRDefault="002E401C" w:rsidP="0065582B">
      <w:pPr>
        <w:rPr>
          <w:rFonts w:ascii="Arial" w:hAnsi="Arial" w:cs="Arial"/>
          <w:b/>
          <w:sz w:val="24"/>
          <w:szCs w:val="24"/>
        </w:rPr>
      </w:pPr>
    </w:p>
    <w:p w14:paraId="36D57B5D" w14:textId="77777777" w:rsidR="002E401C" w:rsidRDefault="002E401C" w:rsidP="0065582B">
      <w:pPr>
        <w:rPr>
          <w:rFonts w:ascii="Arial" w:hAnsi="Arial" w:cs="Arial"/>
          <w:b/>
          <w:sz w:val="24"/>
          <w:szCs w:val="24"/>
        </w:rPr>
      </w:pPr>
    </w:p>
    <w:p w14:paraId="32F78E44" w14:textId="77777777" w:rsidR="002E401C" w:rsidRDefault="002E401C" w:rsidP="0065582B">
      <w:pPr>
        <w:rPr>
          <w:rFonts w:ascii="Arial" w:hAnsi="Arial" w:cs="Arial"/>
          <w:b/>
          <w:sz w:val="24"/>
          <w:szCs w:val="24"/>
        </w:rPr>
      </w:pPr>
    </w:p>
    <w:p w14:paraId="7FEE8AA6" w14:textId="3CA221CD" w:rsidR="00591E0E" w:rsidRPr="0065582B" w:rsidRDefault="00AD680A" w:rsidP="0065582B">
      <w:pPr>
        <w:rPr>
          <w:rFonts w:ascii="Arial" w:hAnsi="Arial" w:cs="Arial"/>
          <w:b/>
          <w:sz w:val="24"/>
          <w:szCs w:val="24"/>
        </w:rPr>
      </w:pPr>
      <w:r>
        <w:rPr>
          <w:rFonts w:ascii="Arial" w:hAnsi="Arial" w:cs="Arial"/>
          <w:b/>
          <w:sz w:val="24"/>
          <w:szCs w:val="24"/>
        </w:rPr>
        <w:t>Staff Question-11</w:t>
      </w:r>
    </w:p>
    <w:p w14:paraId="7D49F3BE"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Ref:</w:t>
      </w:r>
      <w:r w:rsidRPr="0065582B">
        <w:rPr>
          <w:rFonts w:ascii="Arial" w:hAnsi="Arial" w:cs="Arial"/>
          <w:b/>
          <w:sz w:val="24"/>
          <w:szCs w:val="24"/>
        </w:rPr>
        <w:tab/>
        <w:t>(1) GA-Analysis-Workform-Instructions-20190715.docx</w:t>
      </w:r>
    </w:p>
    <w:p w14:paraId="1918C087"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lastRenderedPageBreak/>
        <w:tab/>
        <w:t>(2)  Manager’s Summary, page 16 Table 7.2</w:t>
      </w:r>
    </w:p>
    <w:p w14:paraId="659EC24C" w14:textId="77777777" w:rsidR="00591E0E" w:rsidRPr="00F07FAD" w:rsidRDefault="00591E0E" w:rsidP="00591E0E">
      <w:pPr>
        <w:spacing w:after="0"/>
        <w:rPr>
          <w:rFonts w:ascii="Arial" w:hAnsi="Arial" w:cs="Arial"/>
          <w:sz w:val="24"/>
          <w:szCs w:val="24"/>
        </w:rPr>
      </w:pPr>
    </w:p>
    <w:p w14:paraId="1690D3D9" w14:textId="77777777" w:rsidR="00591E0E" w:rsidRDefault="00591E0E" w:rsidP="00591E0E">
      <w:pPr>
        <w:spacing w:after="0"/>
        <w:rPr>
          <w:rFonts w:ascii="Arial" w:hAnsi="Arial" w:cs="Arial"/>
          <w:b/>
          <w:sz w:val="24"/>
          <w:szCs w:val="24"/>
        </w:rPr>
      </w:pPr>
      <w:r w:rsidRPr="00F07FAD">
        <w:rPr>
          <w:rFonts w:ascii="Arial" w:hAnsi="Arial" w:cs="Arial"/>
          <w:b/>
          <w:sz w:val="24"/>
          <w:szCs w:val="24"/>
        </w:rPr>
        <w:t>Preamble:</w:t>
      </w:r>
    </w:p>
    <w:p w14:paraId="4D1BF76F" w14:textId="77777777" w:rsidR="00591E0E" w:rsidRPr="00F07FAD" w:rsidRDefault="00591E0E" w:rsidP="00591E0E">
      <w:pPr>
        <w:spacing w:after="0"/>
        <w:rPr>
          <w:rFonts w:ascii="Arial" w:hAnsi="Arial" w:cs="Arial"/>
          <w:b/>
          <w:sz w:val="24"/>
          <w:szCs w:val="24"/>
        </w:rPr>
      </w:pPr>
    </w:p>
    <w:p w14:paraId="44F041BA"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first reference, Appendix A GA Methodology Description Questions on Accounts 1588 &amp; 1589 (or page 15 of the document), the table in Question 1 for Account 1588 requests the “Balance December 31, 2018”.</w:t>
      </w:r>
    </w:p>
    <w:p w14:paraId="501665B2" w14:textId="77777777" w:rsidR="00591E0E" w:rsidRDefault="00591E0E" w:rsidP="00591E0E">
      <w:pPr>
        <w:spacing w:after="0"/>
        <w:rPr>
          <w:rFonts w:ascii="Arial" w:hAnsi="Arial" w:cs="Arial"/>
          <w:sz w:val="24"/>
          <w:szCs w:val="24"/>
        </w:rPr>
      </w:pPr>
    </w:p>
    <w:p w14:paraId="06483170" w14:textId="77777777" w:rsidR="00591E0E" w:rsidRDefault="00591E0E" w:rsidP="00591E0E">
      <w:pPr>
        <w:spacing w:after="0"/>
        <w:rPr>
          <w:rFonts w:ascii="Arial" w:hAnsi="Arial" w:cs="Arial"/>
          <w:sz w:val="24"/>
          <w:szCs w:val="24"/>
        </w:rPr>
      </w:pPr>
      <w:r w:rsidRPr="00F07FAD">
        <w:rPr>
          <w:rFonts w:ascii="Arial" w:hAnsi="Arial" w:cs="Arial"/>
          <w:sz w:val="24"/>
          <w:szCs w:val="24"/>
        </w:rPr>
        <w:t xml:space="preserve">At the above noted second reference, EPCOR has provided an analysis of its 2018 Account 1588 balance. </w:t>
      </w:r>
    </w:p>
    <w:p w14:paraId="1A9D4C03" w14:textId="77777777" w:rsidR="00591E0E" w:rsidRPr="00F07FAD" w:rsidRDefault="00591E0E" w:rsidP="00591E0E">
      <w:pPr>
        <w:spacing w:after="0"/>
        <w:rPr>
          <w:rFonts w:ascii="Arial" w:hAnsi="Arial" w:cs="Arial"/>
          <w:sz w:val="24"/>
          <w:szCs w:val="24"/>
        </w:rPr>
      </w:pPr>
    </w:p>
    <w:p w14:paraId="1F79DD05" w14:textId="77777777" w:rsidR="00591E0E" w:rsidRDefault="00591E0E" w:rsidP="00591E0E">
      <w:pPr>
        <w:spacing w:after="0"/>
        <w:rPr>
          <w:rFonts w:ascii="Arial" w:hAnsi="Arial" w:cs="Arial"/>
          <w:b/>
          <w:sz w:val="24"/>
          <w:szCs w:val="24"/>
        </w:rPr>
      </w:pPr>
      <w:r w:rsidRPr="00F07FAD">
        <w:rPr>
          <w:rFonts w:ascii="Arial" w:hAnsi="Arial" w:cs="Arial"/>
          <w:b/>
          <w:sz w:val="24"/>
          <w:szCs w:val="24"/>
        </w:rPr>
        <w:t>Questions:</w:t>
      </w:r>
    </w:p>
    <w:p w14:paraId="2120B8B3" w14:textId="77777777" w:rsidR="00591E0E" w:rsidRPr="00F07FAD" w:rsidRDefault="00591E0E" w:rsidP="00591E0E">
      <w:pPr>
        <w:spacing w:after="0"/>
        <w:rPr>
          <w:rFonts w:ascii="Arial" w:hAnsi="Arial" w:cs="Arial"/>
          <w:b/>
          <w:sz w:val="24"/>
          <w:szCs w:val="24"/>
        </w:rPr>
      </w:pPr>
    </w:p>
    <w:p w14:paraId="7F5A611F"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It appears that the first line of this table does not represent the Account 1588 general ledger balance as at December 31, 2018. Please update and explain.</w:t>
      </w:r>
    </w:p>
    <w:p w14:paraId="494CE802" w14:textId="77777777" w:rsidR="00591E0E" w:rsidRPr="00F07FAD" w:rsidRDefault="00591E0E" w:rsidP="00591E0E">
      <w:pPr>
        <w:pStyle w:val="ListParagraph"/>
        <w:spacing w:after="0"/>
        <w:rPr>
          <w:rFonts w:ascii="Arial" w:hAnsi="Arial" w:cs="Arial"/>
          <w:sz w:val="24"/>
          <w:szCs w:val="24"/>
        </w:rPr>
      </w:pPr>
    </w:p>
    <w:p w14:paraId="266D7769"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It appears that the last line of this table does not represent the closing principal Account 1588 balance as at December 31, 2018 in the DVA continuity schedule (cell BG28). Please update and explain.</w:t>
      </w:r>
    </w:p>
    <w:p w14:paraId="508AB316" w14:textId="77777777" w:rsidR="00591E0E" w:rsidRPr="00F07FAD" w:rsidRDefault="00591E0E" w:rsidP="00591E0E">
      <w:pPr>
        <w:pStyle w:val="ListParagraph"/>
        <w:spacing w:after="0"/>
        <w:rPr>
          <w:rFonts w:ascii="Arial" w:hAnsi="Arial" w:cs="Arial"/>
          <w:sz w:val="24"/>
          <w:szCs w:val="24"/>
        </w:rPr>
      </w:pPr>
    </w:p>
    <w:p w14:paraId="740538D1"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Please explain any differences between (i) and (ii), considering any OEB-approved dispositions that occurred in the year</w:t>
      </w:r>
      <w:r>
        <w:rPr>
          <w:rFonts w:ascii="Arial" w:hAnsi="Arial" w:cs="Arial"/>
          <w:sz w:val="24"/>
          <w:szCs w:val="24"/>
        </w:rPr>
        <w:t>.</w:t>
      </w:r>
    </w:p>
    <w:p w14:paraId="0761A45D" w14:textId="77777777" w:rsidR="00591E0E" w:rsidRPr="00F07FAD" w:rsidRDefault="00591E0E" w:rsidP="00591E0E">
      <w:pPr>
        <w:pStyle w:val="ListParagraph"/>
        <w:spacing w:after="0"/>
        <w:rPr>
          <w:rFonts w:ascii="Arial" w:hAnsi="Arial" w:cs="Arial"/>
          <w:sz w:val="24"/>
          <w:szCs w:val="24"/>
        </w:rPr>
      </w:pPr>
    </w:p>
    <w:p w14:paraId="47EB2FC5"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Please also repeat steps (i), (ii), and (iii) for Account 1588 balances as at December 31, 2017</w:t>
      </w:r>
      <w:r>
        <w:rPr>
          <w:rFonts w:ascii="Arial" w:hAnsi="Arial" w:cs="Arial"/>
          <w:sz w:val="24"/>
          <w:szCs w:val="24"/>
        </w:rPr>
        <w:t>.</w:t>
      </w:r>
    </w:p>
    <w:p w14:paraId="249463F2" w14:textId="77777777" w:rsidR="00591E0E" w:rsidRPr="00F07FAD" w:rsidRDefault="00591E0E" w:rsidP="00591E0E">
      <w:pPr>
        <w:pStyle w:val="ListParagraph"/>
        <w:spacing w:after="0"/>
        <w:ind w:left="1440"/>
        <w:rPr>
          <w:rFonts w:ascii="Arial" w:hAnsi="Arial" w:cs="Arial"/>
          <w:sz w:val="24"/>
          <w:szCs w:val="24"/>
        </w:rPr>
      </w:pPr>
    </w:p>
    <w:p w14:paraId="6BCB0A69"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If the revised table shows a material change in the assessment of the Account 1588 balance, please quantify and explain.</w:t>
      </w:r>
    </w:p>
    <w:p w14:paraId="675B53A1" w14:textId="77777777" w:rsidR="00591E0E" w:rsidRPr="00F07FAD" w:rsidRDefault="00591E0E" w:rsidP="00591E0E">
      <w:pPr>
        <w:pStyle w:val="ListParagraph"/>
        <w:spacing w:after="0"/>
        <w:rPr>
          <w:rFonts w:ascii="Arial" w:hAnsi="Arial" w:cs="Arial"/>
          <w:sz w:val="24"/>
          <w:szCs w:val="24"/>
        </w:rPr>
      </w:pPr>
    </w:p>
    <w:p w14:paraId="35A44080" w14:textId="77777777" w:rsidR="00591E0E" w:rsidRPr="00F07FAD" w:rsidRDefault="00591E0E" w:rsidP="00591E0E">
      <w:pPr>
        <w:pStyle w:val="ListParagraph"/>
        <w:numPr>
          <w:ilvl w:val="0"/>
          <w:numId w:val="45"/>
        </w:numPr>
        <w:spacing w:after="0"/>
        <w:rPr>
          <w:rFonts w:ascii="Arial" w:hAnsi="Arial" w:cs="Arial"/>
          <w:sz w:val="24"/>
          <w:szCs w:val="24"/>
        </w:rPr>
      </w:pPr>
      <w:r w:rsidRPr="00F07FAD">
        <w:rPr>
          <w:rFonts w:ascii="Arial" w:hAnsi="Arial" w:cs="Arial"/>
          <w:sz w:val="24"/>
          <w:szCs w:val="24"/>
        </w:rPr>
        <w:t>Please also file a similar table relating to 2017 balances for Account 1588.</w:t>
      </w:r>
    </w:p>
    <w:p w14:paraId="794B2F62" w14:textId="77777777" w:rsidR="00591E0E" w:rsidRPr="00F07FAD" w:rsidRDefault="00591E0E" w:rsidP="00591E0E">
      <w:pPr>
        <w:pStyle w:val="ListParagraph"/>
        <w:spacing w:after="0"/>
        <w:rPr>
          <w:rFonts w:ascii="Arial" w:hAnsi="Arial" w:cs="Arial"/>
          <w:sz w:val="24"/>
          <w:szCs w:val="24"/>
        </w:rPr>
      </w:pPr>
    </w:p>
    <w:p w14:paraId="5465CE58" w14:textId="77777777" w:rsidR="00591E0E" w:rsidRPr="00F07FAD" w:rsidRDefault="00591E0E" w:rsidP="00591E0E">
      <w:pPr>
        <w:spacing w:after="0"/>
        <w:rPr>
          <w:rFonts w:ascii="Arial" w:hAnsi="Arial" w:cs="Arial"/>
          <w:sz w:val="24"/>
          <w:szCs w:val="24"/>
        </w:rPr>
      </w:pPr>
    </w:p>
    <w:p w14:paraId="2336E307" w14:textId="77777777" w:rsidR="002E401C" w:rsidRDefault="002E401C" w:rsidP="0065582B">
      <w:pPr>
        <w:rPr>
          <w:rFonts w:ascii="Arial" w:hAnsi="Arial" w:cs="Arial"/>
          <w:b/>
          <w:sz w:val="24"/>
          <w:szCs w:val="24"/>
        </w:rPr>
      </w:pPr>
      <w:bookmarkStart w:id="0" w:name="_GoBack"/>
    </w:p>
    <w:p w14:paraId="5D8B416D" w14:textId="77777777" w:rsidR="002E401C" w:rsidRDefault="002E401C" w:rsidP="0065582B">
      <w:pPr>
        <w:rPr>
          <w:rFonts w:ascii="Arial" w:hAnsi="Arial" w:cs="Arial"/>
          <w:b/>
          <w:sz w:val="24"/>
          <w:szCs w:val="24"/>
        </w:rPr>
      </w:pPr>
    </w:p>
    <w:p w14:paraId="358946F7" w14:textId="77777777" w:rsidR="002E401C" w:rsidRDefault="002E401C" w:rsidP="0065582B">
      <w:pPr>
        <w:rPr>
          <w:rFonts w:ascii="Arial" w:hAnsi="Arial" w:cs="Arial"/>
          <w:b/>
          <w:sz w:val="24"/>
          <w:szCs w:val="24"/>
        </w:rPr>
      </w:pPr>
    </w:p>
    <w:p w14:paraId="06940F8F" w14:textId="77777777" w:rsidR="002E401C" w:rsidRDefault="002E401C" w:rsidP="0065582B">
      <w:pPr>
        <w:rPr>
          <w:rFonts w:ascii="Arial" w:hAnsi="Arial" w:cs="Arial"/>
          <w:b/>
          <w:sz w:val="24"/>
          <w:szCs w:val="24"/>
        </w:rPr>
      </w:pPr>
    </w:p>
    <w:bookmarkEnd w:id="0"/>
    <w:p w14:paraId="60A9D6AA" w14:textId="07BA0665" w:rsidR="00591E0E" w:rsidRPr="0065582B" w:rsidRDefault="00AD680A" w:rsidP="0065582B">
      <w:pPr>
        <w:rPr>
          <w:rFonts w:ascii="Arial" w:hAnsi="Arial" w:cs="Arial"/>
          <w:b/>
          <w:sz w:val="24"/>
          <w:szCs w:val="24"/>
        </w:rPr>
      </w:pPr>
      <w:r>
        <w:rPr>
          <w:rFonts w:ascii="Arial" w:hAnsi="Arial" w:cs="Arial"/>
          <w:b/>
          <w:sz w:val="24"/>
          <w:szCs w:val="24"/>
        </w:rPr>
        <w:t>Staff Question-12</w:t>
      </w:r>
    </w:p>
    <w:p w14:paraId="6E9D29A5"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Ref:</w:t>
      </w:r>
      <w:r w:rsidRPr="0065582B">
        <w:rPr>
          <w:rFonts w:ascii="Arial" w:hAnsi="Arial" w:cs="Arial"/>
          <w:b/>
          <w:sz w:val="24"/>
          <w:szCs w:val="24"/>
        </w:rPr>
        <w:tab/>
        <w:t>(1) 2018 GA Analysis Workform</w:t>
      </w:r>
    </w:p>
    <w:p w14:paraId="1E53A2BE"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ab/>
        <w:t>(2) EB-2018-0025 OEB Staff - 6</w:t>
      </w:r>
    </w:p>
    <w:p w14:paraId="099719FC"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b/>
      </w:r>
    </w:p>
    <w:p w14:paraId="04CC8C8D"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3638B2F2" w14:textId="77777777" w:rsidR="00591E0E" w:rsidRPr="00F07FAD" w:rsidRDefault="00591E0E" w:rsidP="00591E0E">
      <w:pPr>
        <w:spacing w:after="0"/>
        <w:rPr>
          <w:rFonts w:ascii="Arial" w:hAnsi="Arial" w:cs="Arial"/>
          <w:b/>
          <w:sz w:val="24"/>
          <w:szCs w:val="24"/>
        </w:rPr>
      </w:pPr>
    </w:p>
    <w:p w14:paraId="3835D0D2"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Under Note 4 of the GA Analysis Workform, Class B Non-RPP monthly consumption totals are calculated by inputting the current month’s billed consumption (Column F), subtracting the prior month’s closing unbilled consumption (Column G), and adding the current month’s closing unbilled consumption (Column H). EPCOR’s 2017 GA Analysis Workform includes data only for column H, and some of the data includes negative numbers.</w:t>
      </w:r>
    </w:p>
    <w:p w14:paraId="0398D924"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br/>
        <w:t>At the above noted second reference, EPCOR explained that the figures in column H represent the net change in unbilled revenue from billed amounts to metered consumption for each month. EPCOR further stated that the amount of unbilled revenue cannot properly be split out between previous month deduction and current month addition. Instead the value represents the variance between what was actually billed and what was calculated to be consumed. EPCOR also stated that Column I has been populated in a way that presents the actual kWh calculated to be consumed each month.</w:t>
      </w:r>
    </w:p>
    <w:p w14:paraId="19CEED2F" w14:textId="77777777" w:rsidR="00591E0E" w:rsidRPr="00F07FAD" w:rsidRDefault="00591E0E" w:rsidP="00591E0E">
      <w:pPr>
        <w:spacing w:after="0"/>
        <w:rPr>
          <w:rFonts w:ascii="Arial" w:hAnsi="Arial" w:cs="Arial"/>
          <w:sz w:val="24"/>
          <w:szCs w:val="24"/>
        </w:rPr>
      </w:pPr>
    </w:p>
    <w:p w14:paraId="326DD2E8"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w:t>
      </w:r>
    </w:p>
    <w:p w14:paraId="3A40D5EA" w14:textId="77777777" w:rsidR="00591E0E" w:rsidRPr="00F07FAD" w:rsidRDefault="00591E0E" w:rsidP="00591E0E">
      <w:pPr>
        <w:spacing w:after="0"/>
        <w:rPr>
          <w:rFonts w:ascii="Arial" w:hAnsi="Arial" w:cs="Arial"/>
          <w:sz w:val="24"/>
          <w:szCs w:val="24"/>
        </w:rPr>
      </w:pPr>
    </w:p>
    <w:p w14:paraId="645B3E5C" w14:textId="77777777" w:rsidR="00591E0E" w:rsidRPr="00F07FAD" w:rsidRDefault="00591E0E" w:rsidP="00591E0E">
      <w:pPr>
        <w:pStyle w:val="ListParagraph"/>
        <w:numPr>
          <w:ilvl w:val="0"/>
          <w:numId w:val="40"/>
        </w:numPr>
        <w:spacing w:after="0"/>
        <w:rPr>
          <w:rFonts w:ascii="Arial" w:hAnsi="Arial" w:cs="Arial"/>
          <w:sz w:val="24"/>
          <w:szCs w:val="24"/>
        </w:rPr>
      </w:pPr>
      <w:r w:rsidRPr="00F07FAD">
        <w:rPr>
          <w:rFonts w:ascii="Arial" w:hAnsi="Arial" w:cs="Arial"/>
          <w:sz w:val="24"/>
          <w:szCs w:val="24"/>
        </w:rPr>
        <w:t>Can EPCOR’s explanation regarding the figures in column H and column I in the prior proceeding be applied to explain the amounts in column H and column I in the current proceeding 2018 GA Analysis Workform? Please explain.</w:t>
      </w:r>
    </w:p>
    <w:p w14:paraId="1B742CC9" w14:textId="77777777" w:rsidR="00591E0E" w:rsidRPr="00F07FAD" w:rsidRDefault="00591E0E" w:rsidP="00591E0E">
      <w:pPr>
        <w:spacing w:after="0"/>
        <w:rPr>
          <w:rFonts w:ascii="Arial" w:hAnsi="Arial" w:cs="Arial"/>
          <w:sz w:val="24"/>
          <w:szCs w:val="24"/>
        </w:rPr>
      </w:pPr>
    </w:p>
    <w:p w14:paraId="52E6DAEF" w14:textId="77777777" w:rsidR="00591E0E" w:rsidRPr="00F07FAD" w:rsidRDefault="00591E0E" w:rsidP="00591E0E">
      <w:pPr>
        <w:spacing w:after="0"/>
        <w:rPr>
          <w:rFonts w:ascii="Arial" w:hAnsi="Arial" w:cs="Arial"/>
          <w:sz w:val="24"/>
          <w:szCs w:val="24"/>
        </w:rPr>
      </w:pPr>
    </w:p>
    <w:p w14:paraId="7D69DA56" w14:textId="77777777" w:rsidR="00591E0E" w:rsidRPr="0065582B" w:rsidRDefault="00AD680A" w:rsidP="0065582B">
      <w:pPr>
        <w:rPr>
          <w:rFonts w:ascii="Arial" w:hAnsi="Arial" w:cs="Arial"/>
          <w:b/>
          <w:sz w:val="24"/>
          <w:szCs w:val="24"/>
        </w:rPr>
      </w:pPr>
      <w:r>
        <w:rPr>
          <w:rFonts w:ascii="Arial" w:hAnsi="Arial" w:cs="Arial"/>
          <w:b/>
          <w:sz w:val="24"/>
          <w:szCs w:val="24"/>
        </w:rPr>
        <w:t>Staff Question-13</w:t>
      </w:r>
    </w:p>
    <w:p w14:paraId="60EA1B70"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Ref:</w:t>
      </w:r>
      <w:r w:rsidRPr="0065582B">
        <w:rPr>
          <w:rFonts w:ascii="Arial" w:hAnsi="Arial" w:cs="Arial"/>
          <w:b/>
          <w:sz w:val="24"/>
          <w:szCs w:val="24"/>
        </w:rPr>
        <w:tab/>
        <w:t>(1) Manager’s Summary, page 19</w:t>
      </w:r>
    </w:p>
    <w:p w14:paraId="102B7DD1" w14:textId="77777777" w:rsidR="00591E0E" w:rsidRPr="0065582B" w:rsidRDefault="00591E0E" w:rsidP="00591E0E">
      <w:pPr>
        <w:spacing w:after="0"/>
        <w:ind w:firstLine="720"/>
        <w:rPr>
          <w:rFonts w:ascii="Arial" w:hAnsi="Arial" w:cs="Arial"/>
          <w:b/>
          <w:sz w:val="24"/>
          <w:szCs w:val="24"/>
        </w:rPr>
      </w:pPr>
      <w:r w:rsidRPr="0065582B">
        <w:rPr>
          <w:rFonts w:ascii="Arial" w:hAnsi="Arial" w:cs="Arial"/>
          <w:b/>
          <w:sz w:val="24"/>
          <w:szCs w:val="24"/>
        </w:rPr>
        <w:lastRenderedPageBreak/>
        <w:t>(2) 2020 IRM Rate Generator Model, Tab 3, October 15, 2019</w:t>
      </w:r>
    </w:p>
    <w:p w14:paraId="6F868481" w14:textId="77777777" w:rsidR="00591E0E" w:rsidRPr="0065582B" w:rsidRDefault="00591E0E" w:rsidP="00591E0E">
      <w:pPr>
        <w:spacing w:after="0"/>
        <w:ind w:firstLine="720"/>
        <w:rPr>
          <w:rFonts w:ascii="Arial" w:hAnsi="Arial" w:cs="Arial"/>
          <w:b/>
          <w:sz w:val="24"/>
          <w:szCs w:val="24"/>
        </w:rPr>
      </w:pPr>
      <w:r w:rsidRPr="0065582B">
        <w:rPr>
          <w:rFonts w:ascii="Arial" w:hAnsi="Arial" w:cs="Arial"/>
          <w:b/>
          <w:sz w:val="24"/>
          <w:szCs w:val="24"/>
        </w:rPr>
        <w:t>(3) Manager’s Summary, page 16 Table 7.2</w:t>
      </w:r>
    </w:p>
    <w:p w14:paraId="169630F1" w14:textId="77777777" w:rsidR="00591E0E" w:rsidRPr="0065582B" w:rsidRDefault="00591E0E" w:rsidP="00591E0E">
      <w:pPr>
        <w:spacing w:after="0"/>
        <w:ind w:firstLine="720"/>
        <w:rPr>
          <w:rFonts w:ascii="Arial" w:hAnsi="Arial" w:cs="Arial"/>
          <w:b/>
          <w:sz w:val="24"/>
          <w:szCs w:val="24"/>
        </w:rPr>
      </w:pPr>
      <w:r w:rsidRPr="0065582B">
        <w:rPr>
          <w:rFonts w:ascii="Arial" w:hAnsi="Arial" w:cs="Arial"/>
          <w:b/>
          <w:sz w:val="24"/>
          <w:szCs w:val="24"/>
        </w:rPr>
        <w:t>(4) 2018 GA Analysis Workform</w:t>
      </w:r>
    </w:p>
    <w:p w14:paraId="1AE04C91"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b/>
      </w:r>
    </w:p>
    <w:p w14:paraId="29E6274D"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7D7E7987" w14:textId="77777777" w:rsidR="00591E0E" w:rsidRPr="00F07FAD" w:rsidRDefault="00591E0E" w:rsidP="00591E0E">
      <w:pPr>
        <w:spacing w:after="0"/>
        <w:rPr>
          <w:rFonts w:ascii="Arial" w:hAnsi="Arial" w:cs="Arial"/>
          <w:sz w:val="24"/>
          <w:szCs w:val="24"/>
        </w:rPr>
      </w:pPr>
    </w:p>
    <w:p w14:paraId="780937F6"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first reference, EPCOR stated the following:</w:t>
      </w:r>
    </w:p>
    <w:p w14:paraId="14B4C564" w14:textId="77777777" w:rsidR="00591E0E" w:rsidRPr="00F07FAD" w:rsidRDefault="00591E0E" w:rsidP="00591E0E">
      <w:pPr>
        <w:spacing w:after="0"/>
        <w:rPr>
          <w:rFonts w:ascii="Arial" w:hAnsi="Arial" w:cs="Arial"/>
          <w:sz w:val="24"/>
          <w:szCs w:val="24"/>
        </w:rPr>
      </w:pPr>
    </w:p>
    <w:p w14:paraId="76054BE4" w14:textId="77777777" w:rsidR="00591E0E" w:rsidRPr="00F07FAD" w:rsidRDefault="00591E0E" w:rsidP="00591E0E">
      <w:pPr>
        <w:spacing w:after="0"/>
        <w:ind w:left="720"/>
        <w:rPr>
          <w:rFonts w:ascii="Arial" w:hAnsi="Arial" w:cs="Arial"/>
          <w:sz w:val="24"/>
          <w:szCs w:val="24"/>
        </w:rPr>
      </w:pPr>
      <w:r w:rsidRPr="00F07FAD">
        <w:rPr>
          <w:rFonts w:ascii="Arial" w:hAnsi="Arial" w:cs="Arial"/>
          <w:sz w:val="24"/>
          <w:szCs w:val="24"/>
        </w:rPr>
        <w:t>EPCOR records unbilled revenue in the accounting system monthly and reverses it in the subsequent month. Unbilled energy revenue is based on an assessment of electricity distribution services supplied to customers between the date of the last meter reading and the period ending date. The components of a customer’s most recent bill are divided by the number of days in the billing period. Then the estimated daily revenue is multiplied by the remaining days to month-end.</w:t>
      </w:r>
    </w:p>
    <w:p w14:paraId="443D5D5E" w14:textId="77777777" w:rsidR="00591E0E" w:rsidRPr="00F07FAD" w:rsidRDefault="00591E0E" w:rsidP="00591E0E">
      <w:pPr>
        <w:spacing w:after="0"/>
        <w:ind w:left="720"/>
        <w:rPr>
          <w:rFonts w:ascii="Arial" w:hAnsi="Arial" w:cs="Arial"/>
          <w:sz w:val="24"/>
          <w:szCs w:val="24"/>
        </w:rPr>
      </w:pPr>
    </w:p>
    <w:p w14:paraId="0133BC97" w14:textId="77777777" w:rsidR="00591E0E" w:rsidRPr="00F07FAD" w:rsidRDefault="00591E0E" w:rsidP="00591E0E">
      <w:pPr>
        <w:spacing w:after="0"/>
        <w:ind w:left="720"/>
        <w:rPr>
          <w:rFonts w:ascii="Arial" w:hAnsi="Arial" w:cs="Arial"/>
          <w:sz w:val="24"/>
          <w:szCs w:val="24"/>
        </w:rPr>
      </w:pPr>
      <w:r w:rsidRPr="00F07FAD">
        <w:rPr>
          <w:rFonts w:ascii="Arial" w:hAnsi="Arial" w:cs="Arial"/>
          <w:sz w:val="24"/>
          <w:szCs w:val="24"/>
        </w:rPr>
        <w:t>Prior to December 2018, the estimation technique was not used for the final month of the year. Instead, the monthly unbilled amounts for December were recorded based on actual consumption. The billing system was set-up for a rate change on January 1 with no actual change to the rates occurring. This allowed the billing system to split bills processed in January and February of the subsequent year between revenue earned before and after December 31st. Therefore, exactly correct unbilled consumption and dollars was posted for the year.</w:t>
      </w:r>
    </w:p>
    <w:p w14:paraId="38D68D60" w14:textId="77777777" w:rsidR="00591E0E" w:rsidRPr="00F07FAD" w:rsidRDefault="00591E0E" w:rsidP="00591E0E">
      <w:pPr>
        <w:spacing w:after="0"/>
        <w:ind w:left="720"/>
        <w:rPr>
          <w:rFonts w:ascii="Arial" w:hAnsi="Arial" w:cs="Arial"/>
          <w:sz w:val="24"/>
          <w:szCs w:val="24"/>
        </w:rPr>
      </w:pPr>
    </w:p>
    <w:p w14:paraId="19FA6F46" w14:textId="77777777" w:rsidR="00591E0E" w:rsidRPr="00F07FAD" w:rsidRDefault="00591E0E" w:rsidP="00591E0E">
      <w:pPr>
        <w:spacing w:after="0"/>
        <w:ind w:left="720"/>
        <w:rPr>
          <w:rFonts w:ascii="Arial" w:hAnsi="Arial" w:cs="Arial"/>
          <w:sz w:val="24"/>
          <w:szCs w:val="24"/>
        </w:rPr>
      </w:pPr>
      <w:r w:rsidRPr="00F07FAD">
        <w:rPr>
          <w:rFonts w:ascii="Arial" w:hAnsi="Arial" w:cs="Arial"/>
          <w:sz w:val="24"/>
          <w:szCs w:val="24"/>
        </w:rPr>
        <w:t xml:space="preserve">However, effective December 31, 2018 this technique could no longer be used for year-end cut-off accuracy. The estimation technique has been used for December 2018, just like all the other months of the year. EPCOR can no longer wait for subsequent year-end actual billing information to come in during January and February because of a much quicker year-end </w:t>
      </w:r>
      <w:r w:rsidRPr="00F07FAD">
        <w:rPr>
          <w:rFonts w:ascii="Arial" w:hAnsi="Arial" w:cs="Arial"/>
          <w:sz w:val="24"/>
          <w:szCs w:val="24"/>
        </w:rPr>
        <w:lastRenderedPageBreak/>
        <w:t>close set by the new parent company. A comparison of the accrual for unbilled revenue verses the actual billings subsequent to year-end is completed to assess the accuracy of the process.</w:t>
      </w:r>
    </w:p>
    <w:p w14:paraId="378B95BD" w14:textId="77777777" w:rsidR="00591E0E" w:rsidRPr="00F07FAD" w:rsidRDefault="00591E0E" w:rsidP="00591E0E">
      <w:pPr>
        <w:spacing w:after="0"/>
        <w:ind w:left="720"/>
        <w:rPr>
          <w:rFonts w:ascii="Arial" w:hAnsi="Arial" w:cs="Arial"/>
          <w:sz w:val="24"/>
          <w:szCs w:val="24"/>
        </w:rPr>
      </w:pPr>
    </w:p>
    <w:p w14:paraId="00FC4E2D" w14:textId="77777777" w:rsidR="00591E0E" w:rsidRPr="00F07FAD" w:rsidRDefault="00591E0E" w:rsidP="00591E0E">
      <w:pPr>
        <w:spacing w:after="0"/>
        <w:ind w:left="720"/>
        <w:rPr>
          <w:rFonts w:ascii="Arial" w:hAnsi="Arial" w:cs="Arial"/>
          <w:sz w:val="24"/>
          <w:szCs w:val="24"/>
        </w:rPr>
      </w:pPr>
      <w:r w:rsidRPr="00F07FAD">
        <w:rPr>
          <w:rFonts w:ascii="Arial" w:hAnsi="Arial" w:cs="Arial"/>
          <w:sz w:val="24"/>
          <w:szCs w:val="24"/>
        </w:rPr>
        <w:t>EPCOR is currently investigating a technique to use actual smart meter data for the unbilled revenue accrual in the future to improve accuracy.</w:t>
      </w:r>
    </w:p>
    <w:p w14:paraId="6A4FD801" w14:textId="77777777" w:rsidR="00591E0E" w:rsidRPr="00F07FAD" w:rsidRDefault="00591E0E" w:rsidP="00591E0E">
      <w:pPr>
        <w:spacing w:after="0"/>
        <w:rPr>
          <w:rFonts w:ascii="Arial" w:hAnsi="Arial" w:cs="Arial"/>
          <w:sz w:val="24"/>
          <w:szCs w:val="24"/>
        </w:rPr>
      </w:pPr>
    </w:p>
    <w:p w14:paraId="141E9F65"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second reference, EPCOR has inserted a 2018 Account 1588 principal adjustment of $116,480 (cell BF28) into the 2020 DVA Continuity Schedule. EPCOR has inserted a 2018 Account 1589 principal adjustment of a credit of $159,960 (cell BF29) into the 2020 DVA Continuity Schedule.</w:t>
      </w:r>
    </w:p>
    <w:p w14:paraId="75D59C63" w14:textId="77777777" w:rsidR="00591E0E" w:rsidRPr="00F07FAD" w:rsidRDefault="00591E0E" w:rsidP="00591E0E">
      <w:pPr>
        <w:spacing w:after="0"/>
        <w:rPr>
          <w:rFonts w:ascii="Arial" w:hAnsi="Arial" w:cs="Arial"/>
          <w:sz w:val="24"/>
          <w:szCs w:val="24"/>
        </w:rPr>
      </w:pPr>
    </w:p>
    <w:p w14:paraId="1EDD72BC"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third reference, EPCOR recorded an Account 1588 credit amount of $172,558 relating to 2018 balances which is described as “Unbilled accrued vs. billed for 2018 consumption.” This amount is incorporated into the $116,480 principal adjustment at the above noted second reference.</w:t>
      </w:r>
    </w:p>
    <w:p w14:paraId="30875803" w14:textId="77777777" w:rsidR="00591E0E" w:rsidRPr="00F07FAD" w:rsidRDefault="00591E0E" w:rsidP="00591E0E">
      <w:pPr>
        <w:spacing w:after="0"/>
        <w:rPr>
          <w:rFonts w:ascii="Arial" w:hAnsi="Arial" w:cs="Arial"/>
          <w:sz w:val="24"/>
          <w:szCs w:val="24"/>
        </w:rPr>
      </w:pPr>
    </w:p>
    <w:p w14:paraId="53482A07"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fourth reference, EPCOR recorded an Account 1589 amount of $208,594 relating to 2018 balances which is described as the “GA portion of Dec 2019 unbilled revenue was under accrued by 208k.” This amount is incorporated into the $159,960 credit principal adjustment at the above noted second reference.</w:t>
      </w:r>
    </w:p>
    <w:p w14:paraId="12813E90" w14:textId="77777777" w:rsidR="00591E0E" w:rsidRPr="00F07FAD" w:rsidRDefault="00591E0E" w:rsidP="00591E0E">
      <w:pPr>
        <w:spacing w:after="0"/>
        <w:rPr>
          <w:rFonts w:ascii="Arial" w:hAnsi="Arial" w:cs="Arial"/>
          <w:sz w:val="24"/>
          <w:szCs w:val="24"/>
        </w:rPr>
      </w:pPr>
    </w:p>
    <w:p w14:paraId="0349E2FF"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Questions:</w:t>
      </w:r>
    </w:p>
    <w:p w14:paraId="44960B75" w14:textId="77777777" w:rsidR="00591E0E" w:rsidRPr="00F07FAD" w:rsidRDefault="00591E0E" w:rsidP="00591E0E">
      <w:pPr>
        <w:spacing w:after="0"/>
        <w:rPr>
          <w:rFonts w:ascii="Arial" w:hAnsi="Arial" w:cs="Arial"/>
          <w:sz w:val="24"/>
          <w:szCs w:val="24"/>
        </w:rPr>
      </w:pPr>
    </w:p>
    <w:p w14:paraId="4B425189" w14:textId="77777777" w:rsidR="00591E0E" w:rsidRPr="00F07FAD" w:rsidRDefault="00591E0E" w:rsidP="00591E0E">
      <w:pPr>
        <w:pStyle w:val="ListParagraph"/>
        <w:numPr>
          <w:ilvl w:val="0"/>
          <w:numId w:val="41"/>
        </w:numPr>
        <w:spacing w:after="0"/>
        <w:rPr>
          <w:rFonts w:ascii="Arial" w:hAnsi="Arial" w:cs="Arial"/>
          <w:sz w:val="24"/>
          <w:szCs w:val="24"/>
        </w:rPr>
      </w:pPr>
      <w:r w:rsidRPr="00F07FAD">
        <w:rPr>
          <w:rFonts w:ascii="Arial" w:hAnsi="Arial" w:cs="Arial"/>
          <w:sz w:val="24"/>
          <w:szCs w:val="24"/>
        </w:rPr>
        <w:t>Please confirm that the Account 1589 amount of $208,594 and the Account 1588 credit amount of $172,558 relating to 2018 balances have been recorded as principal adjustments due to the change in recording unbilled revenue effective December 31, 2018. If this is not the case, please explain.</w:t>
      </w:r>
    </w:p>
    <w:p w14:paraId="4A3ED0EE" w14:textId="77777777" w:rsidR="00591E0E" w:rsidRPr="00F07FAD" w:rsidRDefault="00591E0E" w:rsidP="00591E0E">
      <w:pPr>
        <w:pStyle w:val="ListParagraph"/>
        <w:spacing w:after="0"/>
        <w:rPr>
          <w:rFonts w:ascii="Arial" w:hAnsi="Arial" w:cs="Arial"/>
          <w:sz w:val="24"/>
          <w:szCs w:val="24"/>
        </w:rPr>
      </w:pPr>
    </w:p>
    <w:p w14:paraId="66E22455" w14:textId="77777777" w:rsidR="00591E0E" w:rsidRPr="00F07FAD" w:rsidRDefault="00591E0E" w:rsidP="00591E0E">
      <w:pPr>
        <w:pStyle w:val="ListParagraph"/>
        <w:numPr>
          <w:ilvl w:val="0"/>
          <w:numId w:val="41"/>
        </w:numPr>
        <w:spacing w:after="0"/>
        <w:rPr>
          <w:rFonts w:ascii="Arial" w:hAnsi="Arial" w:cs="Arial"/>
          <w:sz w:val="24"/>
          <w:szCs w:val="24"/>
        </w:rPr>
      </w:pPr>
      <w:r w:rsidRPr="00F07FAD">
        <w:rPr>
          <w:rFonts w:ascii="Arial" w:hAnsi="Arial" w:cs="Arial"/>
          <w:sz w:val="24"/>
          <w:szCs w:val="24"/>
        </w:rPr>
        <w:lastRenderedPageBreak/>
        <w:t>Please confirm that a related adjustment for 2017 is not required because in the past the amounts recorded in the general ledger and the DVA Continuity Schedule reflected the actual amounts billed (i.e. reflecting actual consumption), instead of an estimated unbilled revenue amount. If this is not the case, please explain.</w:t>
      </w:r>
    </w:p>
    <w:p w14:paraId="0C98C3F9" w14:textId="77777777" w:rsidR="00591E0E" w:rsidRPr="00F07FAD" w:rsidRDefault="00591E0E" w:rsidP="00591E0E">
      <w:pPr>
        <w:spacing w:after="0"/>
        <w:rPr>
          <w:rFonts w:ascii="Arial" w:hAnsi="Arial" w:cs="Arial"/>
          <w:sz w:val="24"/>
          <w:szCs w:val="24"/>
        </w:rPr>
      </w:pPr>
    </w:p>
    <w:p w14:paraId="5BA2DAEE" w14:textId="77777777" w:rsidR="00591E0E" w:rsidRPr="00F07FAD" w:rsidRDefault="00591E0E" w:rsidP="00591E0E">
      <w:pPr>
        <w:spacing w:after="0"/>
        <w:rPr>
          <w:rFonts w:ascii="Arial" w:hAnsi="Arial" w:cs="Arial"/>
          <w:sz w:val="24"/>
          <w:szCs w:val="24"/>
        </w:rPr>
      </w:pPr>
    </w:p>
    <w:p w14:paraId="11B5D480" w14:textId="77777777" w:rsidR="00591E0E" w:rsidRPr="0065582B" w:rsidRDefault="00AD680A" w:rsidP="0065582B">
      <w:pPr>
        <w:rPr>
          <w:rFonts w:ascii="Arial" w:hAnsi="Arial" w:cs="Arial"/>
          <w:b/>
          <w:sz w:val="24"/>
          <w:szCs w:val="24"/>
        </w:rPr>
      </w:pPr>
      <w:r>
        <w:rPr>
          <w:rFonts w:ascii="Arial" w:hAnsi="Arial" w:cs="Arial"/>
          <w:b/>
          <w:sz w:val="24"/>
          <w:szCs w:val="24"/>
        </w:rPr>
        <w:t>Staff Question-14</w:t>
      </w:r>
    </w:p>
    <w:p w14:paraId="07A5E588"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Ref:</w:t>
      </w:r>
      <w:r w:rsidRPr="0065582B">
        <w:rPr>
          <w:rFonts w:ascii="Arial" w:hAnsi="Arial" w:cs="Arial"/>
          <w:b/>
          <w:sz w:val="24"/>
          <w:szCs w:val="24"/>
        </w:rPr>
        <w:tab/>
        <w:t>(1) EB-2018-0025 2019 IRM Rate Generator Model, Tab 3, March 28, 2019</w:t>
      </w:r>
    </w:p>
    <w:p w14:paraId="02633A46" w14:textId="77777777" w:rsidR="00591E0E" w:rsidRPr="0065582B" w:rsidRDefault="00591E0E" w:rsidP="00591E0E">
      <w:pPr>
        <w:spacing w:after="0"/>
        <w:rPr>
          <w:rFonts w:ascii="Arial" w:hAnsi="Arial" w:cs="Arial"/>
          <w:b/>
          <w:sz w:val="24"/>
          <w:szCs w:val="24"/>
        </w:rPr>
      </w:pPr>
      <w:r w:rsidRPr="0065582B">
        <w:rPr>
          <w:rFonts w:ascii="Arial" w:hAnsi="Arial" w:cs="Arial"/>
          <w:b/>
          <w:sz w:val="24"/>
          <w:szCs w:val="24"/>
        </w:rPr>
        <w:tab/>
        <w:t>(2)  2020 IRM Rate Generator Model, Tab 3, October 15, 2019</w:t>
      </w:r>
    </w:p>
    <w:p w14:paraId="33BF34D2" w14:textId="77777777" w:rsidR="00591E0E" w:rsidRPr="00F07FAD" w:rsidRDefault="00591E0E" w:rsidP="00591E0E">
      <w:pPr>
        <w:spacing w:after="0"/>
        <w:rPr>
          <w:rFonts w:ascii="Arial" w:hAnsi="Arial" w:cs="Arial"/>
          <w:b/>
          <w:sz w:val="24"/>
          <w:szCs w:val="24"/>
        </w:rPr>
      </w:pPr>
    </w:p>
    <w:p w14:paraId="495A2845"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Questions:</w:t>
      </w:r>
    </w:p>
    <w:p w14:paraId="22C7B097" w14:textId="77777777" w:rsidR="00591E0E" w:rsidRPr="00F07FAD" w:rsidRDefault="00591E0E" w:rsidP="00591E0E">
      <w:pPr>
        <w:spacing w:after="0"/>
        <w:rPr>
          <w:rFonts w:ascii="Arial" w:hAnsi="Arial" w:cs="Arial"/>
          <w:sz w:val="24"/>
          <w:szCs w:val="24"/>
        </w:rPr>
      </w:pPr>
    </w:p>
    <w:p w14:paraId="61CE5C4E" w14:textId="148EA6BB" w:rsidR="00591E0E" w:rsidRPr="00F07FAD" w:rsidRDefault="00591E0E" w:rsidP="00591E0E">
      <w:pPr>
        <w:pStyle w:val="ListParagraph"/>
        <w:numPr>
          <w:ilvl w:val="0"/>
          <w:numId w:val="42"/>
        </w:numPr>
        <w:spacing w:after="0"/>
        <w:rPr>
          <w:rFonts w:ascii="Arial" w:hAnsi="Arial" w:cs="Arial"/>
          <w:sz w:val="24"/>
          <w:szCs w:val="24"/>
        </w:rPr>
      </w:pPr>
      <w:r w:rsidRPr="00F07FAD">
        <w:rPr>
          <w:rFonts w:ascii="Arial" w:hAnsi="Arial" w:cs="Arial"/>
          <w:sz w:val="24"/>
          <w:szCs w:val="24"/>
        </w:rPr>
        <w:t>OEB staff notes that the December 31, 2017 Account 1588 balance in the current proceeding is $528,085, whereas in the 2019 IRM proceeding DVA Continuity Schedule this balance was $852,158, reflecting a difference of $324,073. $324,072 was shown as a 2017 principal adjustment in the 2019 IRM proceeding, but it is unclear how this adjustment was reflected in the 2020 IRM proceeding. Please explain</w:t>
      </w:r>
      <w:r w:rsidR="00A728AF">
        <w:rPr>
          <w:rFonts w:ascii="Arial" w:hAnsi="Arial" w:cs="Arial"/>
          <w:sz w:val="24"/>
          <w:szCs w:val="24"/>
        </w:rPr>
        <w:t xml:space="preserve">, </w:t>
      </w:r>
      <w:r w:rsidR="00B42879">
        <w:rPr>
          <w:rFonts w:ascii="Arial" w:hAnsi="Arial" w:cs="Arial"/>
          <w:sz w:val="24"/>
          <w:szCs w:val="24"/>
        </w:rPr>
        <w:t xml:space="preserve">and </w:t>
      </w:r>
      <w:r w:rsidR="00A728AF">
        <w:rPr>
          <w:rFonts w:ascii="Arial" w:hAnsi="Arial" w:cs="Arial"/>
          <w:sz w:val="24"/>
          <w:szCs w:val="24"/>
        </w:rPr>
        <w:t>includ</w:t>
      </w:r>
      <w:r w:rsidR="00B42879">
        <w:rPr>
          <w:rFonts w:ascii="Arial" w:hAnsi="Arial" w:cs="Arial"/>
          <w:sz w:val="24"/>
          <w:szCs w:val="24"/>
        </w:rPr>
        <w:t>e</w:t>
      </w:r>
      <w:r w:rsidR="00A728AF">
        <w:rPr>
          <w:rFonts w:ascii="Arial" w:hAnsi="Arial" w:cs="Arial"/>
          <w:sz w:val="24"/>
          <w:szCs w:val="24"/>
        </w:rPr>
        <w:t xml:space="preserve"> any adjustments  to the 2020 DVA Continuity Schedule</w:t>
      </w:r>
      <w:r w:rsidR="00B42879">
        <w:rPr>
          <w:rFonts w:ascii="Arial" w:hAnsi="Arial" w:cs="Arial"/>
          <w:sz w:val="24"/>
          <w:szCs w:val="24"/>
        </w:rPr>
        <w:t>, if required</w:t>
      </w:r>
      <w:r w:rsidRPr="00F07FAD">
        <w:rPr>
          <w:rFonts w:ascii="Arial" w:hAnsi="Arial" w:cs="Arial"/>
          <w:sz w:val="24"/>
          <w:szCs w:val="24"/>
        </w:rPr>
        <w:t>.</w:t>
      </w:r>
    </w:p>
    <w:p w14:paraId="44B8192B" w14:textId="77777777" w:rsidR="00591E0E" w:rsidRPr="00F07FAD" w:rsidRDefault="00591E0E" w:rsidP="00591E0E">
      <w:pPr>
        <w:pStyle w:val="ListParagraph"/>
        <w:spacing w:after="0"/>
        <w:rPr>
          <w:rFonts w:ascii="Arial" w:hAnsi="Arial" w:cs="Arial"/>
          <w:sz w:val="24"/>
          <w:szCs w:val="24"/>
        </w:rPr>
      </w:pPr>
    </w:p>
    <w:p w14:paraId="65AA519F" w14:textId="569AEE65" w:rsidR="00591E0E" w:rsidRPr="00F07FAD" w:rsidRDefault="00591E0E" w:rsidP="00591E0E">
      <w:pPr>
        <w:pStyle w:val="ListParagraph"/>
        <w:numPr>
          <w:ilvl w:val="0"/>
          <w:numId w:val="42"/>
        </w:numPr>
        <w:spacing w:after="0"/>
        <w:rPr>
          <w:rFonts w:ascii="Arial" w:hAnsi="Arial" w:cs="Arial"/>
          <w:sz w:val="24"/>
          <w:szCs w:val="24"/>
        </w:rPr>
      </w:pPr>
      <w:r w:rsidRPr="00F07FAD">
        <w:rPr>
          <w:rFonts w:ascii="Arial" w:hAnsi="Arial" w:cs="Arial"/>
          <w:sz w:val="24"/>
          <w:szCs w:val="24"/>
        </w:rPr>
        <w:t>OEB staff notes that the December 31, 2017 Account 1589 balance in the current proceeding is $951,177, whereas in the 2019 IRM proceeding DVA Continuity Schedule this balance was $726,676, reflecting a difference of ($224,501). ($224,501) was shown as a 2017 principal adjustment in the 2019 IRM proceeding, but it is unclear how this adjustment was reflected in the 2020 IRM proceeding. Please explain</w:t>
      </w:r>
      <w:r w:rsidR="00A728AF">
        <w:rPr>
          <w:rFonts w:ascii="Arial" w:hAnsi="Arial" w:cs="Arial"/>
          <w:sz w:val="24"/>
          <w:szCs w:val="24"/>
        </w:rPr>
        <w:t xml:space="preserve">, </w:t>
      </w:r>
      <w:r w:rsidR="00C11767">
        <w:rPr>
          <w:rFonts w:ascii="Arial" w:hAnsi="Arial" w:cs="Arial"/>
          <w:sz w:val="24"/>
          <w:szCs w:val="24"/>
        </w:rPr>
        <w:t xml:space="preserve">and </w:t>
      </w:r>
      <w:r w:rsidR="00A728AF">
        <w:rPr>
          <w:rFonts w:ascii="Arial" w:hAnsi="Arial" w:cs="Arial"/>
          <w:sz w:val="24"/>
          <w:szCs w:val="24"/>
        </w:rPr>
        <w:t>includ</w:t>
      </w:r>
      <w:r w:rsidR="00C11767">
        <w:rPr>
          <w:rFonts w:ascii="Arial" w:hAnsi="Arial" w:cs="Arial"/>
          <w:sz w:val="24"/>
          <w:szCs w:val="24"/>
        </w:rPr>
        <w:t>e</w:t>
      </w:r>
      <w:r w:rsidR="00A728AF">
        <w:rPr>
          <w:rFonts w:ascii="Arial" w:hAnsi="Arial" w:cs="Arial"/>
          <w:sz w:val="24"/>
          <w:szCs w:val="24"/>
        </w:rPr>
        <w:t xml:space="preserve"> any adjustments to the 2020 DVA Continuity Schedule</w:t>
      </w:r>
      <w:r w:rsidR="00C11767">
        <w:rPr>
          <w:rFonts w:ascii="Arial" w:hAnsi="Arial" w:cs="Arial"/>
          <w:sz w:val="24"/>
          <w:szCs w:val="24"/>
        </w:rPr>
        <w:t>, if required</w:t>
      </w:r>
      <w:r w:rsidRPr="00F07FAD">
        <w:rPr>
          <w:rFonts w:ascii="Arial" w:hAnsi="Arial" w:cs="Arial"/>
          <w:sz w:val="24"/>
          <w:szCs w:val="24"/>
        </w:rPr>
        <w:t>.</w:t>
      </w:r>
    </w:p>
    <w:p w14:paraId="520A3A25" w14:textId="77777777" w:rsidR="00591E0E" w:rsidRPr="00F07FAD" w:rsidRDefault="00591E0E" w:rsidP="00591E0E">
      <w:pPr>
        <w:spacing w:after="0"/>
        <w:rPr>
          <w:rFonts w:ascii="Arial" w:hAnsi="Arial" w:cs="Arial"/>
          <w:sz w:val="24"/>
          <w:szCs w:val="24"/>
        </w:rPr>
      </w:pPr>
    </w:p>
    <w:p w14:paraId="6D65812B" w14:textId="77777777" w:rsidR="00591E0E" w:rsidRPr="00F07FAD" w:rsidRDefault="00591E0E" w:rsidP="00591E0E">
      <w:pPr>
        <w:spacing w:after="0"/>
        <w:rPr>
          <w:rFonts w:ascii="Arial" w:hAnsi="Arial" w:cs="Arial"/>
          <w:sz w:val="24"/>
          <w:szCs w:val="24"/>
        </w:rPr>
      </w:pPr>
    </w:p>
    <w:p w14:paraId="6A1945C1" w14:textId="77777777" w:rsidR="00591E0E" w:rsidRPr="0093087B" w:rsidRDefault="00AD680A" w:rsidP="0093087B">
      <w:pPr>
        <w:rPr>
          <w:rFonts w:ascii="Arial" w:hAnsi="Arial" w:cs="Arial"/>
          <w:b/>
          <w:sz w:val="24"/>
          <w:szCs w:val="24"/>
        </w:rPr>
      </w:pPr>
      <w:r>
        <w:rPr>
          <w:rFonts w:ascii="Arial" w:hAnsi="Arial" w:cs="Arial"/>
          <w:b/>
          <w:sz w:val="24"/>
          <w:szCs w:val="24"/>
        </w:rPr>
        <w:lastRenderedPageBreak/>
        <w:t>Staff Question-15</w:t>
      </w:r>
    </w:p>
    <w:p w14:paraId="6695F61F" w14:textId="77777777" w:rsidR="00591E0E" w:rsidRPr="0093087B" w:rsidRDefault="00591E0E" w:rsidP="00591E0E">
      <w:pPr>
        <w:spacing w:after="0"/>
        <w:rPr>
          <w:rFonts w:ascii="Arial" w:hAnsi="Arial" w:cs="Arial"/>
          <w:b/>
          <w:sz w:val="24"/>
          <w:szCs w:val="24"/>
        </w:rPr>
      </w:pPr>
      <w:r w:rsidRPr="0093087B">
        <w:rPr>
          <w:rFonts w:ascii="Arial" w:hAnsi="Arial" w:cs="Arial"/>
          <w:b/>
          <w:sz w:val="24"/>
          <w:szCs w:val="24"/>
        </w:rPr>
        <w:t>Ref:</w:t>
      </w:r>
      <w:r w:rsidRPr="0093087B">
        <w:rPr>
          <w:rFonts w:ascii="Arial" w:hAnsi="Arial" w:cs="Arial"/>
          <w:b/>
          <w:sz w:val="24"/>
          <w:szCs w:val="24"/>
        </w:rPr>
        <w:tab/>
        <w:t>(1) Manager’s Summary, page 16 Table 7.2</w:t>
      </w:r>
    </w:p>
    <w:p w14:paraId="220FEA84" w14:textId="77777777" w:rsidR="00591E0E" w:rsidRPr="0093087B" w:rsidRDefault="00591E0E" w:rsidP="00591E0E">
      <w:pPr>
        <w:spacing w:after="0"/>
        <w:rPr>
          <w:rFonts w:ascii="Arial" w:hAnsi="Arial" w:cs="Arial"/>
          <w:b/>
          <w:sz w:val="24"/>
          <w:szCs w:val="24"/>
        </w:rPr>
      </w:pPr>
      <w:r w:rsidRPr="0093087B">
        <w:rPr>
          <w:rFonts w:ascii="Arial" w:hAnsi="Arial" w:cs="Arial"/>
          <w:b/>
          <w:sz w:val="24"/>
          <w:szCs w:val="24"/>
        </w:rPr>
        <w:tab/>
        <w:t>(2) EB-2018-0025 Tab 3, 2019 IRM Rate Generator Model, March 28, 2019</w:t>
      </w:r>
    </w:p>
    <w:p w14:paraId="57A488F7" w14:textId="77777777" w:rsidR="00591E0E" w:rsidRPr="0093087B" w:rsidRDefault="00591E0E" w:rsidP="00591E0E">
      <w:pPr>
        <w:spacing w:after="0"/>
        <w:ind w:firstLine="720"/>
        <w:rPr>
          <w:rFonts w:ascii="Arial" w:hAnsi="Arial" w:cs="Arial"/>
          <w:b/>
          <w:sz w:val="24"/>
          <w:szCs w:val="24"/>
        </w:rPr>
      </w:pPr>
      <w:r w:rsidRPr="0093087B">
        <w:rPr>
          <w:rFonts w:ascii="Arial" w:hAnsi="Arial" w:cs="Arial"/>
          <w:b/>
          <w:sz w:val="24"/>
          <w:szCs w:val="24"/>
        </w:rPr>
        <w:t>(3) 2020 IRM Rate Generator Model, Tab 3, October 15, 2019</w:t>
      </w:r>
    </w:p>
    <w:p w14:paraId="5E2762B7" w14:textId="77777777" w:rsidR="00591E0E" w:rsidRPr="0093087B" w:rsidRDefault="00591E0E" w:rsidP="0093087B">
      <w:pPr>
        <w:spacing w:after="0"/>
        <w:ind w:left="720"/>
        <w:rPr>
          <w:rFonts w:ascii="Arial" w:hAnsi="Arial" w:cs="Arial"/>
          <w:b/>
          <w:sz w:val="24"/>
          <w:szCs w:val="24"/>
        </w:rPr>
      </w:pPr>
      <w:r w:rsidRPr="0093087B">
        <w:rPr>
          <w:rFonts w:ascii="Arial" w:hAnsi="Arial" w:cs="Arial"/>
          <w:b/>
          <w:sz w:val="24"/>
          <w:szCs w:val="24"/>
        </w:rPr>
        <w:t>(4) Appendix A GA Methodology Description Questions on Accounts 1588 &amp; 1589, page 21</w:t>
      </w:r>
    </w:p>
    <w:p w14:paraId="2802F168"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b/>
      </w:r>
    </w:p>
    <w:p w14:paraId="13F3DDFA"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0D978655" w14:textId="77777777" w:rsidR="00591E0E" w:rsidRPr="00F07FAD" w:rsidRDefault="00591E0E" w:rsidP="00591E0E">
      <w:pPr>
        <w:spacing w:after="0"/>
        <w:rPr>
          <w:rFonts w:ascii="Arial" w:hAnsi="Arial" w:cs="Arial"/>
          <w:sz w:val="24"/>
          <w:szCs w:val="24"/>
        </w:rPr>
      </w:pPr>
    </w:p>
    <w:p w14:paraId="09091B70"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first reference, EPCOR has recorded a net reversing amount of a credit of $67,283 relating to 2017 balances in the calculation of the claimed Account 1588 balance in this proceeding relating to 2018 balances. However, OEB staff notes that $324,072 was recorded as an Account 1588 2017 principal adjustment in cell BF28 at the second above noted reference.</w:t>
      </w:r>
    </w:p>
    <w:p w14:paraId="3D6E3FC6" w14:textId="77777777" w:rsidR="00591E0E" w:rsidRPr="00F07FAD" w:rsidRDefault="00591E0E" w:rsidP="00591E0E">
      <w:pPr>
        <w:spacing w:after="0"/>
        <w:rPr>
          <w:rFonts w:ascii="Arial" w:hAnsi="Arial" w:cs="Arial"/>
          <w:sz w:val="24"/>
          <w:szCs w:val="24"/>
        </w:rPr>
      </w:pPr>
    </w:p>
    <w:p w14:paraId="49916F96"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 xml:space="preserve">OEB staff notes that at the above noted third reference, EPCOR has recorded an Account 1588 2018 principal adjustment of $116,480 </w:t>
      </w:r>
      <w:r>
        <w:rPr>
          <w:rFonts w:ascii="Arial" w:hAnsi="Arial" w:cs="Arial"/>
          <w:sz w:val="24"/>
          <w:szCs w:val="24"/>
        </w:rPr>
        <w:t xml:space="preserve">(cell BF28) </w:t>
      </w:r>
      <w:r w:rsidRPr="00F07FAD">
        <w:rPr>
          <w:rFonts w:ascii="Arial" w:hAnsi="Arial" w:cs="Arial"/>
          <w:sz w:val="24"/>
          <w:szCs w:val="24"/>
        </w:rPr>
        <w:t>which reconciles to the calculated net Account 1588 2018 principal adjustments (i.e. also including a reversal of 2017 amounts) at the first noted reference.</w:t>
      </w:r>
    </w:p>
    <w:p w14:paraId="6B72B378" w14:textId="77777777" w:rsidR="00591E0E" w:rsidRPr="00F07FAD" w:rsidRDefault="00591E0E" w:rsidP="00591E0E">
      <w:pPr>
        <w:spacing w:after="0"/>
        <w:rPr>
          <w:rFonts w:ascii="Arial" w:hAnsi="Arial" w:cs="Arial"/>
          <w:sz w:val="24"/>
          <w:szCs w:val="24"/>
        </w:rPr>
      </w:pPr>
    </w:p>
    <w:p w14:paraId="2A5BE49A"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fourth reference, EPCOR has provided a breakdown of the total amount of principal adjustments that were approved (e.g. true-up of unbilled, true up of CT 1142, true up of CT 148 etc.) for each of Accounts 1588 and 1589 in its 2019 proceeding. This breakdown is provided below:</w:t>
      </w:r>
    </w:p>
    <w:p w14:paraId="225DB1E7" w14:textId="77777777" w:rsidR="00591E0E" w:rsidRPr="00F07FAD" w:rsidRDefault="00591E0E" w:rsidP="00591E0E">
      <w:pPr>
        <w:spacing w:after="0"/>
        <w:rPr>
          <w:rFonts w:ascii="Arial" w:hAnsi="Arial" w:cs="Arial"/>
          <w:sz w:val="24"/>
          <w:szCs w:val="24"/>
        </w:rPr>
      </w:pPr>
    </w:p>
    <w:p w14:paraId="7F7EA91B" w14:textId="77777777" w:rsidR="00591E0E" w:rsidRPr="00F07FAD" w:rsidRDefault="00591E0E" w:rsidP="00591E0E">
      <w:pPr>
        <w:spacing w:after="0"/>
        <w:jc w:val="center"/>
        <w:rPr>
          <w:rFonts w:ascii="Arial" w:hAnsi="Arial" w:cs="Arial"/>
          <w:sz w:val="24"/>
          <w:szCs w:val="24"/>
        </w:rPr>
      </w:pPr>
      <w:r w:rsidRPr="00F07FAD">
        <w:rPr>
          <w:rFonts w:ascii="Arial" w:hAnsi="Arial" w:cs="Arial"/>
          <w:noProof/>
          <w:sz w:val="24"/>
          <w:szCs w:val="24"/>
          <w:lang w:val="en-US"/>
        </w:rPr>
        <w:lastRenderedPageBreak/>
        <w:drawing>
          <wp:inline distT="0" distB="0" distL="0" distR="0" wp14:anchorId="069C08D0" wp14:editId="2B0ACBE9">
            <wp:extent cx="4586591" cy="1254942"/>
            <wp:effectExtent l="0" t="0" r="508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1001" cy="1258885"/>
                    </a:xfrm>
                    <a:prstGeom prst="rect">
                      <a:avLst/>
                    </a:prstGeom>
                  </pic:spPr>
                </pic:pic>
              </a:graphicData>
            </a:graphic>
          </wp:inline>
        </w:drawing>
      </w:r>
    </w:p>
    <w:p w14:paraId="392A67DF" w14:textId="77777777" w:rsidR="00591E0E" w:rsidRPr="00F07FAD" w:rsidRDefault="00591E0E" w:rsidP="00591E0E">
      <w:pPr>
        <w:spacing w:after="0"/>
        <w:rPr>
          <w:rFonts w:ascii="Arial" w:hAnsi="Arial" w:cs="Arial"/>
          <w:sz w:val="24"/>
          <w:szCs w:val="24"/>
        </w:rPr>
      </w:pPr>
    </w:p>
    <w:p w14:paraId="2ADFA19E"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fourth reference, EPCOR also stated that “the amounts related to 2017 have been reversed in the current proposed amount for disposition.”</w:t>
      </w:r>
    </w:p>
    <w:p w14:paraId="6047E870" w14:textId="77777777" w:rsidR="00591E0E" w:rsidRPr="00F07FAD" w:rsidRDefault="00591E0E" w:rsidP="00591E0E">
      <w:pPr>
        <w:spacing w:after="0"/>
        <w:rPr>
          <w:rFonts w:ascii="Arial" w:hAnsi="Arial" w:cs="Arial"/>
          <w:sz w:val="24"/>
          <w:szCs w:val="24"/>
        </w:rPr>
      </w:pPr>
    </w:p>
    <w:p w14:paraId="41ACF9D0"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w:t>
      </w:r>
    </w:p>
    <w:p w14:paraId="23F87456" w14:textId="77777777" w:rsidR="00591E0E" w:rsidRPr="00F07FAD" w:rsidRDefault="00591E0E" w:rsidP="00591E0E">
      <w:pPr>
        <w:spacing w:after="0"/>
        <w:rPr>
          <w:rFonts w:ascii="Arial" w:hAnsi="Arial" w:cs="Arial"/>
          <w:sz w:val="24"/>
          <w:szCs w:val="24"/>
        </w:rPr>
      </w:pPr>
    </w:p>
    <w:p w14:paraId="0D93BD92" w14:textId="77777777" w:rsidR="00591E0E" w:rsidRPr="00F07FAD" w:rsidRDefault="00591E0E" w:rsidP="00591E0E">
      <w:pPr>
        <w:pStyle w:val="ListParagraph"/>
        <w:numPr>
          <w:ilvl w:val="0"/>
          <w:numId w:val="43"/>
        </w:numPr>
        <w:spacing w:after="0"/>
        <w:rPr>
          <w:rFonts w:ascii="Arial" w:hAnsi="Arial" w:cs="Arial"/>
          <w:sz w:val="24"/>
          <w:szCs w:val="24"/>
        </w:rPr>
      </w:pPr>
      <w:r w:rsidRPr="00F07FAD">
        <w:rPr>
          <w:rFonts w:ascii="Arial" w:hAnsi="Arial" w:cs="Arial"/>
          <w:sz w:val="24"/>
          <w:szCs w:val="24"/>
        </w:rPr>
        <w:t>Regarding Account 1588 2017 principal adjustments, please explain why a credit of $67,283 is recorded at the first above noted reference</w:t>
      </w:r>
      <w:r>
        <w:rPr>
          <w:rFonts w:ascii="Arial" w:hAnsi="Arial" w:cs="Arial"/>
          <w:sz w:val="24"/>
          <w:szCs w:val="24"/>
        </w:rPr>
        <w:t xml:space="preserve"> (which would have been a debit amount of $67,283 in the 2017 principal adjustment)</w:t>
      </w:r>
      <w:r w:rsidRPr="00F07FAD">
        <w:rPr>
          <w:rFonts w:ascii="Arial" w:hAnsi="Arial" w:cs="Arial"/>
          <w:sz w:val="24"/>
          <w:szCs w:val="24"/>
        </w:rPr>
        <w:t xml:space="preserve"> and $324,072 at the second above noted reference. In EPCOR’s explanation, please also consider EPCOR’s above statement that “the amounts related to 2017 have been reversed in the current proposed amount for disposition,” as well as the above noted breakdown provided by EPCOR.</w:t>
      </w:r>
    </w:p>
    <w:p w14:paraId="77DC3199" w14:textId="77777777" w:rsidR="00591E0E" w:rsidRPr="00F07FAD" w:rsidRDefault="00591E0E" w:rsidP="00591E0E">
      <w:pPr>
        <w:spacing w:after="0"/>
        <w:rPr>
          <w:rFonts w:ascii="Arial" w:hAnsi="Arial" w:cs="Arial"/>
          <w:sz w:val="24"/>
          <w:szCs w:val="24"/>
        </w:rPr>
      </w:pPr>
    </w:p>
    <w:p w14:paraId="5567B730" w14:textId="77777777" w:rsidR="00591E0E" w:rsidRPr="00F07FAD" w:rsidRDefault="00591E0E" w:rsidP="00591E0E">
      <w:pPr>
        <w:spacing w:after="0"/>
        <w:rPr>
          <w:rFonts w:ascii="Arial" w:hAnsi="Arial" w:cs="Arial"/>
          <w:sz w:val="24"/>
          <w:szCs w:val="24"/>
        </w:rPr>
      </w:pPr>
    </w:p>
    <w:p w14:paraId="06EB88FA" w14:textId="77777777" w:rsidR="00591E0E" w:rsidRPr="00AD680A" w:rsidRDefault="00AD680A" w:rsidP="00AD680A">
      <w:pPr>
        <w:rPr>
          <w:rFonts w:ascii="Arial" w:hAnsi="Arial" w:cs="Arial"/>
          <w:b/>
          <w:sz w:val="24"/>
          <w:szCs w:val="24"/>
        </w:rPr>
      </w:pPr>
      <w:r>
        <w:rPr>
          <w:rFonts w:ascii="Arial" w:hAnsi="Arial" w:cs="Arial"/>
          <w:b/>
          <w:sz w:val="24"/>
          <w:szCs w:val="24"/>
        </w:rPr>
        <w:t>Staff Question-16</w:t>
      </w:r>
    </w:p>
    <w:p w14:paraId="14F29ED0" w14:textId="77777777" w:rsidR="00591E0E" w:rsidRPr="00AD680A" w:rsidRDefault="00591E0E" w:rsidP="00591E0E">
      <w:pPr>
        <w:spacing w:after="0"/>
        <w:rPr>
          <w:rFonts w:ascii="Arial" w:hAnsi="Arial" w:cs="Arial"/>
          <w:b/>
          <w:sz w:val="24"/>
          <w:szCs w:val="24"/>
        </w:rPr>
      </w:pPr>
      <w:r w:rsidRPr="00AD680A">
        <w:rPr>
          <w:rFonts w:ascii="Arial" w:hAnsi="Arial" w:cs="Arial"/>
          <w:b/>
          <w:sz w:val="24"/>
          <w:szCs w:val="24"/>
        </w:rPr>
        <w:t>Ref:</w:t>
      </w:r>
      <w:r w:rsidRPr="00AD680A">
        <w:rPr>
          <w:rFonts w:ascii="Arial" w:hAnsi="Arial" w:cs="Arial"/>
          <w:b/>
          <w:sz w:val="24"/>
          <w:szCs w:val="24"/>
        </w:rPr>
        <w:tab/>
        <w:t>(1) 2018 GA Analysis Workform</w:t>
      </w:r>
    </w:p>
    <w:p w14:paraId="3AC349AF" w14:textId="77777777" w:rsidR="00591E0E" w:rsidRPr="00AD680A" w:rsidRDefault="00591E0E" w:rsidP="00591E0E">
      <w:pPr>
        <w:spacing w:after="0"/>
        <w:rPr>
          <w:rFonts w:ascii="Arial" w:hAnsi="Arial" w:cs="Arial"/>
          <w:b/>
          <w:sz w:val="24"/>
          <w:szCs w:val="24"/>
        </w:rPr>
      </w:pPr>
      <w:r w:rsidRPr="00AD680A">
        <w:rPr>
          <w:rFonts w:ascii="Arial" w:hAnsi="Arial" w:cs="Arial"/>
          <w:b/>
          <w:sz w:val="24"/>
          <w:szCs w:val="24"/>
        </w:rPr>
        <w:tab/>
        <w:t>(2) 2017 GA Analysis Workform</w:t>
      </w:r>
    </w:p>
    <w:p w14:paraId="70EE9A49" w14:textId="77777777" w:rsidR="00591E0E" w:rsidRPr="00AD680A" w:rsidRDefault="00AD680A" w:rsidP="00591E0E">
      <w:pPr>
        <w:spacing w:after="0"/>
        <w:rPr>
          <w:rFonts w:ascii="Arial" w:hAnsi="Arial" w:cs="Arial"/>
          <w:b/>
          <w:sz w:val="24"/>
          <w:szCs w:val="24"/>
        </w:rPr>
      </w:pPr>
      <w:r w:rsidRPr="00AD680A">
        <w:rPr>
          <w:rFonts w:ascii="Arial" w:hAnsi="Arial" w:cs="Arial"/>
          <w:b/>
          <w:sz w:val="24"/>
          <w:szCs w:val="24"/>
        </w:rPr>
        <w:tab/>
        <w:t>(3</w:t>
      </w:r>
      <w:r w:rsidR="00591E0E" w:rsidRPr="00AD680A">
        <w:rPr>
          <w:rFonts w:ascii="Arial" w:hAnsi="Arial" w:cs="Arial"/>
          <w:b/>
          <w:sz w:val="24"/>
          <w:szCs w:val="24"/>
        </w:rPr>
        <w:t>) EB-2018-0025 Tab 3, 2019 IRM Rate Generator Model, March 28, 2019</w:t>
      </w:r>
    </w:p>
    <w:p w14:paraId="0CA1C8F3"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b/>
      </w:r>
    </w:p>
    <w:p w14:paraId="35A6D171"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Preamble:</w:t>
      </w:r>
    </w:p>
    <w:p w14:paraId="5BBDBA9C" w14:textId="77777777" w:rsidR="00591E0E" w:rsidRPr="00F07FAD" w:rsidRDefault="00591E0E" w:rsidP="00591E0E">
      <w:pPr>
        <w:spacing w:after="0"/>
        <w:rPr>
          <w:rFonts w:ascii="Arial" w:hAnsi="Arial" w:cs="Arial"/>
          <w:sz w:val="24"/>
          <w:szCs w:val="24"/>
        </w:rPr>
      </w:pPr>
    </w:p>
    <w:p w14:paraId="18ACD55B" w14:textId="77777777" w:rsidR="00591E0E" w:rsidRPr="00F07FAD" w:rsidRDefault="00591E0E" w:rsidP="00591E0E">
      <w:pPr>
        <w:spacing w:after="0"/>
        <w:rPr>
          <w:rFonts w:ascii="Arial" w:hAnsi="Arial" w:cs="Arial"/>
          <w:sz w:val="24"/>
          <w:szCs w:val="24"/>
        </w:rPr>
      </w:pPr>
      <w:r w:rsidRPr="00F07FAD">
        <w:rPr>
          <w:rFonts w:ascii="Arial" w:hAnsi="Arial" w:cs="Arial"/>
          <w:sz w:val="24"/>
          <w:szCs w:val="24"/>
        </w:rPr>
        <w:t>At the above noted first reference, EPCOR has recorded a net reversing amount of a credit of $32,2</w:t>
      </w:r>
      <w:r>
        <w:rPr>
          <w:rFonts w:ascii="Arial" w:hAnsi="Arial" w:cs="Arial"/>
          <w:sz w:val="24"/>
          <w:szCs w:val="24"/>
        </w:rPr>
        <w:t>8</w:t>
      </w:r>
      <w:r w:rsidRPr="00F07FAD">
        <w:rPr>
          <w:rFonts w:ascii="Arial" w:hAnsi="Arial" w:cs="Arial"/>
          <w:sz w:val="24"/>
          <w:szCs w:val="24"/>
        </w:rPr>
        <w:t xml:space="preserve">9 relating to 2017 balances in the calculation of the claimed Account 1589 balance in this proceeding </w:t>
      </w:r>
      <w:r w:rsidRPr="00F07FAD">
        <w:rPr>
          <w:rFonts w:ascii="Arial" w:hAnsi="Arial" w:cs="Arial"/>
          <w:sz w:val="24"/>
          <w:szCs w:val="24"/>
        </w:rPr>
        <w:lastRenderedPageBreak/>
        <w:t>relating to 2018 balances. However, OEB staff notes that a credit balance of $224,501 was recorded as an Account 1589 2017 principal adjustment in the GA Analysis Workform, as well as in the 2019 IRM Rate Generator Model.</w:t>
      </w:r>
    </w:p>
    <w:p w14:paraId="3981C000" w14:textId="77777777" w:rsidR="00591E0E" w:rsidRPr="00F07FAD" w:rsidRDefault="00591E0E" w:rsidP="00591E0E">
      <w:pPr>
        <w:spacing w:after="0"/>
        <w:rPr>
          <w:rFonts w:ascii="Arial" w:hAnsi="Arial" w:cs="Arial"/>
          <w:sz w:val="24"/>
          <w:szCs w:val="24"/>
        </w:rPr>
      </w:pPr>
    </w:p>
    <w:p w14:paraId="41AFA5D4" w14:textId="77777777" w:rsidR="00591E0E" w:rsidRPr="00F07FAD" w:rsidRDefault="00591E0E" w:rsidP="00591E0E">
      <w:pPr>
        <w:spacing w:after="0"/>
        <w:rPr>
          <w:rFonts w:ascii="Arial" w:hAnsi="Arial" w:cs="Arial"/>
          <w:b/>
          <w:sz w:val="24"/>
          <w:szCs w:val="24"/>
        </w:rPr>
      </w:pPr>
      <w:r w:rsidRPr="00F07FAD">
        <w:rPr>
          <w:rFonts w:ascii="Arial" w:hAnsi="Arial" w:cs="Arial"/>
          <w:b/>
          <w:sz w:val="24"/>
          <w:szCs w:val="24"/>
        </w:rPr>
        <w:t>Question:</w:t>
      </w:r>
    </w:p>
    <w:p w14:paraId="0A798A17" w14:textId="77777777" w:rsidR="00591E0E" w:rsidRPr="00F07FAD" w:rsidRDefault="00591E0E" w:rsidP="00591E0E">
      <w:pPr>
        <w:spacing w:after="0"/>
        <w:rPr>
          <w:rFonts w:ascii="Arial" w:hAnsi="Arial" w:cs="Arial"/>
          <w:sz w:val="24"/>
          <w:szCs w:val="24"/>
        </w:rPr>
      </w:pPr>
    </w:p>
    <w:p w14:paraId="73B34030" w14:textId="77777777" w:rsidR="00591E0E" w:rsidRPr="00472D00" w:rsidRDefault="00591E0E" w:rsidP="00591E0E">
      <w:pPr>
        <w:pStyle w:val="ListParagraph"/>
        <w:numPr>
          <w:ilvl w:val="0"/>
          <w:numId w:val="44"/>
        </w:numPr>
        <w:spacing w:after="0"/>
        <w:rPr>
          <w:rFonts w:ascii="Arial" w:hAnsi="Arial" w:cs="Arial"/>
          <w:sz w:val="24"/>
          <w:szCs w:val="24"/>
        </w:rPr>
      </w:pPr>
      <w:r w:rsidRPr="00472D00">
        <w:rPr>
          <w:rFonts w:ascii="Arial" w:hAnsi="Arial" w:cs="Arial"/>
          <w:sz w:val="24"/>
          <w:szCs w:val="24"/>
        </w:rPr>
        <w:t>Please explain why a credit of $32,2</w:t>
      </w:r>
      <w:r>
        <w:rPr>
          <w:rFonts w:ascii="Arial" w:hAnsi="Arial" w:cs="Arial"/>
          <w:sz w:val="24"/>
          <w:szCs w:val="24"/>
        </w:rPr>
        <w:t>8</w:t>
      </w:r>
      <w:r w:rsidRPr="00472D00">
        <w:rPr>
          <w:rFonts w:ascii="Arial" w:hAnsi="Arial" w:cs="Arial"/>
          <w:sz w:val="24"/>
          <w:szCs w:val="24"/>
        </w:rPr>
        <w:t>9 is recorded at the first above noted reference and a credit of $224,501 is recorded at the second and third above noted references.</w:t>
      </w:r>
    </w:p>
    <w:p w14:paraId="3EB2553E" w14:textId="77777777" w:rsidR="00AC2187" w:rsidRPr="008042CE" w:rsidRDefault="00AC2187" w:rsidP="008E6045">
      <w:pPr>
        <w:rPr>
          <w:rFonts w:ascii="Arial" w:hAnsi="Arial" w:cs="Arial"/>
          <w:sz w:val="24"/>
          <w:szCs w:val="24"/>
        </w:rPr>
      </w:pPr>
    </w:p>
    <w:sectPr w:rsidR="00AC2187" w:rsidRPr="008042CE" w:rsidSect="00EA0919">
      <w:footerReference w:type="default" r:id="rId14"/>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B6FCC" w14:textId="77777777" w:rsidR="003A4489" w:rsidRDefault="003A4489" w:rsidP="00F5151E">
      <w:pPr>
        <w:spacing w:after="0" w:line="240" w:lineRule="auto"/>
      </w:pPr>
      <w:r>
        <w:separator/>
      </w:r>
    </w:p>
  </w:endnote>
  <w:endnote w:type="continuationSeparator" w:id="0">
    <w:p w14:paraId="275E8C71" w14:textId="77777777" w:rsidR="003A4489" w:rsidRDefault="003A4489" w:rsidP="00F51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343732"/>
      <w:docPartObj>
        <w:docPartGallery w:val="Page Numbers (Bottom of Page)"/>
        <w:docPartUnique/>
      </w:docPartObj>
    </w:sdtPr>
    <w:sdtEndPr>
      <w:rPr>
        <w:noProof/>
      </w:rPr>
    </w:sdtEndPr>
    <w:sdtContent>
      <w:p w14:paraId="0A7F598E" w14:textId="4276770E" w:rsidR="00F5151E" w:rsidRDefault="00F5151E">
        <w:pPr>
          <w:pStyle w:val="Footer"/>
        </w:pPr>
        <w:r>
          <w:fldChar w:fldCharType="begin"/>
        </w:r>
        <w:r>
          <w:instrText xml:space="preserve"> PAGE   \* MERGEFORMAT </w:instrText>
        </w:r>
        <w:r>
          <w:fldChar w:fldCharType="separate"/>
        </w:r>
        <w:r w:rsidR="002E401C">
          <w:rPr>
            <w:noProof/>
          </w:rPr>
          <w:t>14</w:t>
        </w:r>
        <w:r>
          <w:rPr>
            <w:noProof/>
          </w:rPr>
          <w:fldChar w:fldCharType="end"/>
        </w:r>
      </w:p>
    </w:sdtContent>
  </w:sdt>
  <w:p w14:paraId="529B638B" w14:textId="77777777" w:rsidR="00F5151E" w:rsidRDefault="00F51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B3648" w14:textId="77777777" w:rsidR="003A4489" w:rsidRDefault="003A4489" w:rsidP="00F5151E">
      <w:pPr>
        <w:spacing w:after="0" w:line="240" w:lineRule="auto"/>
      </w:pPr>
      <w:r>
        <w:separator/>
      </w:r>
    </w:p>
  </w:footnote>
  <w:footnote w:type="continuationSeparator" w:id="0">
    <w:p w14:paraId="4B732E1A" w14:textId="77777777" w:rsidR="003A4489" w:rsidRDefault="003A4489" w:rsidP="00F5151E">
      <w:pPr>
        <w:spacing w:after="0" w:line="240" w:lineRule="auto"/>
      </w:pPr>
      <w:r>
        <w:continuationSeparator/>
      </w:r>
    </w:p>
  </w:footnote>
  <w:footnote w:id="1">
    <w:p w14:paraId="6073C0A1" w14:textId="77777777" w:rsidR="00591E0E" w:rsidRPr="00991B22" w:rsidRDefault="00591E0E" w:rsidP="00591E0E">
      <w:pPr>
        <w:pStyle w:val="FootnoteText"/>
        <w:rPr>
          <w:rFonts w:ascii="Arial" w:hAnsi="Arial" w:cs="Arial"/>
        </w:rPr>
      </w:pPr>
      <w:r w:rsidRPr="00991B22">
        <w:rPr>
          <w:rStyle w:val="FootnoteReference"/>
          <w:rFonts w:ascii="Arial" w:hAnsi="Arial" w:cs="Arial"/>
        </w:rPr>
        <w:footnoteRef/>
      </w:r>
      <w:r w:rsidRPr="00991B22">
        <w:rPr>
          <w:rFonts w:ascii="Arial" w:hAnsi="Arial" w:cs="Arial"/>
        </w:rPr>
        <w:t xml:space="preserve"> EB-2018-0025</w:t>
      </w:r>
    </w:p>
  </w:footnote>
  <w:footnote w:id="2">
    <w:p w14:paraId="53B1D7B3" w14:textId="77777777" w:rsidR="00591E0E" w:rsidRPr="00991B22" w:rsidRDefault="00591E0E" w:rsidP="00591E0E">
      <w:pPr>
        <w:pStyle w:val="FootnoteText"/>
        <w:rPr>
          <w:rFonts w:ascii="Arial" w:hAnsi="Arial" w:cs="Arial"/>
        </w:rPr>
      </w:pPr>
      <w:r w:rsidRPr="00991B22">
        <w:rPr>
          <w:rStyle w:val="FootnoteReference"/>
          <w:rFonts w:ascii="Arial" w:hAnsi="Arial" w:cs="Arial"/>
        </w:rPr>
        <w:footnoteRef/>
      </w:r>
      <w:r w:rsidRPr="00991B22">
        <w:rPr>
          <w:rFonts w:ascii="Arial" w:hAnsi="Arial" w:cs="Arial"/>
        </w:rPr>
        <w:t xml:space="preserve"> EB-2017-0034 </w:t>
      </w:r>
    </w:p>
  </w:footnote>
  <w:footnote w:id="3">
    <w:p w14:paraId="68ACC77D" w14:textId="77777777" w:rsidR="00591E0E" w:rsidRPr="00991B22" w:rsidRDefault="00591E0E" w:rsidP="00591E0E">
      <w:pPr>
        <w:pStyle w:val="FootnoteText"/>
        <w:rPr>
          <w:rFonts w:ascii="Arial" w:hAnsi="Arial" w:cs="Arial"/>
        </w:rPr>
      </w:pPr>
      <w:r w:rsidRPr="00991B22">
        <w:rPr>
          <w:rStyle w:val="FootnoteReference"/>
          <w:rFonts w:ascii="Arial" w:hAnsi="Arial" w:cs="Arial"/>
        </w:rPr>
        <w:footnoteRef/>
      </w:r>
      <w:r w:rsidRPr="00991B22">
        <w:rPr>
          <w:rFonts w:ascii="Arial" w:hAnsi="Arial" w:cs="Arial"/>
        </w:rPr>
        <w:t xml:space="preserve"> EB-2018-0025</w:t>
      </w:r>
    </w:p>
  </w:footnote>
  <w:footnote w:id="4">
    <w:p w14:paraId="476E01F7" w14:textId="77777777" w:rsidR="00591E0E" w:rsidRPr="005A7877" w:rsidRDefault="00591E0E" w:rsidP="00591E0E">
      <w:pPr>
        <w:pStyle w:val="FootnoteText"/>
        <w:rPr>
          <w:rFonts w:ascii="Arial" w:hAnsi="Arial" w:cs="Arial"/>
        </w:rPr>
      </w:pPr>
      <w:r w:rsidRPr="005A7877">
        <w:rPr>
          <w:rStyle w:val="FootnoteReference"/>
          <w:rFonts w:ascii="Arial" w:hAnsi="Arial" w:cs="Arial"/>
        </w:rPr>
        <w:footnoteRef/>
      </w:r>
      <w:r w:rsidRPr="005A7877">
        <w:rPr>
          <w:rFonts w:ascii="Arial" w:hAnsi="Arial" w:cs="Arial"/>
        </w:rPr>
        <w:t xml:space="preserve"> EB-2016-0064, March 30,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1843"/>
    <w:multiLevelType w:val="hybridMultilevel"/>
    <w:tmpl w:val="F4FE5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9F51F67"/>
    <w:multiLevelType w:val="hybridMultilevel"/>
    <w:tmpl w:val="3BE2C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574F5"/>
    <w:multiLevelType w:val="hybridMultilevel"/>
    <w:tmpl w:val="512C6D10"/>
    <w:lvl w:ilvl="0" w:tplc="80303286">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A52736"/>
    <w:multiLevelType w:val="hybridMultilevel"/>
    <w:tmpl w:val="500EA85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FE0EA6"/>
    <w:multiLevelType w:val="hybridMultilevel"/>
    <w:tmpl w:val="EDFC9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5D4592"/>
    <w:multiLevelType w:val="hybridMultilevel"/>
    <w:tmpl w:val="DC1A503A"/>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3808AF"/>
    <w:multiLevelType w:val="hybridMultilevel"/>
    <w:tmpl w:val="B09CBCEC"/>
    <w:lvl w:ilvl="0" w:tplc="D9E256F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246327C4"/>
    <w:multiLevelType w:val="hybridMultilevel"/>
    <w:tmpl w:val="AE1E44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6C170AD"/>
    <w:multiLevelType w:val="hybridMultilevel"/>
    <w:tmpl w:val="9AF07AE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AD328A0"/>
    <w:multiLevelType w:val="hybridMultilevel"/>
    <w:tmpl w:val="E89C50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214EF"/>
    <w:multiLevelType w:val="hybridMultilevel"/>
    <w:tmpl w:val="C59CA1CC"/>
    <w:lvl w:ilvl="0" w:tplc="8B6C37C4">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7A85A2E"/>
    <w:multiLevelType w:val="hybridMultilevel"/>
    <w:tmpl w:val="1270A0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F7F76"/>
    <w:multiLevelType w:val="hybridMultilevel"/>
    <w:tmpl w:val="460A55F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 w15:restartNumberingAfterBreak="0">
    <w:nsid w:val="3ED00098"/>
    <w:multiLevelType w:val="hybridMultilevel"/>
    <w:tmpl w:val="D6B8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2221"/>
    <w:multiLevelType w:val="hybridMultilevel"/>
    <w:tmpl w:val="21F4062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40645D"/>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B313A6"/>
    <w:multiLevelType w:val="hybridMultilevel"/>
    <w:tmpl w:val="F45AE0AE"/>
    <w:lvl w:ilvl="0" w:tplc="01D0FA90">
      <w:start w:val="1"/>
      <w:numFmt w:val="lowerLetter"/>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64AE2"/>
    <w:multiLevelType w:val="hybridMultilevel"/>
    <w:tmpl w:val="0278284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15:restartNumberingAfterBreak="0">
    <w:nsid w:val="475D0E34"/>
    <w:multiLevelType w:val="hybridMultilevel"/>
    <w:tmpl w:val="3F224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5A77D6"/>
    <w:multiLevelType w:val="hybridMultilevel"/>
    <w:tmpl w:val="C59CA1CC"/>
    <w:lvl w:ilvl="0" w:tplc="8B6C37C4">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A5B5139"/>
    <w:multiLevelType w:val="hybridMultilevel"/>
    <w:tmpl w:val="DB8C2A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ED4E22"/>
    <w:multiLevelType w:val="hybridMultilevel"/>
    <w:tmpl w:val="3BE2C7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22C9D"/>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36C2929"/>
    <w:multiLevelType w:val="hybridMultilevel"/>
    <w:tmpl w:val="81FC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F05669"/>
    <w:multiLevelType w:val="hybridMultilevel"/>
    <w:tmpl w:val="412223B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564739E7"/>
    <w:multiLevelType w:val="hybridMultilevel"/>
    <w:tmpl w:val="F2D46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E371CF"/>
    <w:multiLevelType w:val="hybridMultilevel"/>
    <w:tmpl w:val="0DF6050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9235D00"/>
    <w:multiLevelType w:val="hybridMultilevel"/>
    <w:tmpl w:val="6E5AD682"/>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BB61263"/>
    <w:multiLevelType w:val="hybridMultilevel"/>
    <w:tmpl w:val="102E1F06"/>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5C963AF3"/>
    <w:multiLevelType w:val="hybridMultilevel"/>
    <w:tmpl w:val="06764D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AA03A7"/>
    <w:multiLevelType w:val="hybridMultilevel"/>
    <w:tmpl w:val="B072AE36"/>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49905F1"/>
    <w:multiLevelType w:val="hybridMultilevel"/>
    <w:tmpl w:val="381860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D2073D"/>
    <w:multiLevelType w:val="hybridMultilevel"/>
    <w:tmpl w:val="9D788BB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64F029E6"/>
    <w:multiLevelType w:val="hybridMultilevel"/>
    <w:tmpl w:val="1A98A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636038A"/>
    <w:multiLevelType w:val="hybridMultilevel"/>
    <w:tmpl w:val="FE802948"/>
    <w:lvl w:ilvl="0" w:tplc="4850A7F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7294C82"/>
    <w:multiLevelType w:val="hybridMultilevel"/>
    <w:tmpl w:val="52B2D3B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742155E"/>
    <w:multiLevelType w:val="hybridMultilevel"/>
    <w:tmpl w:val="F2D46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51BB4"/>
    <w:multiLevelType w:val="hybridMultilevel"/>
    <w:tmpl w:val="28E8C6B2"/>
    <w:lvl w:ilvl="0" w:tplc="88140018">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D343399"/>
    <w:multiLevelType w:val="hybridMultilevel"/>
    <w:tmpl w:val="EF5064C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2D6F0B"/>
    <w:multiLevelType w:val="hybridMultilevel"/>
    <w:tmpl w:val="ADBA401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5D7190B"/>
    <w:multiLevelType w:val="hybridMultilevel"/>
    <w:tmpl w:val="D36202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0A6A11"/>
    <w:multiLevelType w:val="hybridMultilevel"/>
    <w:tmpl w:val="15C45F6A"/>
    <w:lvl w:ilvl="0" w:tplc="BD3C2368">
      <w:start w:val="1"/>
      <w:numFmt w:val="upperLetter"/>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A3F207F"/>
    <w:multiLevelType w:val="hybridMultilevel"/>
    <w:tmpl w:val="61FEE8CE"/>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64222C"/>
    <w:multiLevelType w:val="hybridMultilevel"/>
    <w:tmpl w:val="12DA9BF8"/>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B4C6F39"/>
    <w:multiLevelType w:val="hybridMultilevel"/>
    <w:tmpl w:val="A476C42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88085A"/>
    <w:multiLevelType w:val="hybridMultilevel"/>
    <w:tmpl w:val="76ECB334"/>
    <w:lvl w:ilvl="0" w:tplc="A2228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7"/>
  </w:num>
  <w:num w:numId="3">
    <w:abstractNumId w:val="33"/>
  </w:num>
  <w:num w:numId="4">
    <w:abstractNumId w:val="43"/>
  </w:num>
  <w:num w:numId="5">
    <w:abstractNumId w:val="15"/>
  </w:num>
  <w:num w:numId="6">
    <w:abstractNumId w:val="10"/>
  </w:num>
  <w:num w:numId="7">
    <w:abstractNumId w:val="27"/>
  </w:num>
  <w:num w:numId="8">
    <w:abstractNumId w:val="19"/>
  </w:num>
  <w:num w:numId="9">
    <w:abstractNumId w:val="22"/>
  </w:num>
  <w:num w:numId="10">
    <w:abstractNumId w:val="6"/>
  </w:num>
  <w:num w:numId="11">
    <w:abstractNumId w:val="26"/>
  </w:num>
  <w:num w:numId="12">
    <w:abstractNumId w:val="35"/>
  </w:num>
  <w:num w:numId="13">
    <w:abstractNumId w:val="5"/>
  </w:num>
  <w:num w:numId="14">
    <w:abstractNumId w:val="2"/>
  </w:num>
  <w:num w:numId="15">
    <w:abstractNumId w:val="41"/>
  </w:num>
  <w:num w:numId="16">
    <w:abstractNumId w:val="8"/>
  </w:num>
  <w:num w:numId="17">
    <w:abstractNumId w:val="30"/>
  </w:num>
  <w:num w:numId="18">
    <w:abstractNumId w:val="38"/>
  </w:num>
  <w:num w:numId="19">
    <w:abstractNumId w:val="39"/>
  </w:num>
  <w:num w:numId="20">
    <w:abstractNumId w:val="14"/>
  </w:num>
  <w:num w:numId="21">
    <w:abstractNumId w:val="37"/>
  </w:num>
  <w:num w:numId="22">
    <w:abstractNumId w:val="12"/>
  </w:num>
  <w:num w:numId="23">
    <w:abstractNumId w:val="34"/>
  </w:num>
  <w:num w:numId="24">
    <w:abstractNumId w:val="32"/>
  </w:num>
  <w:num w:numId="25">
    <w:abstractNumId w:val="3"/>
  </w:num>
  <w:num w:numId="26">
    <w:abstractNumId w:val="24"/>
  </w:num>
  <w:num w:numId="27">
    <w:abstractNumId w:val="28"/>
  </w:num>
  <w:num w:numId="28">
    <w:abstractNumId w:val="31"/>
  </w:num>
  <w:num w:numId="29">
    <w:abstractNumId w:val="17"/>
  </w:num>
  <w:num w:numId="30">
    <w:abstractNumId w:val="9"/>
  </w:num>
  <w:num w:numId="31">
    <w:abstractNumId w:val="4"/>
  </w:num>
  <w:num w:numId="32">
    <w:abstractNumId w:val="20"/>
  </w:num>
  <w:num w:numId="33">
    <w:abstractNumId w:val="23"/>
  </w:num>
  <w:num w:numId="34">
    <w:abstractNumId w:val="16"/>
  </w:num>
  <w:num w:numId="35">
    <w:abstractNumId w:val="13"/>
  </w:num>
  <w:num w:numId="36">
    <w:abstractNumId w:val="21"/>
  </w:num>
  <w:num w:numId="37">
    <w:abstractNumId w:val="45"/>
  </w:num>
  <w:num w:numId="38">
    <w:abstractNumId w:val="29"/>
  </w:num>
  <w:num w:numId="39">
    <w:abstractNumId w:val="44"/>
  </w:num>
  <w:num w:numId="40">
    <w:abstractNumId w:val="40"/>
  </w:num>
  <w:num w:numId="41">
    <w:abstractNumId w:val="11"/>
  </w:num>
  <w:num w:numId="42">
    <w:abstractNumId w:val="1"/>
  </w:num>
  <w:num w:numId="43">
    <w:abstractNumId w:val="36"/>
  </w:num>
  <w:num w:numId="44">
    <w:abstractNumId w:val="25"/>
  </w:num>
  <w:num w:numId="45">
    <w:abstractNumId w:val="42"/>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trackRevisio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B52"/>
    <w:rsid w:val="0003073C"/>
    <w:rsid w:val="0003103F"/>
    <w:rsid w:val="00035337"/>
    <w:rsid w:val="00036A6B"/>
    <w:rsid w:val="00054071"/>
    <w:rsid w:val="0006126D"/>
    <w:rsid w:val="00067F57"/>
    <w:rsid w:val="00071BEC"/>
    <w:rsid w:val="00074514"/>
    <w:rsid w:val="00074567"/>
    <w:rsid w:val="000832D4"/>
    <w:rsid w:val="00090160"/>
    <w:rsid w:val="000B3E7E"/>
    <w:rsid w:val="000D223C"/>
    <w:rsid w:val="000E4006"/>
    <w:rsid w:val="000F1E3A"/>
    <w:rsid w:val="00103D24"/>
    <w:rsid w:val="00164E99"/>
    <w:rsid w:val="001651CF"/>
    <w:rsid w:val="00183CC8"/>
    <w:rsid w:val="001868BE"/>
    <w:rsid w:val="00187E9B"/>
    <w:rsid w:val="00187FA6"/>
    <w:rsid w:val="001927C2"/>
    <w:rsid w:val="001A4DCD"/>
    <w:rsid w:val="00203092"/>
    <w:rsid w:val="002208C0"/>
    <w:rsid w:val="00224C06"/>
    <w:rsid w:val="002259F8"/>
    <w:rsid w:val="00255F4B"/>
    <w:rsid w:val="0025687C"/>
    <w:rsid w:val="00274A48"/>
    <w:rsid w:val="00291CCC"/>
    <w:rsid w:val="002A6415"/>
    <w:rsid w:val="002B7B7C"/>
    <w:rsid w:val="002C2BF2"/>
    <w:rsid w:val="002C7EF6"/>
    <w:rsid w:val="002E401C"/>
    <w:rsid w:val="002F4756"/>
    <w:rsid w:val="00302509"/>
    <w:rsid w:val="003049C5"/>
    <w:rsid w:val="00340C00"/>
    <w:rsid w:val="003702D1"/>
    <w:rsid w:val="00373FAD"/>
    <w:rsid w:val="00377401"/>
    <w:rsid w:val="003777B5"/>
    <w:rsid w:val="003832E7"/>
    <w:rsid w:val="003A20A0"/>
    <w:rsid w:val="003A4489"/>
    <w:rsid w:val="003A58B0"/>
    <w:rsid w:val="003B7010"/>
    <w:rsid w:val="003D05DC"/>
    <w:rsid w:val="003D4159"/>
    <w:rsid w:val="00400DFC"/>
    <w:rsid w:val="00412DC6"/>
    <w:rsid w:val="004377B0"/>
    <w:rsid w:val="004620CE"/>
    <w:rsid w:val="00472C81"/>
    <w:rsid w:val="00475032"/>
    <w:rsid w:val="004859EF"/>
    <w:rsid w:val="004A4BD7"/>
    <w:rsid w:val="004C5865"/>
    <w:rsid w:val="005164F5"/>
    <w:rsid w:val="0052560F"/>
    <w:rsid w:val="00564D6D"/>
    <w:rsid w:val="005666F2"/>
    <w:rsid w:val="00572064"/>
    <w:rsid w:val="00584369"/>
    <w:rsid w:val="00587A35"/>
    <w:rsid w:val="00591E0E"/>
    <w:rsid w:val="005C7FE3"/>
    <w:rsid w:val="005F4693"/>
    <w:rsid w:val="0064279A"/>
    <w:rsid w:val="00651C98"/>
    <w:rsid w:val="0065582B"/>
    <w:rsid w:val="00665230"/>
    <w:rsid w:val="00683DAB"/>
    <w:rsid w:val="006A5D23"/>
    <w:rsid w:val="006B442F"/>
    <w:rsid w:val="006D6FBE"/>
    <w:rsid w:val="006E3D58"/>
    <w:rsid w:val="00704EE5"/>
    <w:rsid w:val="007066E2"/>
    <w:rsid w:val="0072007C"/>
    <w:rsid w:val="00722640"/>
    <w:rsid w:val="00722BCF"/>
    <w:rsid w:val="0073197E"/>
    <w:rsid w:val="00746080"/>
    <w:rsid w:val="007524D4"/>
    <w:rsid w:val="00761A8A"/>
    <w:rsid w:val="00772B57"/>
    <w:rsid w:val="00781D04"/>
    <w:rsid w:val="007C2BE4"/>
    <w:rsid w:val="007C2D45"/>
    <w:rsid w:val="007F49EB"/>
    <w:rsid w:val="008042CE"/>
    <w:rsid w:val="00805FDA"/>
    <w:rsid w:val="00812C1B"/>
    <w:rsid w:val="00835AD0"/>
    <w:rsid w:val="008747B3"/>
    <w:rsid w:val="00874E59"/>
    <w:rsid w:val="008813C3"/>
    <w:rsid w:val="00892281"/>
    <w:rsid w:val="008926F0"/>
    <w:rsid w:val="008964E8"/>
    <w:rsid w:val="008A48F6"/>
    <w:rsid w:val="008C4E0B"/>
    <w:rsid w:val="008C6F23"/>
    <w:rsid w:val="008E1F45"/>
    <w:rsid w:val="008E6045"/>
    <w:rsid w:val="0090113B"/>
    <w:rsid w:val="00912F88"/>
    <w:rsid w:val="0093087B"/>
    <w:rsid w:val="0093258A"/>
    <w:rsid w:val="0094373C"/>
    <w:rsid w:val="00946DEE"/>
    <w:rsid w:val="00951E2B"/>
    <w:rsid w:val="00952939"/>
    <w:rsid w:val="00961EA0"/>
    <w:rsid w:val="009A5C44"/>
    <w:rsid w:val="009B03AF"/>
    <w:rsid w:val="009B3AAA"/>
    <w:rsid w:val="009B6C28"/>
    <w:rsid w:val="009C4216"/>
    <w:rsid w:val="009D5F4B"/>
    <w:rsid w:val="009E626E"/>
    <w:rsid w:val="009E7CBF"/>
    <w:rsid w:val="00A07077"/>
    <w:rsid w:val="00A50825"/>
    <w:rsid w:val="00A50DD0"/>
    <w:rsid w:val="00A516B0"/>
    <w:rsid w:val="00A517AF"/>
    <w:rsid w:val="00A5620A"/>
    <w:rsid w:val="00A638EF"/>
    <w:rsid w:val="00A728AF"/>
    <w:rsid w:val="00AA06D9"/>
    <w:rsid w:val="00AC2090"/>
    <w:rsid w:val="00AC2187"/>
    <w:rsid w:val="00AC2406"/>
    <w:rsid w:val="00AD3FCF"/>
    <w:rsid w:val="00AD680A"/>
    <w:rsid w:val="00B03802"/>
    <w:rsid w:val="00B069AA"/>
    <w:rsid w:val="00B1592C"/>
    <w:rsid w:val="00B15DFD"/>
    <w:rsid w:val="00B23A36"/>
    <w:rsid w:val="00B25576"/>
    <w:rsid w:val="00B25EF5"/>
    <w:rsid w:val="00B42879"/>
    <w:rsid w:val="00B50EB2"/>
    <w:rsid w:val="00B57E6C"/>
    <w:rsid w:val="00B6722A"/>
    <w:rsid w:val="00B82D78"/>
    <w:rsid w:val="00BA434C"/>
    <w:rsid w:val="00BB7486"/>
    <w:rsid w:val="00BD4F65"/>
    <w:rsid w:val="00C06F9E"/>
    <w:rsid w:val="00C11767"/>
    <w:rsid w:val="00C13E6B"/>
    <w:rsid w:val="00C2370B"/>
    <w:rsid w:val="00C56C42"/>
    <w:rsid w:val="00C624D5"/>
    <w:rsid w:val="00C848A0"/>
    <w:rsid w:val="00C878C5"/>
    <w:rsid w:val="00C96AEA"/>
    <w:rsid w:val="00CB2497"/>
    <w:rsid w:val="00CC0B6D"/>
    <w:rsid w:val="00CE1CD3"/>
    <w:rsid w:val="00CE23F8"/>
    <w:rsid w:val="00CE4F01"/>
    <w:rsid w:val="00D37243"/>
    <w:rsid w:val="00D55546"/>
    <w:rsid w:val="00D6213C"/>
    <w:rsid w:val="00D647C0"/>
    <w:rsid w:val="00D77694"/>
    <w:rsid w:val="00D77B0F"/>
    <w:rsid w:val="00DB6B52"/>
    <w:rsid w:val="00DC2413"/>
    <w:rsid w:val="00DE5488"/>
    <w:rsid w:val="00DE75AC"/>
    <w:rsid w:val="00DF5A52"/>
    <w:rsid w:val="00DF7592"/>
    <w:rsid w:val="00E17C58"/>
    <w:rsid w:val="00E231C2"/>
    <w:rsid w:val="00E357E6"/>
    <w:rsid w:val="00E429DA"/>
    <w:rsid w:val="00E46293"/>
    <w:rsid w:val="00E62C2A"/>
    <w:rsid w:val="00E73FC7"/>
    <w:rsid w:val="00E8586E"/>
    <w:rsid w:val="00E96A06"/>
    <w:rsid w:val="00EA0919"/>
    <w:rsid w:val="00EB5240"/>
    <w:rsid w:val="00EC0B55"/>
    <w:rsid w:val="00F034BF"/>
    <w:rsid w:val="00F233A3"/>
    <w:rsid w:val="00F26D30"/>
    <w:rsid w:val="00F5151E"/>
    <w:rsid w:val="00F57152"/>
    <w:rsid w:val="00F7362C"/>
    <w:rsid w:val="00F92F61"/>
    <w:rsid w:val="00FB6F10"/>
    <w:rsid w:val="00FB6F91"/>
    <w:rsid w:val="00FC0B86"/>
    <w:rsid w:val="00FC4CF8"/>
    <w:rsid w:val="00FC5DA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99819"/>
  <w15:docId w15:val="{9B140FE6-257D-48D2-A8C2-31077FD8A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064"/>
    <w:pPr>
      <w:ind w:left="720"/>
      <w:contextualSpacing/>
    </w:pPr>
  </w:style>
  <w:style w:type="paragraph" w:customStyle="1" w:styleId="Default">
    <w:name w:val="Default"/>
    <w:rsid w:val="00A07077"/>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70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2D1"/>
    <w:rPr>
      <w:rFonts w:ascii="Tahoma" w:hAnsi="Tahoma" w:cs="Tahoma"/>
      <w:sz w:val="16"/>
      <w:szCs w:val="16"/>
    </w:rPr>
  </w:style>
  <w:style w:type="paragraph" w:styleId="Footer">
    <w:name w:val="footer"/>
    <w:basedOn w:val="Normal"/>
    <w:link w:val="FooterChar"/>
    <w:uiPriority w:val="99"/>
    <w:rsid w:val="00B82D78"/>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FooterChar">
    <w:name w:val="Footer Char"/>
    <w:basedOn w:val="DefaultParagraphFont"/>
    <w:link w:val="Footer"/>
    <w:uiPriority w:val="99"/>
    <w:rsid w:val="00B82D78"/>
    <w:rPr>
      <w:rFonts w:ascii="Times New Roman" w:eastAsia="Times New Roman" w:hAnsi="Times New Roman" w:cs="Times New Roman"/>
      <w:sz w:val="24"/>
      <w:szCs w:val="24"/>
      <w:lang w:val="en-US"/>
    </w:rPr>
  </w:style>
  <w:style w:type="paragraph" w:styleId="Caption">
    <w:name w:val="caption"/>
    <w:basedOn w:val="Normal"/>
    <w:next w:val="Normal"/>
    <w:qFormat/>
    <w:rsid w:val="00B82D78"/>
    <w:pPr>
      <w:widowControl w:val="0"/>
      <w:autoSpaceDE w:val="0"/>
      <w:autoSpaceDN w:val="0"/>
      <w:adjustRightInd w:val="0"/>
      <w:spacing w:after="0" w:line="240" w:lineRule="auto"/>
      <w:jc w:val="right"/>
    </w:pPr>
    <w:rPr>
      <w:rFonts w:ascii="Arial" w:eastAsia="Times New Roman" w:hAnsi="Arial" w:cs="Arial"/>
      <w:b/>
      <w:bCs/>
      <w:sz w:val="24"/>
      <w:szCs w:val="24"/>
      <w:lang w:val="en-GB"/>
    </w:rPr>
  </w:style>
  <w:style w:type="character" w:styleId="CommentReference">
    <w:name w:val="annotation reference"/>
    <w:basedOn w:val="DefaultParagraphFont"/>
    <w:uiPriority w:val="99"/>
    <w:semiHidden/>
    <w:unhideWhenUsed/>
    <w:rsid w:val="00F92F61"/>
    <w:rPr>
      <w:sz w:val="16"/>
      <w:szCs w:val="16"/>
    </w:rPr>
  </w:style>
  <w:style w:type="paragraph" w:styleId="CommentText">
    <w:name w:val="annotation text"/>
    <w:basedOn w:val="Normal"/>
    <w:link w:val="CommentTextChar"/>
    <w:uiPriority w:val="99"/>
    <w:unhideWhenUsed/>
    <w:rsid w:val="00F92F61"/>
    <w:pPr>
      <w:spacing w:line="240" w:lineRule="auto"/>
    </w:pPr>
    <w:rPr>
      <w:sz w:val="20"/>
      <w:szCs w:val="20"/>
    </w:rPr>
  </w:style>
  <w:style w:type="character" w:customStyle="1" w:styleId="CommentTextChar">
    <w:name w:val="Comment Text Char"/>
    <w:basedOn w:val="DefaultParagraphFont"/>
    <w:link w:val="CommentText"/>
    <w:uiPriority w:val="99"/>
    <w:rsid w:val="00F92F61"/>
    <w:rPr>
      <w:sz w:val="20"/>
      <w:szCs w:val="20"/>
    </w:rPr>
  </w:style>
  <w:style w:type="paragraph" w:styleId="CommentSubject">
    <w:name w:val="annotation subject"/>
    <w:basedOn w:val="CommentText"/>
    <w:next w:val="CommentText"/>
    <w:link w:val="CommentSubjectChar"/>
    <w:uiPriority w:val="99"/>
    <w:semiHidden/>
    <w:unhideWhenUsed/>
    <w:rsid w:val="00F92F61"/>
    <w:rPr>
      <w:b/>
      <w:bCs/>
    </w:rPr>
  </w:style>
  <w:style w:type="character" w:customStyle="1" w:styleId="CommentSubjectChar">
    <w:name w:val="Comment Subject Char"/>
    <w:basedOn w:val="CommentTextChar"/>
    <w:link w:val="CommentSubject"/>
    <w:uiPriority w:val="99"/>
    <w:semiHidden/>
    <w:rsid w:val="00F92F61"/>
    <w:rPr>
      <w:b/>
      <w:bCs/>
      <w:sz w:val="20"/>
      <w:szCs w:val="20"/>
    </w:rPr>
  </w:style>
  <w:style w:type="table" w:styleId="TableGrid">
    <w:name w:val="Table Grid"/>
    <w:basedOn w:val="TableNormal"/>
    <w:uiPriority w:val="59"/>
    <w:rsid w:val="00DE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515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51E"/>
  </w:style>
  <w:style w:type="paragraph" w:styleId="FootnoteText">
    <w:name w:val="footnote text"/>
    <w:basedOn w:val="Normal"/>
    <w:link w:val="FootnoteTextChar"/>
    <w:unhideWhenUsed/>
    <w:rsid w:val="007C2BE4"/>
    <w:pPr>
      <w:spacing w:after="0" w:line="240" w:lineRule="auto"/>
    </w:pPr>
    <w:rPr>
      <w:sz w:val="20"/>
      <w:szCs w:val="20"/>
      <w:lang w:val="en-US"/>
    </w:rPr>
  </w:style>
  <w:style w:type="character" w:customStyle="1" w:styleId="FootnoteTextChar">
    <w:name w:val="Footnote Text Char"/>
    <w:basedOn w:val="DefaultParagraphFont"/>
    <w:link w:val="FootnoteText"/>
    <w:rsid w:val="007C2BE4"/>
    <w:rPr>
      <w:sz w:val="20"/>
      <w:szCs w:val="20"/>
      <w:lang w:val="en-US"/>
    </w:rPr>
  </w:style>
  <w:style w:type="character" w:styleId="FootnoteReference">
    <w:name w:val="footnote reference"/>
    <w:basedOn w:val="DefaultParagraphFont"/>
    <w:unhideWhenUsed/>
    <w:rsid w:val="007C2B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27156">
      <w:bodyDiv w:val="1"/>
      <w:marLeft w:val="0"/>
      <w:marRight w:val="0"/>
      <w:marTop w:val="0"/>
      <w:marBottom w:val="0"/>
      <w:divBdr>
        <w:top w:val="none" w:sz="0" w:space="0" w:color="auto"/>
        <w:left w:val="none" w:sz="0" w:space="0" w:color="auto"/>
        <w:bottom w:val="none" w:sz="0" w:space="0" w:color="auto"/>
        <w:right w:val="none" w:sz="0" w:space="0" w:color="auto"/>
      </w:divBdr>
    </w:div>
    <w:div w:id="1024943771">
      <w:bodyDiv w:val="1"/>
      <w:marLeft w:val="0"/>
      <w:marRight w:val="0"/>
      <w:marTop w:val="0"/>
      <w:marBottom w:val="0"/>
      <w:divBdr>
        <w:top w:val="none" w:sz="0" w:space="0" w:color="auto"/>
        <w:left w:val="none" w:sz="0" w:space="0" w:color="auto"/>
        <w:bottom w:val="none" w:sz="0" w:space="0" w:color="auto"/>
        <w:right w:val="none" w:sz="0" w:space="0" w:color="auto"/>
      </w:divBdr>
    </w:div>
    <w:div w:id="1493526646">
      <w:bodyDiv w:val="1"/>
      <w:marLeft w:val="0"/>
      <w:marRight w:val="0"/>
      <w:marTop w:val="0"/>
      <w:marBottom w:val="0"/>
      <w:divBdr>
        <w:top w:val="none" w:sz="0" w:space="0" w:color="auto"/>
        <w:left w:val="none" w:sz="0" w:space="0" w:color="auto"/>
        <w:bottom w:val="none" w:sz="0" w:space="0" w:color="auto"/>
        <w:right w:val="none" w:sz="0" w:space="0" w:color="auto"/>
      </w:divBdr>
    </w:div>
    <w:div w:id="1642030245">
      <w:bodyDiv w:val="1"/>
      <w:marLeft w:val="0"/>
      <w:marRight w:val="0"/>
      <w:marTop w:val="0"/>
      <w:marBottom w:val="0"/>
      <w:divBdr>
        <w:top w:val="none" w:sz="0" w:space="0" w:color="auto"/>
        <w:left w:val="none" w:sz="0" w:space="0" w:color="auto"/>
        <w:bottom w:val="none" w:sz="0" w:space="0" w:color="auto"/>
        <w:right w:val="none" w:sz="0" w:space="0" w:color="auto"/>
      </w:divBdr>
    </w:div>
    <w:div w:id="1764759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2618B-D1DA-466D-A1FC-FEEBD4976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3102</Words>
  <Characters>17685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OEB</Company>
  <LinksUpToDate>false</LinksUpToDate>
  <CharactersWithSpaces>20746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abramoma</dc:creator>
  <cp:lastModifiedBy>Kelli Benincasa</cp:lastModifiedBy>
  <cp:revision>3</cp:revision>
  <cp:lastPrinted>2019-12-12T21:34:00Z</cp:lastPrinted>
  <dcterms:created xsi:type="dcterms:W3CDTF">2019-12-13T15:10:00Z</dcterms:created>
  <dcterms:modified xsi:type="dcterms:W3CDTF">2019-12-13T15:16:00Z</dcterms:modified>
</cp:coreProperties>
</file>