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61F8F" w14:textId="77777777" w:rsidR="00D90524" w:rsidRPr="003B7F92" w:rsidRDefault="00D90524" w:rsidP="003B7F92">
      <w:pPr>
        <w:spacing w:line="276" w:lineRule="auto"/>
        <w:rPr>
          <w:rFonts w:ascii="Arial" w:hAnsi="Arial" w:cs="Arial"/>
          <w:sz w:val="24"/>
          <w:szCs w:val="24"/>
        </w:rPr>
      </w:pPr>
    </w:p>
    <w:p w14:paraId="3FF55B0F" w14:textId="77777777" w:rsidR="00D90524" w:rsidRPr="003B7F92" w:rsidRDefault="00D90524" w:rsidP="003B7F92">
      <w:pPr>
        <w:pStyle w:val="Default"/>
        <w:spacing w:line="276" w:lineRule="auto"/>
        <w:jc w:val="center"/>
        <w:rPr>
          <w:rFonts w:ascii="Arial" w:hAnsi="Arial" w:cs="Arial"/>
          <w:color w:val="auto"/>
        </w:rPr>
      </w:pPr>
      <w:r w:rsidRPr="003B7F92">
        <w:rPr>
          <w:rFonts w:ascii="Arial" w:hAnsi="Arial" w:cs="Arial"/>
          <w:b/>
          <w:bCs/>
          <w:color w:val="auto"/>
        </w:rPr>
        <w:t>Welland Hydro-Electric System Corp. (Welland Hydro)</w:t>
      </w:r>
    </w:p>
    <w:p w14:paraId="42B32B70" w14:textId="77777777" w:rsidR="00D90524" w:rsidRPr="003B7F92" w:rsidRDefault="00D90524" w:rsidP="003B7F92">
      <w:pPr>
        <w:spacing w:line="276" w:lineRule="auto"/>
        <w:jc w:val="center"/>
        <w:rPr>
          <w:rFonts w:ascii="Arial" w:hAnsi="Arial" w:cs="Arial"/>
          <w:b/>
          <w:sz w:val="24"/>
          <w:szCs w:val="24"/>
        </w:rPr>
      </w:pPr>
      <w:r w:rsidRPr="003B7F92">
        <w:rPr>
          <w:rFonts w:ascii="Arial" w:hAnsi="Arial" w:cs="Arial"/>
          <w:b/>
          <w:sz w:val="24"/>
          <w:szCs w:val="24"/>
        </w:rPr>
        <w:t>EB-2019-0072</w:t>
      </w:r>
    </w:p>
    <w:p w14:paraId="6E964220" w14:textId="77777777" w:rsidR="00D90524" w:rsidRPr="003B7F92" w:rsidRDefault="00D90524" w:rsidP="003B7F92">
      <w:pPr>
        <w:spacing w:line="276" w:lineRule="auto"/>
        <w:rPr>
          <w:rFonts w:ascii="Arial" w:hAnsi="Arial" w:cs="Arial"/>
          <w:sz w:val="24"/>
          <w:szCs w:val="24"/>
        </w:rPr>
      </w:pPr>
    </w:p>
    <w:p w14:paraId="1573A8AF" w14:textId="77777777" w:rsidR="00D52919" w:rsidRPr="008F699F" w:rsidRDefault="00D52919" w:rsidP="003B7F92">
      <w:pPr>
        <w:spacing w:line="276" w:lineRule="auto"/>
        <w:rPr>
          <w:rFonts w:ascii="Arial" w:hAnsi="Arial" w:cs="Arial"/>
          <w:b/>
          <w:sz w:val="24"/>
          <w:szCs w:val="24"/>
          <w:u w:val="single"/>
        </w:rPr>
      </w:pPr>
      <w:r w:rsidRPr="008F699F">
        <w:rPr>
          <w:rFonts w:ascii="Arial" w:hAnsi="Arial" w:cs="Arial"/>
          <w:b/>
          <w:sz w:val="24"/>
          <w:szCs w:val="24"/>
          <w:u w:val="single"/>
        </w:rPr>
        <w:t xml:space="preserve">IRM </w:t>
      </w:r>
      <w:r w:rsidR="00D25335" w:rsidRPr="008F699F">
        <w:rPr>
          <w:rFonts w:ascii="Arial" w:hAnsi="Arial" w:cs="Arial"/>
          <w:b/>
          <w:sz w:val="24"/>
          <w:szCs w:val="24"/>
          <w:u w:val="single"/>
        </w:rPr>
        <w:t xml:space="preserve">Rate Generator </w:t>
      </w:r>
    </w:p>
    <w:p w14:paraId="111AFA26" w14:textId="77777777" w:rsidR="00D90524" w:rsidRPr="003B7F92" w:rsidRDefault="00D90524" w:rsidP="003B7F92">
      <w:pPr>
        <w:pStyle w:val="Heading2"/>
        <w:spacing w:line="276" w:lineRule="auto"/>
        <w:rPr>
          <w:rFonts w:cs="Arial"/>
          <w:szCs w:val="24"/>
        </w:rPr>
      </w:pPr>
      <w:r w:rsidRPr="003B7F92">
        <w:rPr>
          <w:rFonts w:cs="Arial"/>
          <w:szCs w:val="24"/>
        </w:rPr>
        <w:t>Staff-1</w:t>
      </w:r>
    </w:p>
    <w:p w14:paraId="52FB3C99" w14:textId="011D6365" w:rsidR="00D90524" w:rsidRPr="003B7F92" w:rsidRDefault="00D8346A" w:rsidP="003B7F92">
      <w:pPr>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Tab 20 of IRM Rate Generator</w:t>
      </w:r>
      <w:r w:rsidR="00765949">
        <w:rPr>
          <w:rFonts w:ascii="Arial" w:hAnsi="Arial" w:cs="Arial"/>
          <w:sz w:val="24"/>
          <w:szCs w:val="24"/>
        </w:rPr>
        <w:t xml:space="preserve"> (bill impact</w:t>
      </w:r>
      <w:r w:rsidR="00E1009E">
        <w:rPr>
          <w:rFonts w:ascii="Arial" w:hAnsi="Arial" w:cs="Arial"/>
          <w:sz w:val="24"/>
          <w:szCs w:val="24"/>
        </w:rPr>
        <w:t>s</w:t>
      </w:r>
      <w:r w:rsidR="00765949">
        <w:rPr>
          <w:rFonts w:ascii="Arial" w:hAnsi="Arial" w:cs="Arial"/>
          <w:sz w:val="24"/>
          <w:szCs w:val="24"/>
        </w:rPr>
        <w:t>)</w:t>
      </w:r>
    </w:p>
    <w:p w14:paraId="0B50ADA6" w14:textId="77777777" w:rsidR="00C31401" w:rsidRPr="008F699F" w:rsidRDefault="00C31401" w:rsidP="003B7F92">
      <w:pPr>
        <w:spacing w:line="276" w:lineRule="auto"/>
        <w:rPr>
          <w:rFonts w:ascii="Arial" w:hAnsi="Arial" w:cs="Arial"/>
          <w:sz w:val="24"/>
          <w:szCs w:val="24"/>
          <w:u w:val="single"/>
        </w:rPr>
      </w:pPr>
      <w:r w:rsidRPr="008F699F">
        <w:rPr>
          <w:rFonts w:ascii="Arial" w:hAnsi="Arial" w:cs="Arial"/>
          <w:sz w:val="24"/>
          <w:szCs w:val="24"/>
          <w:u w:val="single"/>
        </w:rPr>
        <w:t>Preamble:</w:t>
      </w:r>
    </w:p>
    <w:p w14:paraId="31227AA5" w14:textId="6D9B1B3A" w:rsidR="00D8346A" w:rsidRDefault="00D8346A" w:rsidP="003B7F92">
      <w:pPr>
        <w:spacing w:line="276" w:lineRule="auto"/>
        <w:rPr>
          <w:rFonts w:ascii="Arial" w:hAnsi="Arial" w:cs="Arial"/>
          <w:sz w:val="24"/>
          <w:szCs w:val="24"/>
        </w:rPr>
      </w:pPr>
      <w:r w:rsidRPr="003B7F92">
        <w:rPr>
          <w:rFonts w:ascii="Arial" w:hAnsi="Arial" w:cs="Arial"/>
          <w:sz w:val="24"/>
          <w:szCs w:val="24"/>
        </w:rPr>
        <w:t xml:space="preserve">Tab 20 of the </w:t>
      </w:r>
      <w:r w:rsidR="00B65DE3">
        <w:rPr>
          <w:rFonts w:ascii="Arial" w:hAnsi="Arial" w:cs="Arial"/>
          <w:sz w:val="24"/>
          <w:szCs w:val="24"/>
        </w:rPr>
        <w:t xml:space="preserve">2020 </w:t>
      </w:r>
      <w:r w:rsidRPr="003B7F92">
        <w:rPr>
          <w:rFonts w:ascii="Arial" w:hAnsi="Arial" w:cs="Arial"/>
          <w:sz w:val="24"/>
          <w:szCs w:val="24"/>
        </w:rPr>
        <w:t>IRM Rate Generator requires the distributor to show the</w:t>
      </w:r>
      <w:r w:rsidR="00125528">
        <w:rPr>
          <w:rFonts w:ascii="Arial" w:hAnsi="Arial" w:cs="Arial"/>
          <w:sz w:val="24"/>
          <w:szCs w:val="24"/>
        </w:rPr>
        <w:t xml:space="preserve"> total</w:t>
      </w:r>
      <w:r w:rsidRPr="003B7F92">
        <w:rPr>
          <w:rFonts w:ascii="Arial" w:hAnsi="Arial" w:cs="Arial"/>
          <w:sz w:val="24"/>
          <w:szCs w:val="24"/>
        </w:rPr>
        <w:t xml:space="preserve"> bill impact for a residential customer at the </w:t>
      </w:r>
      <w:r w:rsidR="00125528">
        <w:rPr>
          <w:rFonts w:ascii="Arial" w:hAnsi="Arial" w:cs="Arial"/>
          <w:sz w:val="24"/>
          <w:szCs w:val="24"/>
        </w:rPr>
        <w:t xml:space="preserve">distributor’s </w:t>
      </w:r>
      <w:r w:rsidRPr="003B7F92">
        <w:rPr>
          <w:rFonts w:ascii="Arial" w:hAnsi="Arial" w:cs="Arial"/>
          <w:sz w:val="24"/>
          <w:szCs w:val="24"/>
        </w:rPr>
        <w:t>10</w:t>
      </w:r>
      <w:r w:rsidRPr="003B7F92">
        <w:rPr>
          <w:rFonts w:ascii="Arial" w:hAnsi="Arial" w:cs="Arial"/>
          <w:sz w:val="24"/>
          <w:szCs w:val="24"/>
          <w:vertAlign w:val="superscript"/>
        </w:rPr>
        <w:t>th</w:t>
      </w:r>
      <w:r w:rsidRPr="003B7F92">
        <w:rPr>
          <w:rFonts w:ascii="Arial" w:hAnsi="Arial" w:cs="Arial"/>
          <w:sz w:val="24"/>
          <w:szCs w:val="24"/>
        </w:rPr>
        <w:t xml:space="preserve"> </w:t>
      </w:r>
      <w:r w:rsidR="00125528">
        <w:rPr>
          <w:rFonts w:ascii="Arial" w:hAnsi="Arial" w:cs="Arial"/>
          <w:sz w:val="24"/>
          <w:szCs w:val="24"/>
        </w:rPr>
        <w:t xml:space="preserve">consumption </w:t>
      </w:r>
      <w:r w:rsidRPr="003B7F92">
        <w:rPr>
          <w:rFonts w:ascii="Arial" w:hAnsi="Arial" w:cs="Arial"/>
          <w:sz w:val="24"/>
          <w:szCs w:val="24"/>
        </w:rPr>
        <w:t xml:space="preserve">percentile. </w:t>
      </w:r>
      <w:r w:rsidR="00B65DE3">
        <w:rPr>
          <w:rFonts w:ascii="Arial" w:hAnsi="Arial" w:cs="Arial"/>
          <w:sz w:val="24"/>
          <w:szCs w:val="24"/>
        </w:rPr>
        <w:t>T</w:t>
      </w:r>
      <w:r w:rsidRPr="003B7F92">
        <w:rPr>
          <w:rFonts w:ascii="Arial" w:hAnsi="Arial" w:cs="Arial"/>
          <w:sz w:val="24"/>
          <w:szCs w:val="24"/>
        </w:rPr>
        <w:t xml:space="preserve">his analysis </w:t>
      </w:r>
      <w:r w:rsidR="005548F2">
        <w:rPr>
          <w:rFonts w:ascii="Arial" w:hAnsi="Arial" w:cs="Arial"/>
          <w:sz w:val="24"/>
          <w:szCs w:val="24"/>
        </w:rPr>
        <w:t>was</w:t>
      </w:r>
      <w:r w:rsidR="00B65DE3">
        <w:rPr>
          <w:rFonts w:ascii="Arial" w:hAnsi="Arial" w:cs="Arial"/>
          <w:sz w:val="24"/>
          <w:szCs w:val="24"/>
        </w:rPr>
        <w:t xml:space="preserve"> </w:t>
      </w:r>
      <w:r w:rsidRPr="003B7F92">
        <w:rPr>
          <w:rFonts w:ascii="Arial" w:hAnsi="Arial" w:cs="Arial"/>
          <w:sz w:val="24"/>
          <w:szCs w:val="24"/>
        </w:rPr>
        <w:t>not provided in the pre-filed evidence.</w:t>
      </w:r>
    </w:p>
    <w:p w14:paraId="12C7CE68" w14:textId="77777777" w:rsidR="00C31401" w:rsidRPr="008F699F" w:rsidRDefault="00C31401" w:rsidP="003B7F92">
      <w:pPr>
        <w:spacing w:line="276" w:lineRule="auto"/>
        <w:rPr>
          <w:rFonts w:ascii="Arial" w:hAnsi="Arial" w:cs="Arial"/>
          <w:sz w:val="24"/>
          <w:szCs w:val="24"/>
          <w:u w:val="single"/>
        </w:rPr>
      </w:pPr>
      <w:r w:rsidRPr="008F699F">
        <w:rPr>
          <w:rFonts w:ascii="Arial" w:hAnsi="Arial" w:cs="Arial"/>
          <w:sz w:val="24"/>
          <w:szCs w:val="24"/>
          <w:u w:val="single"/>
        </w:rPr>
        <w:t>Questions:</w:t>
      </w:r>
    </w:p>
    <w:p w14:paraId="164623AE" w14:textId="5A06A613" w:rsidR="00D90524" w:rsidRPr="003B7F92" w:rsidRDefault="002B5639" w:rsidP="003B7F92">
      <w:pPr>
        <w:pStyle w:val="ListParagraph"/>
        <w:numPr>
          <w:ilvl w:val="0"/>
          <w:numId w:val="5"/>
        </w:numPr>
        <w:spacing w:line="276" w:lineRule="auto"/>
        <w:rPr>
          <w:rFonts w:ascii="Arial" w:hAnsi="Arial" w:cs="Arial"/>
          <w:sz w:val="24"/>
          <w:szCs w:val="24"/>
        </w:rPr>
      </w:pPr>
      <w:r w:rsidRPr="003B7F92">
        <w:rPr>
          <w:rFonts w:ascii="Arial" w:hAnsi="Arial" w:cs="Arial"/>
          <w:sz w:val="24"/>
          <w:szCs w:val="24"/>
        </w:rPr>
        <w:t xml:space="preserve">Please provide the bill impact scenario for </w:t>
      </w:r>
      <w:r w:rsidR="001D1846">
        <w:rPr>
          <w:rFonts w:ascii="Arial" w:hAnsi="Arial" w:cs="Arial"/>
          <w:sz w:val="24"/>
          <w:szCs w:val="24"/>
        </w:rPr>
        <w:t xml:space="preserve">a </w:t>
      </w:r>
      <w:r w:rsidRPr="003B7F92">
        <w:rPr>
          <w:rFonts w:ascii="Arial" w:hAnsi="Arial" w:cs="Arial"/>
          <w:sz w:val="24"/>
          <w:szCs w:val="24"/>
        </w:rPr>
        <w:t>residential customer at the 10</w:t>
      </w:r>
      <w:r w:rsidRPr="003B7F92">
        <w:rPr>
          <w:rFonts w:ascii="Arial" w:hAnsi="Arial" w:cs="Arial"/>
          <w:sz w:val="24"/>
          <w:szCs w:val="24"/>
          <w:vertAlign w:val="superscript"/>
        </w:rPr>
        <w:t>th</w:t>
      </w:r>
      <w:r w:rsidRPr="003B7F92">
        <w:rPr>
          <w:rFonts w:ascii="Arial" w:hAnsi="Arial" w:cs="Arial"/>
          <w:sz w:val="24"/>
          <w:szCs w:val="24"/>
        </w:rPr>
        <w:t xml:space="preserve"> </w:t>
      </w:r>
      <w:r w:rsidR="004B51D9">
        <w:rPr>
          <w:rFonts w:ascii="Arial" w:hAnsi="Arial" w:cs="Arial"/>
          <w:sz w:val="24"/>
          <w:szCs w:val="24"/>
        </w:rPr>
        <w:t xml:space="preserve">consumption </w:t>
      </w:r>
      <w:r w:rsidRPr="003B7F92">
        <w:rPr>
          <w:rFonts w:ascii="Arial" w:hAnsi="Arial" w:cs="Arial"/>
          <w:sz w:val="24"/>
          <w:szCs w:val="24"/>
        </w:rPr>
        <w:t>percentile</w:t>
      </w:r>
      <w:r w:rsidR="004B51D9">
        <w:rPr>
          <w:rFonts w:ascii="Arial" w:hAnsi="Arial" w:cs="Arial"/>
          <w:sz w:val="24"/>
          <w:szCs w:val="24"/>
        </w:rPr>
        <w:t>, and update Tab 20 accordingly</w:t>
      </w:r>
      <w:r w:rsidRPr="003B7F92">
        <w:rPr>
          <w:rFonts w:ascii="Arial" w:hAnsi="Arial" w:cs="Arial"/>
          <w:sz w:val="24"/>
          <w:szCs w:val="24"/>
        </w:rPr>
        <w:t xml:space="preserve">. </w:t>
      </w:r>
    </w:p>
    <w:p w14:paraId="1BD39105" w14:textId="31F7EC26" w:rsidR="002B5639" w:rsidRDefault="002B5639" w:rsidP="003B7F92">
      <w:pPr>
        <w:pStyle w:val="ListParagraph"/>
        <w:numPr>
          <w:ilvl w:val="0"/>
          <w:numId w:val="5"/>
        </w:numPr>
        <w:spacing w:line="276" w:lineRule="auto"/>
        <w:rPr>
          <w:rFonts w:ascii="Arial" w:hAnsi="Arial" w:cs="Arial"/>
          <w:sz w:val="24"/>
          <w:szCs w:val="24"/>
        </w:rPr>
      </w:pPr>
      <w:r w:rsidRPr="003B7F92">
        <w:rPr>
          <w:rFonts w:ascii="Arial" w:hAnsi="Arial" w:cs="Arial"/>
          <w:sz w:val="24"/>
          <w:szCs w:val="24"/>
        </w:rPr>
        <w:t>Please provide the analysis to show how the 10</w:t>
      </w:r>
      <w:r w:rsidRPr="003B7F92">
        <w:rPr>
          <w:rFonts w:ascii="Arial" w:hAnsi="Arial" w:cs="Arial"/>
          <w:sz w:val="24"/>
          <w:szCs w:val="24"/>
          <w:vertAlign w:val="superscript"/>
        </w:rPr>
        <w:t>th</w:t>
      </w:r>
      <w:r w:rsidRPr="003B7F92">
        <w:rPr>
          <w:rFonts w:ascii="Arial" w:hAnsi="Arial" w:cs="Arial"/>
          <w:sz w:val="24"/>
          <w:szCs w:val="24"/>
        </w:rPr>
        <w:t xml:space="preserve"> </w:t>
      </w:r>
      <w:r w:rsidR="00125528" w:rsidRPr="003B7F92">
        <w:rPr>
          <w:rFonts w:ascii="Arial" w:hAnsi="Arial" w:cs="Arial"/>
          <w:sz w:val="24"/>
          <w:szCs w:val="24"/>
        </w:rPr>
        <w:t xml:space="preserve">consumption </w:t>
      </w:r>
      <w:r w:rsidRPr="003B7F92">
        <w:rPr>
          <w:rFonts w:ascii="Arial" w:hAnsi="Arial" w:cs="Arial"/>
          <w:sz w:val="24"/>
          <w:szCs w:val="24"/>
        </w:rPr>
        <w:t xml:space="preserve">percentile </w:t>
      </w:r>
      <w:r w:rsidR="001D1846">
        <w:rPr>
          <w:rFonts w:ascii="Arial" w:hAnsi="Arial" w:cs="Arial"/>
          <w:sz w:val="24"/>
          <w:szCs w:val="24"/>
        </w:rPr>
        <w:t xml:space="preserve">for </w:t>
      </w:r>
      <w:r w:rsidR="00125528">
        <w:rPr>
          <w:rFonts w:ascii="Arial" w:hAnsi="Arial" w:cs="Arial"/>
          <w:sz w:val="24"/>
          <w:szCs w:val="24"/>
        </w:rPr>
        <w:t xml:space="preserve">Welland Hydro’s </w:t>
      </w:r>
      <w:r w:rsidR="001D1846">
        <w:rPr>
          <w:rFonts w:ascii="Arial" w:hAnsi="Arial" w:cs="Arial"/>
          <w:sz w:val="24"/>
          <w:szCs w:val="24"/>
        </w:rPr>
        <w:t xml:space="preserve">residential customers </w:t>
      </w:r>
      <w:r w:rsidR="00D8346A" w:rsidRPr="003B7F92">
        <w:rPr>
          <w:rFonts w:ascii="Arial" w:hAnsi="Arial" w:cs="Arial"/>
          <w:sz w:val="24"/>
          <w:szCs w:val="24"/>
        </w:rPr>
        <w:t>was developed</w:t>
      </w:r>
      <w:r w:rsidRPr="003B7F92">
        <w:rPr>
          <w:rFonts w:ascii="Arial" w:hAnsi="Arial" w:cs="Arial"/>
          <w:sz w:val="24"/>
          <w:szCs w:val="24"/>
        </w:rPr>
        <w:t>.</w:t>
      </w:r>
    </w:p>
    <w:p w14:paraId="5F2BBD5A" w14:textId="3C822ED4" w:rsidR="00C018DE" w:rsidRPr="003B7F92" w:rsidRDefault="00C018DE" w:rsidP="00C018DE">
      <w:pPr>
        <w:pStyle w:val="ListParagraph"/>
        <w:numPr>
          <w:ilvl w:val="0"/>
          <w:numId w:val="5"/>
        </w:numPr>
        <w:spacing w:line="276" w:lineRule="auto"/>
        <w:rPr>
          <w:rFonts w:ascii="Arial" w:hAnsi="Arial" w:cs="Arial"/>
          <w:sz w:val="24"/>
          <w:szCs w:val="24"/>
        </w:rPr>
      </w:pPr>
      <w:r w:rsidRPr="003B7F92">
        <w:rPr>
          <w:rFonts w:ascii="Arial" w:hAnsi="Arial" w:cs="Arial"/>
          <w:sz w:val="24"/>
          <w:szCs w:val="24"/>
        </w:rPr>
        <w:t>Please expla</w:t>
      </w:r>
      <w:r w:rsidR="00A9419E">
        <w:rPr>
          <w:rFonts w:ascii="Arial" w:hAnsi="Arial" w:cs="Arial"/>
          <w:sz w:val="24"/>
          <w:szCs w:val="24"/>
        </w:rPr>
        <w:t>i</w:t>
      </w:r>
      <w:r w:rsidRPr="003B7F92">
        <w:rPr>
          <w:rFonts w:ascii="Arial" w:hAnsi="Arial" w:cs="Arial"/>
          <w:sz w:val="24"/>
          <w:szCs w:val="24"/>
        </w:rPr>
        <w:t xml:space="preserve">n </w:t>
      </w:r>
      <w:r w:rsidR="00A9419E">
        <w:rPr>
          <w:rFonts w:ascii="Arial" w:hAnsi="Arial" w:cs="Arial"/>
          <w:sz w:val="24"/>
          <w:szCs w:val="24"/>
        </w:rPr>
        <w:t xml:space="preserve">the reason for </w:t>
      </w:r>
      <w:r w:rsidRPr="003B7F92">
        <w:rPr>
          <w:rFonts w:ascii="Arial" w:hAnsi="Arial" w:cs="Arial"/>
          <w:sz w:val="24"/>
          <w:szCs w:val="24"/>
        </w:rPr>
        <w:t xml:space="preserve">the </w:t>
      </w:r>
      <w:r w:rsidR="00125528">
        <w:rPr>
          <w:rFonts w:ascii="Arial" w:hAnsi="Arial" w:cs="Arial"/>
          <w:sz w:val="24"/>
          <w:szCs w:val="24"/>
        </w:rPr>
        <w:t>change</w:t>
      </w:r>
      <w:r w:rsidRPr="00044FF6">
        <w:rPr>
          <w:rFonts w:ascii="Arial" w:hAnsi="Arial" w:cs="Arial"/>
          <w:sz w:val="24"/>
          <w:szCs w:val="24"/>
        </w:rPr>
        <w:t xml:space="preserve"> </w:t>
      </w:r>
      <w:r w:rsidRPr="003B7F92">
        <w:rPr>
          <w:rFonts w:ascii="Arial" w:hAnsi="Arial" w:cs="Arial"/>
          <w:sz w:val="24"/>
          <w:szCs w:val="24"/>
        </w:rPr>
        <w:t>in RTSR</w:t>
      </w:r>
      <w:r w:rsidR="00125528">
        <w:rPr>
          <w:rFonts w:ascii="Arial" w:hAnsi="Arial" w:cs="Arial"/>
          <w:sz w:val="24"/>
          <w:szCs w:val="24"/>
        </w:rPr>
        <w:t xml:space="preserve"> rates</w:t>
      </w:r>
      <w:r w:rsidRPr="003B7F92">
        <w:rPr>
          <w:rFonts w:ascii="Arial" w:hAnsi="Arial" w:cs="Arial"/>
          <w:sz w:val="24"/>
          <w:szCs w:val="24"/>
        </w:rPr>
        <w:t xml:space="preserve"> </w:t>
      </w:r>
      <w:r w:rsidR="00A9419E">
        <w:rPr>
          <w:rFonts w:ascii="Arial" w:hAnsi="Arial" w:cs="Arial"/>
          <w:sz w:val="24"/>
          <w:szCs w:val="24"/>
        </w:rPr>
        <w:t>(</w:t>
      </w:r>
      <w:r>
        <w:rPr>
          <w:rFonts w:ascii="Arial" w:hAnsi="Arial" w:cs="Arial"/>
          <w:sz w:val="24"/>
          <w:szCs w:val="24"/>
        </w:rPr>
        <w:t>by more</w:t>
      </w:r>
      <w:r w:rsidRPr="003B7F92">
        <w:rPr>
          <w:rFonts w:ascii="Arial" w:hAnsi="Arial" w:cs="Arial"/>
          <w:sz w:val="24"/>
          <w:szCs w:val="24"/>
        </w:rPr>
        <w:t xml:space="preserve"> than 4%</w:t>
      </w:r>
      <w:r w:rsidR="00A9419E">
        <w:rPr>
          <w:rFonts w:ascii="Arial" w:hAnsi="Arial" w:cs="Arial"/>
          <w:sz w:val="24"/>
          <w:szCs w:val="24"/>
        </w:rPr>
        <w:t>)</w:t>
      </w:r>
      <w:r>
        <w:rPr>
          <w:rFonts w:ascii="Arial" w:hAnsi="Arial" w:cs="Arial"/>
          <w:sz w:val="24"/>
          <w:szCs w:val="24"/>
        </w:rPr>
        <w:t xml:space="preserve"> for all customer classes, as </w:t>
      </w:r>
      <w:r w:rsidR="00A9419E">
        <w:rPr>
          <w:rFonts w:ascii="Arial" w:hAnsi="Arial" w:cs="Arial"/>
          <w:sz w:val="24"/>
          <w:szCs w:val="24"/>
        </w:rPr>
        <w:t>requested in the bill impact tables in</w:t>
      </w:r>
      <w:r>
        <w:rPr>
          <w:rFonts w:ascii="Arial" w:hAnsi="Arial" w:cs="Arial"/>
          <w:sz w:val="24"/>
          <w:szCs w:val="24"/>
        </w:rPr>
        <w:t xml:space="preserve"> </w:t>
      </w:r>
      <w:r w:rsidRPr="003B7F92">
        <w:rPr>
          <w:rFonts w:ascii="Arial" w:hAnsi="Arial" w:cs="Arial"/>
          <w:sz w:val="24"/>
          <w:szCs w:val="24"/>
        </w:rPr>
        <w:t>Tab 20</w:t>
      </w:r>
      <w:r>
        <w:rPr>
          <w:rFonts w:ascii="Arial" w:hAnsi="Arial" w:cs="Arial"/>
          <w:sz w:val="24"/>
          <w:szCs w:val="24"/>
        </w:rPr>
        <w:t>.</w:t>
      </w:r>
    </w:p>
    <w:p w14:paraId="1E6F393F" w14:textId="77777777" w:rsidR="002B5639" w:rsidRPr="003B7F92" w:rsidRDefault="002B5639" w:rsidP="003B7F92">
      <w:pPr>
        <w:spacing w:line="276" w:lineRule="auto"/>
        <w:rPr>
          <w:rFonts w:ascii="Arial" w:hAnsi="Arial" w:cs="Arial"/>
          <w:sz w:val="24"/>
          <w:szCs w:val="24"/>
        </w:rPr>
      </w:pPr>
    </w:p>
    <w:p w14:paraId="2BF3E3DB" w14:textId="77777777" w:rsidR="00D52919" w:rsidRPr="003B7F92" w:rsidRDefault="00D52919" w:rsidP="003B7F92">
      <w:pPr>
        <w:pStyle w:val="Heading2"/>
        <w:spacing w:line="276" w:lineRule="auto"/>
        <w:rPr>
          <w:rFonts w:cs="Arial"/>
          <w:szCs w:val="24"/>
        </w:rPr>
      </w:pPr>
      <w:r w:rsidRPr="003B7F92">
        <w:rPr>
          <w:rFonts w:cs="Arial"/>
          <w:szCs w:val="24"/>
        </w:rPr>
        <w:t>Staff-2</w:t>
      </w:r>
    </w:p>
    <w:p w14:paraId="4679045A" w14:textId="694B5EE5" w:rsidR="00D8346A" w:rsidRPr="003B7F92" w:rsidRDefault="00D8346A" w:rsidP="003B7F92">
      <w:pPr>
        <w:pStyle w:val="NoSpacing"/>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Tab 6 of the IRM Rate Generator</w:t>
      </w:r>
      <w:r w:rsidR="00765949">
        <w:rPr>
          <w:rFonts w:ascii="Arial" w:hAnsi="Arial" w:cs="Arial"/>
          <w:sz w:val="24"/>
          <w:szCs w:val="24"/>
        </w:rPr>
        <w:t xml:space="preserve"> (</w:t>
      </w:r>
      <w:r w:rsidR="00C43EF3">
        <w:rPr>
          <w:rFonts w:ascii="Arial" w:hAnsi="Arial" w:cs="Arial"/>
          <w:sz w:val="24"/>
          <w:szCs w:val="24"/>
        </w:rPr>
        <w:t>C</w:t>
      </w:r>
      <w:r w:rsidR="00765949">
        <w:rPr>
          <w:rFonts w:ascii="Arial" w:hAnsi="Arial" w:cs="Arial"/>
          <w:sz w:val="24"/>
          <w:szCs w:val="24"/>
        </w:rPr>
        <w:t>lass A volumes)</w:t>
      </w:r>
    </w:p>
    <w:p w14:paraId="2BA8C896" w14:textId="0B8455E7" w:rsidR="00D8346A" w:rsidRPr="003B7F92" w:rsidRDefault="00786AF2" w:rsidP="008F699F">
      <w:pPr>
        <w:pStyle w:val="NoSpacing"/>
        <w:spacing w:line="276" w:lineRule="auto"/>
        <w:ind w:firstLine="720"/>
        <w:rPr>
          <w:rFonts w:ascii="Arial" w:hAnsi="Arial" w:cs="Arial"/>
          <w:sz w:val="24"/>
          <w:szCs w:val="24"/>
        </w:rPr>
      </w:pPr>
      <w:r>
        <w:rPr>
          <w:rFonts w:ascii="Arial" w:hAnsi="Arial" w:cs="Arial"/>
          <w:sz w:val="24"/>
          <w:szCs w:val="24"/>
        </w:rPr>
        <w:t xml:space="preserve">(2) </w:t>
      </w:r>
      <w:r w:rsidR="00A9419E">
        <w:rPr>
          <w:rFonts w:ascii="Arial" w:hAnsi="Arial" w:cs="Arial"/>
          <w:sz w:val="24"/>
          <w:szCs w:val="24"/>
        </w:rPr>
        <w:t xml:space="preserve">2018 </w:t>
      </w:r>
      <w:r w:rsidR="00D8346A" w:rsidRPr="003B7F92">
        <w:rPr>
          <w:rFonts w:ascii="Arial" w:hAnsi="Arial" w:cs="Arial"/>
          <w:sz w:val="24"/>
          <w:szCs w:val="24"/>
        </w:rPr>
        <w:t xml:space="preserve">GA Analysis </w:t>
      </w:r>
      <w:r w:rsidR="00C43EF3">
        <w:rPr>
          <w:rFonts w:ascii="Arial" w:hAnsi="Arial" w:cs="Arial"/>
          <w:sz w:val="24"/>
          <w:szCs w:val="24"/>
        </w:rPr>
        <w:t>W</w:t>
      </w:r>
      <w:r w:rsidR="00D8346A" w:rsidRPr="003B7F92">
        <w:rPr>
          <w:rFonts w:ascii="Arial" w:hAnsi="Arial" w:cs="Arial"/>
          <w:sz w:val="24"/>
          <w:szCs w:val="24"/>
        </w:rPr>
        <w:t>orkform</w:t>
      </w:r>
      <w:r w:rsidR="00125528">
        <w:rPr>
          <w:rFonts w:ascii="Arial" w:hAnsi="Arial" w:cs="Arial"/>
          <w:sz w:val="24"/>
          <w:szCs w:val="24"/>
        </w:rPr>
        <w:t>, October 30, 2019</w:t>
      </w:r>
      <w:r w:rsidR="00C43EF3">
        <w:rPr>
          <w:rFonts w:ascii="Arial" w:hAnsi="Arial" w:cs="Arial"/>
          <w:sz w:val="24"/>
          <w:szCs w:val="24"/>
        </w:rPr>
        <w:t xml:space="preserve"> (cell D17)</w:t>
      </w:r>
    </w:p>
    <w:p w14:paraId="0523FECF" w14:textId="77777777" w:rsidR="008A1273" w:rsidRPr="003B7F92" w:rsidRDefault="008A1273" w:rsidP="003B7F92">
      <w:pPr>
        <w:pStyle w:val="NoSpacing"/>
        <w:spacing w:line="276" w:lineRule="auto"/>
        <w:rPr>
          <w:rFonts w:ascii="Arial" w:hAnsi="Arial" w:cs="Arial"/>
          <w:sz w:val="24"/>
          <w:szCs w:val="24"/>
        </w:rPr>
      </w:pPr>
    </w:p>
    <w:p w14:paraId="50F2F648" w14:textId="77777777"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Preamble:</w:t>
      </w:r>
    </w:p>
    <w:p w14:paraId="13DF1302" w14:textId="57D11CF4" w:rsidR="002B5639" w:rsidRDefault="00D8346A" w:rsidP="003B7F92">
      <w:pPr>
        <w:spacing w:line="276" w:lineRule="auto"/>
        <w:rPr>
          <w:rFonts w:ascii="Arial" w:hAnsi="Arial" w:cs="Arial"/>
          <w:sz w:val="24"/>
          <w:szCs w:val="24"/>
        </w:rPr>
      </w:pPr>
      <w:r w:rsidRPr="003B7F92">
        <w:rPr>
          <w:rFonts w:ascii="Arial" w:hAnsi="Arial" w:cs="Arial"/>
          <w:sz w:val="24"/>
          <w:szCs w:val="24"/>
        </w:rPr>
        <w:t xml:space="preserve">In Tab </w:t>
      </w:r>
      <w:r w:rsidR="00940E8E" w:rsidRPr="003B7F92">
        <w:rPr>
          <w:rFonts w:ascii="Arial" w:hAnsi="Arial" w:cs="Arial"/>
          <w:sz w:val="24"/>
          <w:szCs w:val="24"/>
        </w:rPr>
        <w:t>6 of the</w:t>
      </w:r>
      <w:r w:rsidR="00B65DE3">
        <w:rPr>
          <w:rFonts w:ascii="Arial" w:hAnsi="Arial" w:cs="Arial"/>
          <w:sz w:val="24"/>
          <w:szCs w:val="24"/>
        </w:rPr>
        <w:t xml:space="preserve"> 2020</w:t>
      </w:r>
      <w:r w:rsidR="00940E8E" w:rsidRPr="003B7F92">
        <w:rPr>
          <w:rFonts w:ascii="Arial" w:hAnsi="Arial" w:cs="Arial"/>
          <w:sz w:val="24"/>
          <w:szCs w:val="24"/>
        </w:rPr>
        <w:t xml:space="preserve"> IRM Rate Generator, Class A volumes are </w:t>
      </w:r>
      <w:r w:rsidR="008A1273" w:rsidRPr="008A1273">
        <w:rPr>
          <w:rFonts w:ascii="Arial" w:eastAsia="Times New Roman" w:hAnsi="Arial" w:cs="Arial"/>
          <w:sz w:val="24"/>
          <w:szCs w:val="24"/>
        </w:rPr>
        <w:t xml:space="preserve">16,347,190 </w:t>
      </w:r>
      <w:r w:rsidR="008A1273" w:rsidRPr="003B7F92">
        <w:rPr>
          <w:rFonts w:ascii="Arial" w:hAnsi="Arial" w:cs="Arial"/>
          <w:sz w:val="24"/>
          <w:szCs w:val="24"/>
        </w:rPr>
        <w:t>kWh</w:t>
      </w:r>
      <w:r w:rsidR="00940E8E" w:rsidRPr="003B7F92">
        <w:rPr>
          <w:rFonts w:ascii="Arial" w:hAnsi="Arial" w:cs="Arial"/>
          <w:sz w:val="24"/>
          <w:szCs w:val="24"/>
        </w:rPr>
        <w:t xml:space="preserve">. In the </w:t>
      </w:r>
      <w:r w:rsidR="00A9419E">
        <w:rPr>
          <w:rFonts w:ascii="Arial" w:hAnsi="Arial" w:cs="Arial"/>
          <w:sz w:val="24"/>
          <w:szCs w:val="24"/>
        </w:rPr>
        <w:t xml:space="preserve">2018 </w:t>
      </w:r>
      <w:r w:rsidR="00940E8E" w:rsidRPr="003B7F92">
        <w:rPr>
          <w:rFonts w:ascii="Arial" w:hAnsi="Arial" w:cs="Arial"/>
          <w:sz w:val="24"/>
          <w:szCs w:val="24"/>
        </w:rPr>
        <w:t xml:space="preserve">GA Analysis </w:t>
      </w:r>
      <w:r w:rsidR="00DD0D55">
        <w:rPr>
          <w:rFonts w:ascii="Arial" w:hAnsi="Arial" w:cs="Arial"/>
          <w:sz w:val="24"/>
          <w:szCs w:val="24"/>
        </w:rPr>
        <w:t>W</w:t>
      </w:r>
      <w:r w:rsidR="00940E8E" w:rsidRPr="003B7F92">
        <w:rPr>
          <w:rFonts w:ascii="Arial" w:hAnsi="Arial" w:cs="Arial"/>
          <w:sz w:val="24"/>
          <w:szCs w:val="24"/>
        </w:rPr>
        <w:t xml:space="preserve">orkform, Class A volumes </w:t>
      </w:r>
      <w:r w:rsidR="00A9419E">
        <w:rPr>
          <w:rFonts w:ascii="Arial" w:hAnsi="Arial" w:cs="Arial"/>
          <w:sz w:val="24"/>
          <w:szCs w:val="24"/>
        </w:rPr>
        <w:t>of</w:t>
      </w:r>
      <w:r w:rsidR="00940E8E" w:rsidRPr="003B7F92">
        <w:rPr>
          <w:rFonts w:ascii="Arial" w:hAnsi="Arial" w:cs="Arial"/>
          <w:sz w:val="24"/>
          <w:szCs w:val="24"/>
        </w:rPr>
        <w:t xml:space="preserve"> </w:t>
      </w:r>
      <w:r w:rsidR="00940E8E" w:rsidRPr="00940E8E">
        <w:rPr>
          <w:rFonts w:ascii="Arial" w:eastAsia="Times New Roman" w:hAnsi="Arial" w:cs="Arial"/>
          <w:sz w:val="24"/>
          <w:szCs w:val="24"/>
        </w:rPr>
        <w:t>24,020,461</w:t>
      </w:r>
      <w:r w:rsidR="00940E8E" w:rsidRPr="003B7F92">
        <w:rPr>
          <w:rFonts w:ascii="Arial" w:hAnsi="Arial" w:cs="Arial"/>
          <w:sz w:val="24"/>
          <w:szCs w:val="24"/>
        </w:rPr>
        <w:t xml:space="preserve"> kWh </w:t>
      </w:r>
      <w:r w:rsidR="00A9419E">
        <w:rPr>
          <w:rFonts w:ascii="Arial" w:hAnsi="Arial" w:cs="Arial"/>
          <w:sz w:val="24"/>
          <w:szCs w:val="24"/>
        </w:rPr>
        <w:t>were pulled from</w:t>
      </w:r>
      <w:r w:rsidR="00940E8E" w:rsidRPr="003B7F92">
        <w:rPr>
          <w:rFonts w:ascii="Arial" w:hAnsi="Arial" w:cs="Arial"/>
          <w:sz w:val="24"/>
          <w:szCs w:val="24"/>
        </w:rPr>
        <w:t xml:space="preserve"> RRR filings as of December 31, 2018</w:t>
      </w:r>
      <w:r w:rsidR="00C94AA6" w:rsidRPr="00C94AA6">
        <w:rPr>
          <w:rFonts w:ascii="Arial" w:hAnsi="Arial" w:cs="Arial"/>
          <w:sz w:val="24"/>
          <w:szCs w:val="24"/>
        </w:rPr>
        <w:t xml:space="preserve"> </w:t>
      </w:r>
      <w:r w:rsidR="00C94AA6">
        <w:rPr>
          <w:rFonts w:ascii="Arial" w:hAnsi="Arial" w:cs="Arial"/>
          <w:sz w:val="24"/>
          <w:szCs w:val="24"/>
        </w:rPr>
        <w:t>(</w:t>
      </w:r>
      <w:r w:rsidR="00C94AA6" w:rsidRPr="003B7F92">
        <w:rPr>
          <w:rFonts w:ascii="Arial" w:hAnsi="Arial" w:cs="Arial"/>
          <w:sz w:val="24"/>
          <w:szCs w:val="24"/>
        </w:rPr>
        <w:t>cell D17</w:t>
      </w:r>
      <w:r w:rsidR="00C94AA6">
        <w:rPr>
          <w:rFonts w:ascii="Arial" w:hAnsi="Arial" w:cs="Arial"/>
          <w:sz w:val="24"/>
          <w:szCs w:val="24"/>
        </w:rPr>
        <w:t>)</w:t>
      </w:r>
      <w:r w:rsidR="00940E8E" w:rsidRPr="003B7F92">
        <w:rPr>
          <w:rFonts w:ascii="Arial" w:hAnsi="Arial" w:cs="Arial"/>
          <w:sz w:val="24"/>
          <w:szCs w:val="24"/>
        </w:rPr>
        <w:t>.</w:t>
      </w:r>
    </w:p>
    <w:p w14:paraId="6FE8E7F3" w14:textId="77777777"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Questions:</w:t>
      </w:r>
    </w:p>
    <w:p w14:paraId="78EF9B9B" w14:textId="06975C07" w:rsidR="008A1273" w:rsidRPr="003B7F92" w:rsidRDefault="00940E8E" w:rsidP="003B7F92">
      <w:pPr>
        <w:pStyle w:val="ListParagraph"/>
        <w:numPr>
          <w:ilvl w:val="0"/>
          <w:numId w:val="7"/>
        </w:numPr>
        <w:spacing w:line="276" w:lineRule="auto"/>
        <w:rPr>
          <w:rFonts w:ascii="Arial" w:hAnsi="Arial" w:cs="Arial"/>
          <w:sz w:val="24"/>
          <w:szCs w:val="24"/>
        </w:rPr>
      </w:pPr>
      <w:r w:rsidRPr="003B7F92">
        <w:rPr>
          <w:rFonts w:ascii="Arial" w:hAnsi="Arial" w:cs="Arial"/>
          <w:sz w:val="24"/>
          <w:szCs w:val="24"/>
        </w:rPr>
        <w:t xml:space="preserve">Please </w:t>
      </w:r>
      <w:r w:rsidR="008A1273" w:rsidRPr="003B7F92">
        <w:rPr>
          <w:rFonts w:ascii="Arial" w:hAnsi="Arial" w:cs="Arial"/>
          <w:sz w:val="24"/>
          <w:szCs w:val="24"/>
        </w:rPr>
        <w:t xml:space="preserve">explain why there are </w:t>
      </w:r>
      <w:r w:rsidRPr="003B7F92">
        <w:rPr>
          <w:rFonts w:ascii="Arial" w:hAnsi="Arial" w:cs="Arial"/>
          <w:sz w:val="24"/>
          <w:szCs w:val="24"/>
        </w:rPr>
        <w:t>differences in C</w:t>
      </w:r>
      <w:r w:rsidR="00D52919" w:rsidRPr="003B7F92">
        <w:rPr>
          <w:rFonts w:ascii="Arial" w:hAnsi="Arial" w:cs="Arial"/>
          <w:sz w:val="24"/>
          <w:szCs w:val="24"/>
        </w:rPr>
        <w:t xml:space="preserve">lass A </w:t>
      </w:r>
      <w:r w:rsidR="00C94AA6">
        <w:rPr>
          <w:rFonts w:ascii="Arial" w:hAnsi="Arial" w:cs="Arial"/>
          <w:sz w:val="24"/>
          <w:szCs w:val="24"/>
        </w:rPr>
        <w:t xml:space="preserve">kWh </w:t>
      </w:r>
      <w:r w:rsidR="00D52919" w:rsidRPr="003B7F92">
        <w:rPr>
          <w:rFonts w:ascii="Arial" w:hAnsi="Arial" w:cs="Arial"/>
          <w:sz w:val="24"/>
          <w:szCs w:val="24"/>
        </w:rPr>
        <w:t xml:space="preserve">volumes </w:t>
      </w:r>
      <w:r w:rsidRPr="003B7F92">
        <w:rPr>
          <w:rFonts w:ascii="Arial" w:hAnsi="Arial" w:cs="Arial"/>
          <w:sz w:val="24"/>
          <w:szCs w:val="24"/>
        </w:rPr>
        <w:t>between Tab 6 of the IRM Rate Generator and</w:t>
      </w:r>
      <w:r w:rsidR="00D52919" w:rsidRPr="003B7F92">
        <w:rPr>
          <w:rFonts w:ascii="Arial" w:hAnsi="Arial" w:cs="Arial"/>
          <w:sz w:val="24"/>
          <w:szCs w:val="24"/>
        </w:rPr>
        <w:t xml:space="preserve"> RRR filings as of December 31, 2018</w:t>
      </w:r>
      <w:r w:rsidR="008A1273" w:rsidRPr="003B7F92">
        <w:rPr>
          <w:rFonts w:ascii="Arial" w:hAnsi="Arial" w:cs="Arial"/>
          <w:sz w:val="24"/>
          <w:szCs w:val="24"/>
        </w:rPr>
        <w:t>.</w:t>
      </w:r>
    </w:p>
    <w:p w14:paraId="1B3181A5" w14:textId="0C50AA44" w:rsidR="00D52919" w:rsidRPr="003B7F92" w:rsidRDefault="008A1273" w:rsidP="003B7F92">
      <w:pPr>
        <w:pStyle w:val="ListParagraph"/>
        <w:numPr>
          <w:ilvl w:val="0"/>
          <w:numId w:val="7"/>
        </w:numPr>
        <w:spacing w:line="276" w:lineRule="auto"/>
        <w:rPr>
          <w:rFonts w:ascii="Arial" w:hAnsi="Arial" w:cs="Arial"/>
          <w:sz w:val="24"/>
          <w:szCs w:val="24"/>
        </w:rPr>
      </w:pPr>
      <w:r w:rsidRPr="003B7F92">
        <w:rPr>
          <w:rFonts w:ascii="Arial" w:hAnsi="Arial" w:cs="Arial"/>
          <w:sz w:val="24"/>
          <w:szCs w:val="24"/>
        </w:rPr>
        <w:t>Based on part a) above, p</w:t>
      </w:r>
      <w:r w:rsidR="00940E8E" w:rsidRPr="003B7F92">
        <w:rPr>
          <w:rFonts w:ascii="Arial" w:hAnsi="Arial" w:cs="Arial"/>
          <w:sz w:val="24"/>
          <w:szCs w:val="24"/>
        </w:rPr>
        <w:t>lease</w:t>
      </w:r>
      <w:r w:rsidR="00D52919" w:rsidRPr="003B7F92">
        <w:rPr>
          <w:rFonts w:ascii="Arial" w:hAnsi="Arial" w:cs="Arial"/>
          <w:sz w:val="24"/>
          <w:szCs w:val="24"/>
        </w:rPr>
        <w:t xml:space="preserve"> </w:t>
      </w:r>
      <w:r w:rsidR="00940E8E" w:rsidRPr="003B7F92">
        <w:rPr>
          <w:rFonts w:ascii="Arial" w:hAnsi="Arial" w:cs="Arial"/>
          <w:sz w:val="24"/>
          <w:szCs w:val="24"/>
        </w:rPr>
        <w:t xml:space="preserve">indicate whether there are changes to the </w:t>
      </w:r>
      <w:r w:rsidR="00B65DE3">
        <w:rPr>
          <w:rFonts w:ascii="Arial" w:hAnsi="Arial" w:cs="Arial"/>
          <w:sz w:val="24"/>
          <w:szCs w:val="24"/>
        </w:rPr>
        <w:t xml:space="preserve">2020 </w:t>
      </w:r>
      <w:r w:rsidR="00940E8E" w:rsidRPr="003B7F92">
        <w:rPr>
          <w:rFonts w:ascii="Arial" w:hAnsi="Arial" w:cs="Arial"/>
          <w:sz w:val="24"/>
          <w:szCs w:val="24"/>
        </w:rPr>
        <w:t xml:space="preserve">IRM Rate Generator </w:t>
      </w:r>
      <w:r w:rsidR="00DE36A6">
        <w:rPr>
          <w:rFonts w:ascii="Arial" w:hAnsi="Arial" w:cs="Arial"/>
          <w:sz w:val="24"/>
          <w:szCs w:val="24"/>
        </w:rPr>
        <w:t xml:space="preserve">to reflect the Class A </w:t>
      </w:r>
      <w:r w:rsidR="00B65DE3">
        <w:rPr>
          <w:rFonts w:ascii="Arial" w:hAnsi="Arial" w:cs="Arial"/>
          <w:sz w:val="24"/>
          <w:szCs w:val="24"/>
        </w:rPr>
        <w:t xml:space="preserve">kWh </w:t>
      </w:r>
      <w:r w:rsidR="00DE36A6">
        <w:rPr>
          <w:rFonts w:ascii="Arial" w:hAnsi="Arial" w:cs="Arial"/>
          <w:sz w:val="24"/>
          <w:szCs w:val="24"/>
        </w:rPr>
        <w:t>volumes filed in RRR</w:t>
      </w:r>
      <w:r w:rsidR="00D8346A" w:rsidRPr="003B7F92">
        <w:rPr>
          <w:rFonts w:ascii="Arial" w:hAnsi="Arial" w:cs="Arial"/>
          <w:sz w:val="24"/>
          <w:szCs w:val="24"/>
        </w:rPr>
        <w:t>.</w:t>
      </w:r>
    </w:p>
    <w:p w14:paraId="554765FD" w14:textId="77777777" w:rsidR="00D52919" w:rsidRPr="003B7F92" w:rsidRDefault="008A1273" w:rsidP="003B7F92">
      <w:pPr>
        <w:spacing w:after="0" w:line="276" w:lineRule="auto"/>
        <w:rPr>
          <w:rFonts w:ascii="Arial" w:hAnsi="Arial" w:cs="Arial"/>
          <w:sz w:val="24"/>
          <w:szCs w:val="24"/>
        </w:rPr>
      </w:pPr>
      <w:r w:rsidRPr="008A1273">
        <w:rPr>
          <w:rFonts w:ascii="Arial" w:eastAsia="Times New Roman" w:hAnsi="Arial" w:cs="Arial"/>
          <w:sz w:val="24"/>
          <w:szCs w:val="24"/>
        </w:rPr>
        <w:lastRenderedPageBreak/>
        <w:t xml:space="preserve">                      </w:t>
      </w:r>
    </w:p>
    <w:p w14:paraId="2F208CF4" w14:textId="77777777" w:rsidR="00D52919" w:rsidRPr="003B7F92" w:rsidRDefault="00D52919" w:rsidP="003B7F92">
      <w:pPr>
        <w:pStyle w:val="Heading2"/>
        <w:spacing w:line="276" w:lineRule="auto"/>
        <w:rPr>
          <w:rFonts w:cs="Arial"/>
          <w:szCs w:val="24"/>
        </w:rPr>
      </w:pPr>
      <w:r w:rsidRPr="003B7F92">
        <w:rPr>
          <w:rFonts w:cs="Arial"/>
          <w:szCs w:val="24"/>
        </w:rPr>
        <w:t>Staff-3</w:t>
      </w:r>
    </w:p>
    <w:p w14:paraId="0ECC31A7" w14:textId="1E88982E" w:rsidR="00D52919" w:rsidRPr="008F699F" w:rsidRDefault="00940E8E" w:rsidP="008F699F">
      <w:pPr>
        <w:pStyle w:val="NoSpacing"/>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00786AF2" w:rsidRPr="008F699F">
        <w:rPr>
          <w:rFonts w:ascii="Arial" w:hAnsi="Arial" w:cs="Arial"/>
          <w:sz w:val="24"/>
          <w:szCs w:val="24"/>
        </w:rPr>
        <w:t xml:space="preserve">(1) </w:t>
      </w:r>
      <w:r w:rsidRPr="008F699F">
        <w:rPr>
          <w:rFonts w:ascii="Arial" w:hAnsi="Arial" w:cs="Arial"/>
          <w:sz w:val="24"/>
          <w:szCs w:val="24"/>
        </w:rPr>
        <w:t xml:space="preserve">Tab </w:t>
      </w:r>
      <w:r w:rsidR="00C018DE" w:rsidRPr="008F699F">
        <w:rPr>
          <w:rFonts w:ascii="Arial" w:hAnsi="Arial" w:cs="Arial"/>
          <w:sz w:val="24"/>
          <w:szCs w:val="24"/>
        </w:rPr>
        <w:t>3</w:t>
      </w:r>
      <w:r w:rsidRPr="008F699F">
        <w:rPr>
          <w:rFonts w:ascii="Arial" w:hAnsi="Arial" w:cs="Arial"/>
          <w:sz w:val="24"/>
          <w:szCs w:val="24"/>
        </w:rPr>
        <w:t xml:space="preserve"> of </w:t>
      </w:r>
      <w:r w:rsidR="005F6C53">
        <w:rPr>
          <w:rFonts w:ascii="Arial" w:hAnsi="Arial" w:cs="Arial"/>
          <w:sz w:val="24"/>
          <w:szCs w:val="24"/>
        </w:rPr>
        <w:t xml:space="preserve">2020 </w:t>
      </w:r>
      <w:r w:rsidRPr="008F699F">
        <w:rPr>
          <w:rFonts w:ascii="Arial" w:hAnsi="Arial" w:cs="Arial"/>
          <w:sz w:val="24"/>
          <w:szCs w:val="24"/>
        </w:rPr>
        <w:t>IRM Rate Generator</w:t>
      </w:r>
      <w:r w:rsidR="00765949" w:rsidRPr="008F699F">
        <w:rPr>
          <w:rFonts w:ascii="Arial" w:hAnsi="Arial" w:cs="Arial"/>
          <w:sz w:val="24"/>
          <w:szCs w:val="24"/>
        </w:rPr>
        <w:t xml:space="preserve"> </w:t>
      </w:r>
      <w:r w:rsidR="006D51CB">
        <w:rPr>
          <w:rFonts w:ascii="Arial" w:hAnsi="Arial" w:cs="Arial"/>
          <w:sz w:val="24"/>
          <w:szCs w:val="24"/>
        </w:rPr>
        <w:t>(</w:t>
      </w:r>
      <w:r w:rsidR="005F6C53">
        <w:rPr>
          <w:rFonts w:ascii="Arial" w:hAnsi="Arial" w:cs="Arial"/>
          <w:sz w:val="24"/>
          <w:szCs w:val="24"/>
        </w:rPr>
        <w:t xml:space="preserve">balances for </w:t>
      </w:r>
      <w:r w:rsidR="00765949" w:rsidRPr="008F699F">
        <w:rPr>
          <w:rFonts w:ascii="Arial" w:hAnsi="Arial" w:cs="Arial"/>
          <w:sz w:val="24"/>
          <w:szCs w:val="24"/>
        </w:rPr>
        <w:t>2017 and 2019</w:t>
      </w:r>
      <w:r w:rsidR="005F6C53" w:rsidRPr="00D7419F">
        <w:rPr>
          <w:rFonts w:ascii="Arial" w:hAnsi="Arial" w:cs="Arial"/>
          <w:sz w:val="24"/>
          <w:szCs w:val="24"/>
        </w:rPr>
        <w:t xml:space="preserve"> </w:t>
      </w:r>
      <w:r w:rsidR="005F6C53">
        <w:rPr>
          <w:rFonts w:ascii="Arial" w:hAnsi="Arial" w:cs="Arial"/>
          <w:sz w:val="24"/>
          <w:szCs w:val="24"/>
        </w:rPr>
        <w:t>rate years</w:t>
      </w:r>
      <w:r w:rsidR="00765949" w:rsidRPr="008F699F">
        <w:rPr>
          <w:rFonts w:ascii="Arial" w:hAnsi="Arial" w:cs="Arial"/>
          <w:sz w:val="24"/>
          <w:szCs w:val="24"/>
        </w:rPr>
        <w:t>)</w:t>
      </w:r>
    </w:p>
    <w:p w14:paraId="0520F705" w14:textId="13A6CE33" w:rsidR="00765949" w:rsidRPr="008F699F" w:rsidRDefault="00765949" w:rsidP="008F699F">
      <w:pPr>
        <w:pStyle w:val="NoSpacing"/>
        <w:ind w:left="720"/>
        <w:rPr>
          <w:rFonts w:ascii="Arial" w:hAnsi="Arial" w:cs="Arial"/>
          <w:sz w:val="24"/>
          <w:szCs w:val="24"/>
        </w:rPr>
      </w:pPr>
      <w:r w:rsidRPr="008F699F">
        <w:rPr>
          <w:rFonts w:ascii="Arial" w:hAnsi="Arial" w:cs="Arial"/>
          <w:sz w:val="24"/>
          <w:szCs w:val="24"/>
        </w:rPr>
        <w:t>(2) Tab 3 of 2019 IRM Rate Generator</w:t>
      </w:r>
      <w:r w:rsidR="006D51CB">
        <w:rPr>
          <w:rFonts w:ascii="Arial" w:hAnsi="Arial" w:cs="Arial"/>
          <w:sz w:val="24"/>
          <w:szCs w:val="24"/>
        </w:rPr>
        <w:t xml:space="preserve"> (balances for 2017 rate year)</w:t>
      </w:r>
    </w:p>
    <w:p w14:paraId="64FB75D4" w14:textId="6C2F3AD7" w:rsidR="00765949" w:rsidRPr="008F699F" w:rsidRDefault="00765949" w:rsidP="008F699F">
      <w:pPr>
        <w:pStyle w:val="NoSpacing"/>
        <w:rPr>
          <w:rFonts w:ascii="Arial" w:hAnsi="Arial" w:cs="Arial"/>
          <w:sz w:val="24"/>
          <w:szCs w:val="24"/>
        </w:rPr>
      </w:pPr>
      <w:r w:rsidRPr="008F699F">
        <w:rPr>
          <w:rFonts w:ascii="Arial" w:hAnsi="Arial" w:cs="Arial"/>
          <w:sz w:val="24"/>
          <w:szCs w:val="24"/>
        </w:rPr>
        <w:tab/>
        <w:t xml:space="preserve">(3) EB-2016-0110, Settlement Proposal, Table 4-2A </w:t>
      </w:r>
      <w:r>
        <w:rPr>
          <w:rFonts w:ascii="Arial" w:hAnsi="Arial" w:cs="Arial"/>
          <w:sz w:val="24"/>
          <w:szCs w:val="24"/>
        </w:rPr>
        <w:t>(2017 approvals)</w:t>
      </w:r>
    </w:p>
    <w:p w14:paraId="39335051" w14:textId="735C16CB" w:rsidR="00765949" w:rsidRPr="008F699F" w:rsidRDefault="00765949" w:rsidP="008F699F">
      <w:pPr>
        <w:pStyle w:val="NoSpacing"/>
        <w:rPr>
          <w:rFonts w:ascii="Arial" w:hAnsi="Arial" w:cs="Arial"/>
          <w:sz w:val="24"/>
          <w:szCs w:val="24"/>
        </w:rPr>
      </w:pPr>
      <w:r w:rsidRPr="008F699F">
        <w:rPr>
          <w:rFonts w:ascii="Arial" w:hAnsi="Arial" w:cs="Arial"/>
          <w:sz w:val="24"/>
          <w:szCs w:val="24"/>
        </w:rPr>
        <w:tab/>
        <w:t>(4) EB-201</w:t>
      </w:r>
      <w:r>
        <w:rPr>
          <w:rFonts w:ascii="Arial" w:hAnsi="Arial" w:cs="Arial"/>
          <w:sz w:val="24"/>
          <w:szCs w:val="24"/>
        </w:rPr>
        <w:t xml:space="preserve">8-0075, Decision and </w:t>
      </w:r>
      <w:r w:rsidR="005548F2">
        <w:rPr>
          <w:rFonts w:ascii="Arial" w:hAnsi="Arial" w:cs="Arial"/>
          <w:sz w:val="24"/>
          <w:szCs w:val="24"/>
        </w:rPr>
        <w:t xml:space="preserve">Rate </w:t>
      </w:r>
      <w:r>
        <w:rPr>
          <w:rFonts w:ascii="Arial" w:hAnsi="Arial" w:cs="Arial"/>
          <w:sz w:val="24"/>
          <w:szCs w:val="24"/>
        </w:rPr>
        <w:t>Order, Table 6.2 (2019 approvals)</w:t>
      </w:r>
    </w:p>
    <w:p w14:paraId="4033EFDF" w14:textId="77777777" w:rsidR="00765949" w:rsidRPr="008F699F" w:rsidRDefault="00765949" w:rsidP="008F699F">
      <w:pPr>
        <w:pStyle w:val="NoSpacing"/>
        <w:rPr>
          <w:rFonts w:ascii="Arial" w:hAnsi="Arial" w:cs="Arial"/>
          <w:sz w:val="24"/>
          <w:szCs w:val="24"/>
        </w:rPr>
      </w:pPr>
    </w:p>
    <w:p w14:paraId="4A99924F" w14:textId="77777777"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Preamble:</w:t>
      </w:r>
    </w:p>
    <w:p w14:paraId="13408EA5" w14:textId="3C04B43E" w:rsidR="005F6C53" w:rsidRDefault="005F6C53" w:rsidP="003B7F92">
      <w:pPr>
        <w:spacing w:line="276" w:lineRule="auto"/>
        <w:rPr>
          <w:rFonts w:ascii="Arial" w:hAnsi="Arial" w:cs="Arial"/>
          <w:sz w:val="24"/>
          <w:szCs w:val="24"/>
        </w:rPr>
      </w:pPr>
      <w:r>
        <w:rPr>
          <w:rFonts w:ascii="Arial" w:hAnsi="Arial" w:cs="Arial"/>
          <w:sz w:val="24"/>
          <w:szCs w:val="24"/>
        </w:rPr>
        <w:t xml:space="preserve">In the 2020 IRM Rate Generator, the closing balances for the 2017 rate year reconcile </w:t>
      </w:r>
      <w:r w:rsidR="00A9419E">
        <w:rPr>
          <w:rFonts w:ascii="Arial" w:hAnsi="Arial" w:cs="Arial"/>
          <w:sz w:val="24"/>
          <w:szCs w:val="24"/>
        </w:rPr>
        <w:t>with</w:t>
      </w:r>
      <w:r>
        <w:rPr>
          <w:rFonts w:ascii="Arial" w:hAnsi="Arial" w:cs="Arial"/>
          <w:sz w:val="24"/>
          <w:szCs w:val="24"/>
        </w:rPr>
        <w:t xml:space="preserve"> the closing balances in the 2019 IRM Rate Generator. </w:t>
      </w:r>
    </w:p>
    <w:p w14:paraId="7C725618" w14:textId="447F6FC1" w:rsidR="005B090A" w:rsidRDefault="005F6C53" w:rsidP="003B7F92">
      <w:pPr>
        <w:spacing w:line="276" w:lineRule="auto"/>
        <w:rPr>
          <w:rFonts w:ascii="Arial" w:hAnsi="Arial" w:cs="Arial"/>
          <w:sz w:val="24"/>
          <w:szCs w:val="24"/>
        </w:rPr>
      </w:pPr>
      <w:r>
        <w:rPr>
          <w:rFonts w:ascii="Arial" w:hAnsi="Arial" w:cs="Arial"/>
          <w:sz w:val="24"/>
          <w:szCs w:val="24"/>
        </w:rPr>
        <w:t xml:space="preserve">Upon further review, it appears that the balances for </w:t>
      </w:r>
      <w:r w:rsidR="00C43EF3">
        <w:rPr>
          <w:rFonts w:ascii="Arial" w:hAnsi="Arial" w:cs="Arial"/>
          <w:sz w:val="24"/>
          <w:szCs w:val="24"/>
        </w:rPr>
        <w:t xml:space="preserve">Account </w:t>
      </w:r>
      <w:r>
        <w:rPr>
          <w:rFonts w:ascii="Arial" w:hAnsi="Arial" w:cs="Arial"/>
          <w:sz w:val="24"/>
          <w:szCs w:val="24"/>
        </w:rPr>
        <w:t>1595 (2013</w:t>
      </w:r>
      <w:r w:rsidR="00C43EF3">
        <w:rPr>
          <w:rFonts w:ascii="Arial" w:hAnsi="Arial" w:cs="Arial"/>
          <w:sz w:val="24"/>
          <w:szCs w:val="24"/>
        </w:rPr>
        <w:t xml:space="preserve">) and </w:t>
      </w:r>
      <w:r w:rsidR="00B9185C">
        <w:rPr>
          <w:rFonts w:ascii="Arial" w:hAnsi="Arial" w:cs="Arial"/>
          <w:sz w:val="24"/>
          <w:szCs w:val="24"/>
        </w:rPr>
        <w:t xml:space="preserve">Account </w:t>
      </w:r>
      <w:r w:rsidR="00C43EF3">
        <w:rPr>
          <w:rFonts w:ascii="Arial" w:hAnsi="Arial" w:cs="Arial"/>
          <w:sz w:val="24"/>
          <w:szCs w:val="24"/>
        </w:rPr>
        <w:t>1595 (</w:t>
      </w:r>
      <w:r>
        <w:rPr>
          <w:rFonts w:ascii="Arial" w:hAnsi="Arial" w:cs="Arial"/>
          <w:sz w:val="24"/>
          <w:szCs w:val="24"/>
        </w:rPr>
        <w:t>2014</w:t>
      </w:r>
      <w:r w:rsidR="00C43EF3">
        <w:rPr>
          <w:rFonts w:ascii="Arial" w:hAnsi="Arial" w:cs="Arial"/>
          <w:sz w:val="24"/>
          <w:szCs w:val="24"/>
        </w:rPr>
        <w:t>)</w:t>
      </w:r>
      <w:r>
        <w:rPr>
          <w:rFonts w:ascii="Arial" w:hAnsi="Arial" w:cs="Arial"/>
          <w:sz w:val="24"/>
          <w:szCs w:val="24"/>
        </w:rPr>
        <w:t xml:space="preserve"> entered in the 2017 rate year of the 2019 IRM Generator do not match </w:t>
      </w:r>
      <w:r w:rsidR="00C43EF3">
        <w:rPr>
          <w:rFonts w:ascii="Arial" w:hAnsi="Arial" w:cs="Arial"/>
          <w:sz w:val="24"/>
          <w:szCs w:val="24"/>
        </w:rPr>
        <w:t>Welland Hydro’s approved S</w:t>
      </w:r>
      <w:r>
        <w:rPr>
          <w:rFonts w:ascii="Arial" w:hAnsi="Arial" w:cs="Arial"/>
          <w:sz w:val="24"/>
          <w:szCs w:val="24"/>
        </w:rPr>
        <w:t xml:space="preserve">ettlement </w:t>
      </w:r>
      <w:r w:rsidR="00A9419E">
        <w:rPr>
          <w:rFonts w:ascii="Arial" w:hAnsi="Arial" w:cs="Arial"/>
          <w:sz w:val="24"/>
          <w:szCs w:val="24"/>
        </w:rPr>
        <w:t>Proposal</w:t>
      </w:r>
      <w:r>
        <w:rPr>
          <w:rFonts w:ascii="Arial" w:hAnsi="Arial" w:cs="Arial"/>
          <w:sz w:val="24"/>
          <w:szCs w:val="24"/>
        </w:rPr>
        <w:t>.</w:t>
      </w:r>
      <w:r w:rsidR="00176D89">
        <w:rPr>
          <w:rFonts w:ascii="Arial" w:hAnsi="Arial" w:cs="Arial"/>
          <w:sz w:val="24"/>
          <w:szCs w:val="24"/>
        </w:rPr>
        <w:t xml:space="preserve"> This </w:t>
      </w:r>
      <w:r w:rsidR="00125528">
        <w:rPr>
          <w:rFonts w:ascii="Arial" w:hAnsi="Arial" w:cs="Arial"/>
          <w:sz w:val="24"/>
          <w:szCs w:val="24"/>
        </w:rPr>
        <w:t>suggests</w:t>
      </w:r>
      <w:r w:rsidR="00176D89">
        <w:rPr>
          <w:rFonts w:ascii="Arial" w:hAnsi="Arial" w:cs="Arial"/>
          <w:sz w:val="24"/>
          <w:szCs w:val="24"/>
        </w:rPr>
        <w:t xml:space="preserve"> that the </w:t>
      </w:r>
      <w:r w:rsidR="00C43EF3">
        <w:rPr>
          <w:rFonts w:ascii="Arial" w:hAnsi="Arial" w:cs="Arial"/>
          <w:sz w:val="24"/>
          <w:szCs w:val="24"/>
        </w:rPr>
        <w:t xml:space="preserve">Account 1595 (2017) balance </w:t>
      </w:r>
      <w:r w:rsidR="00125528">
        <w:rPr>
          <w:rFonts w:ascii="Arial" w:hAnsi="Arial" w:cs="Arial"/>
          <w:sz w:val="24"/>
          <w:szCs w:val="24"/>
        </w:rPr>
        <w:t xml:space="preserve">of $144,002 </w:t>
      </w:r>
      <w:r w:rsidR="00420DB4">
        <w:rPr>
          <w:rFonts w:ascii="Arial" w:hAnsi="Arial" w:cs="Arial"/>
          <w:sz w:val="24"/>
          <w:szCs w:val="24"/>
        </w:rPr>
        <w:t xml:space="preserve">principal and $44,703 carrying charges </w:t>
      </w:r>
      <w:r w:rsidR="00125528">
        <w:rPr>
          <w:rFonts w:ascii="Arial" w:hAnsi="Arial" w:cs="Arial"/>
          <w:sz w:val="24"/>
          <w:szCs w:val="24"/>
        </w:rPr>
        <w:t xml:space="preserve">in the 2019 IRM Rate Generator </w:t>
      </w:r>
      <w:r w:rsidR="00B9185C">
        <w:rPr>
          <w:rFonts w:ascii="Arial" w:hAnsi="Arial" w:cs="Arial"/>
          <w:sz w:val="24"/>
          <w:szCs w:val="24"/>
        </w:rPr>
        <w:t xml:space="preserve">and the </w:t>
      </w:r>
      <w:r w:rsidR="00176D89">
        <w:rPr>
          <w:rFonts w:ascii="Arial" w:hAnsi="Arial" w:cs="Arial"/>
          <w:sz w:val="24"/>
          <w:szCs w:val="24"/>
        </w:rPr>
        <w:t xml:space="preserve">2017 closing balances need to be </w:t>
      </w:r>
      <w:r w:rsidR="00B9185C">
        <w:rPr>
          <w:rFonts w:ascii="Arial" w:hAnsi="Arial" w:cs="Arial"/>
          <w:sz w:val="24"/>
          <w:szCs w:val="24"/>
        </w:rPr>
        <w:t>clarified</w:t>
      </w:r>
      <w:r w:rsidR="00176D89">
        <w:rPr>
          <w:rFonts w:ascii="Arial" w:hAnsi="Arial" w:cs="Arial"/>
          <w:sz w:val="24"/>
          <w:szCs w:val="24"/>
        </w:rPr>
        <w:t>.</w:t>
      </w:r>
    </w:p>
    <w:p w14:paraId="2233B63F" w14:textId="77777777" w:rsidR="0043272E" w:rsidRDefault="0043272E" w:rsidP="003B7F92">
      <w:pPr>
        <w:spacing w:line="276" w:lineRule="auto"/>
        <w:rPr>
          <w:rFonts w:ascii="Arial" w:hAnsi="Arial" w:cs="Arial"/>
          <w:sz w:val="24"/>
          <w:szCs w:val="24"/>
        </w:rPr>
      </w:pPr>
    </w:p>
    <w:p w14:paraId="5ACC77BB" w14:textId="4231E727" w:rsidR="0043272E" w:rsidRPr="00457E55" w:rsidRDefault="0043272E" w:rsidP="003B7F92">
      <w:pPr>
        <w:spacing w:line="276" w:lineRule="auto"/>
        <w:rPr>
          <w:rFonts w:ascii="Arial" w:hAnsi="Arial" w:cs="Arial"/>
          <w:sz w:val="24"/>
          <w:szCs w:val="24"/>
          <w:u w:val="single"/>
        </w:rPr>
      </w:pPr>
      <w:r w:rsidRPr="00457E55">
        <w:rPr>
          <w:rFonts w:ascii="Arial" w:hAnsi="Arial" w:cs="Arial"/>
          <w:sz w:val="24"/>
          <w:szCs w:val="24"/>
          <w:u w:val="single"/>
        </w:rPr>
        <w:t xml:space="preserve">2017 </w:t>
      </w:r>
      <w:r>
        <w:rPr>
          <w:rFonts w:ascii="Arial" w:hAnsi="Arial" w:cs="Arial"/>
          <w:sz w:val="24"/>
          <w:szCs w:val="24"/>
          <w:u w:val="single"/>
        </w:rPr>
        <w:t xml:space="preserve">Approved </w:t>
      </w:r>
      <w:r w:rsidRPr="00457E55">
        <w:rPr>
          <w:rFonts w:ascii="Arial" w:hAnsi="Arial" w:cs="Arial"/>
          <w:sz w:val="24"/>
          <w:szCs w:val="24"/>
          <w:u w:val="single"/>
        </w:rPr>
        <w:t>Balances</w:t>
      </w:r>
    </w:p>
    <w:p w14:paraId="68DB8994" w14:textId="710A45E2" w:rsidR="005F6C53" w:rsidRDefault="005F6C53" w:rsidP="003B7F92">
      <w:pPr>
        <w:spacing w:line="276" w:lineRule="auto"/>
        <w:rPr>
          <w:rFonts w:ascii="Arial" w:hAnsi="Arial" w:cs="Arial"/>
          <w:sz w:val="24"/>
          <w:szCs w:val="24"/>
        </w:rPr>
      </w:pPr>
      <w:r>
        <w:rPr>
          <w:rFonts w:ascii="Arial" w:hAnsi="Arial" w:cs="Arial"/>
          <w:sz w:val="24"/>
          <w:szCs w:val="24"/>
        </w:rPr>
        <w:t xml:space="preserve">Extract of 2017 </w:t>
      </w:r>
      <w:r w:rsidR="00A9419E">
        <w:rPr>
          <w:rFonts w:ascii="Arial" w:hAnsi="Arial" w:cs="Arial"/>
          <w:sz w:val="24"/>
          <w:szCs w:val="24"/>
        </w:rPr>
        <w:t>approved</w:t>
      </w:r>
      <w:r w:rsidR="002E1497">
        <w:rPr>
          <w:rFonts w:ascii="Arial" w:hAnsi="Arial" w:cs="Arial"/>
          <w:sz w:val="24"/>
          <w:szCs w:val="24"/>
        </w:rPr>
        <w:t xml:space="preserve"> </w:t>
      </w:r>
      <w:r>
        <w:rPr>
          <w:rFonts w:ascii="Arial" w:hAnsi="Arial" w:cs="Arial"/>
          <w:sz w:val="24"/>
          <w:szCs w:val="24"/>
        </w:rPr>
        <w:t>balances in 2019 IRM Rate Generator:</w:t>
      </w:r>
    </w:p>
    <w:p w14:paraId="19676308" w14:textId="05E5F973" w:rsidR="00C43EF3" w:rsidRDefault="00C43EF3" w:rsidP="003B7F92">
      <w:pPr>
        <w:spacing w:line="276" w:lineRule="auto"/>
        <w:rPr>
          <w:rFonts w:ascii="Arial" w:hAnsi="Arial" w:cs="Arial"/>
          <w:sz w:val="24"/>
          <w:szCs w:val="24"/>
        </w:rPr>
      </w:pPr>
      <w:r>
        <w:rPr>
          <w:noProof/>
        </w:rPr>
        <w:drawing>
          <wp:inline distT="0" distB="0" distL="0" distR="0" wp14:anchorId="4C84D0BB" wp14:editId="629F660D">
            <wp:extent cx="5943600" cy="2279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279650"/>
                    </a:xfrm>
                    <a:prstGeom prst="rect">
                      <a:avLst/>
                    </a:prstGeom>
                  </pic:spPr>
                </pic:pic>
              </a:graphicData>
            </a:graphic>
          </wp:inline>
        </w:drawing>
      </w:r>
    </w:p>
    <w:p w14:paraId="0291D3B2" w14:textId="07F961AD" w:rsidR="00B9185C" w:rsidRDefault="00B9185C" w:rsidP="003B7F92">
      <w:pPr>
        <w:spacing w:line="276" w:lineRule="auto"/>
        <w:rPr>
          <w:rFonts w:ascii="Arial" w:hAnsi="Arial" w:cs="Arial"/>
          <w:sz w:val="24"/>
          <w:szCs w:val="24"/>
        </w:rPr>
      </w:pPr>
    </w:p>
    <w:p w14:paraId="798127D4" w14:textId="2581C702" w:rsidR="00B9185C" w:rsidRDefault="00B9185C" w:rsidP="003B7F92">
      <w:pPr>
        <w:spacing w:line="276" w:lineRule="auto"/>
        <w:rPr>
          <w:rFonts w:ascii="Arial" w:hAnsi="Arial" w:cs="Arial"/>
          <w:sz w:val="24"/>
          <w:szCs w:val="24"/>
        </w:rPr>
      </w:pPr>
    </w:p>
    <w:p w14:paraId="7EBC693F" w14:textId="6FA16B82" w:rsidR="000051DE" w:rsidRDefault="000051DE" w:rsidP="003B7F92">
      <w:pPr>
        <w:spacing w:line="276" w:lineRule="auto"/>
        <w:rPr>
          <w:rFonts w:ascii="Arial" w:hAnsi="Arial" w:cs="Arial"/>
          <w:sz w:val="24"/>
          <w:szCs w:val="24"/>
        </w:rPr>
      </w:pPr>
    </w:p>
    <w:p w14:paraId="1EA65077" w14:textId="77777777" w:rsidR="000051DE" w:rsidRDefault="000051DE" w:rsidP="003B7F92">
      <w:pPr>
        <w:spacing w:line="276" w:lineRule="auto"/>
        <w:rPr>
          <w:rFonts w:ascii="Arial" w:hAnsi="Arial" w:cs="Arial"/>
          <w:sz w:val="24"/>
          <w:szCs w:val="24"/>
        </w:rPr>
      </w:pPr>
    </w:p>
    <w:p w14:paraId="20772972" w14:textId="073E8F11" w:rsidR="00B9185C" w:rsidRDefault="00B9185C" w:rsidP="003B7F92">
      <w:pPr>
        <w:spacing w:line="276" w:lineRule="auto"/>
        <w:rPr>
          <w:rFonts w:ascii="Arial" w:hAnsi="Arial" w:cs="Arial"/>
          <w:sz w:val="24"/>
          <w:szCs w:val="24"/>
        </w:rPr>
      </w:pPr>
    </w:p>
    <w:p w14:paraId="50A40D9C" w14:textId="77777777" w:rsidR="00B9185C" w:rsidRDefault="00B9185C" w:rsidP="003B7F92">
      <w:pPr>
        <w:spacing w:line="276" w:lineRule="auto"/>
        <w:rPr>
          <w:rFonts w:ascii="Arial" w:hAnsi="Arial" w:cs="Arial"/>
          <w:sz w:val="24"/>
          <w:szCs w:val="24"/>
        </w:rPr>
      </w:pPr>
    </w:p>
    <w:p w14:paraId="3CBB50AC" w14:textId="3766E4F3" w:rsidR="005F6C53" w:rsidRDefault="005F6C53" w:rsidP="003B7F92">
      <w:pPr>
        <w:spacing w:line="276" w:lineRule="auto"/>
        <w:rPr>
          <w:rFonts w:ascii="Arial" w:hAnsi="Arial" w:cs="Arial"/>
          <w:sz w:val="24"/>
          <w:szCs w:val="24"/>
        </w:rPr>
      </w:pPr>
    </w:p>
    <w:p w14:paraId="77A9B5E1" w14:textId="0E9634CA" w:rsidR="00176D89" w:rsidRDefault="00176D89" w:rsidP="003B7F92">
      <w:pPr>
        <w:spacing w:line="276" w:lineRule="auto"/>
        <w:rPr>
          <w:rFonts w:ascii="Arial" w:hAnsi="Arial" w:cs="Arial"/>
          <w:sz w:val="24"/>
          <w:szCs w:val="24"/>
        </w:rPr>
      </w:pPr>
      <w:r>
        <w:rPr>
          <w:rFonts w:ascii="Arial" w:hAnsi="Arial" w:cs="Arial"/>
          <w:sz w:val="24"/>
          <w:szCs w:val="24"/>
        </w:rPr>
        <w:lastRenderedPageBreak/>
        <w:t xml:space="preserve">Extract of </w:t>
      </w:r>
      <w:r w:rsidR="00C94AA6">
        <w:rPr>
          <w:rFonts w:ascii="Arial" w:hAnsi="Arial" w:cs="Arial"/>
          <w:sz w:val="24"/>
          <w:szCs w:val="24"/>
        </w:rPr>
        <w:t xml:space="preserve">the </w:t>
      </w:r>
      <w:r>
        <w:rPr>
          <w:rFonts w:ascii="Arial" w:hAnsi="Arial" w:cs="Arial"/>
          <w:sz w:val="24"/>
          <w:szCs w:val="24"/>
        </w:rPr>
        <w:t>Settlement Proposal from 2017 COS proceeding:</w:t>
      </w:r>
    </w:p>
    <w:p w14:paraId="3358A775" w14:textId="34A1EB7A" w:rsidR="00176D89" w:rsidRDefault="00125528" w:rsidP="003B7F92">
      <w:pPr>
        <w:spacing w:line="276" w:lineRule="auto"/>
        <w:rPr>
          <w:rFonts w:ascii="Arial" w:hAnsi="Arial" w:cs="Arial"/>
          <w:sz w:val="24"/>
          <w:szCs w:val="24"/>
        </w:rPr>
      </w:pPr>
      <w:r w:rsidRPr="00C43EF3">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7FA75F1D" wp14:editId="5527F54E">
                <wp:simplePos x="0" y="0"/>
                <wp:positionH relativeFrom="column">
                  <wp:posOffset>94129</wp:posOffset>
                </wp:positionH>
                <wp:positionV relativeFrom="paragraph">
                  <wp:posOffset>4473202</wp:posOffset>
                </wp:positionV>
                <wp:extent cx="1478915" cy="116205"/>
                <wp:effectExtent l="19050" t="19050" r="26035" b="1714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16205"/>
                        </a:xfrm>
                        <a:prstGeom prst="rect">
                          <a:avLst/>
                        </a:prstGeom>
                        <a:noFill/>
                        <a:ln w="28575">
                          <a:solidFill>
                            <a:srgbClr val="FF0000"/>
                          </a:solidFill>
                          <a:miter lim="800000"/>
                          <a:headEnd/>
                          <a:tailEnd/>
                        </a:ln>
                      </wps:spPr>
                      <wps:txbx>
                        <w:txbxContent>
                          <w:p w14:paraId="7E4642BC" w14:textId="77777777" w:rsidR="00125528" w:rsidRDefault="00125528" w:rsidP="0012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75F1D" id="_x0000_t202" coordsize="21600,21600" o:spt="202" path="m,l,21600r21600,l21600,xe">
                <v:stroke joinstyle="miter"/>
                <v:path gradientshapeok="t" o:connecttype="rect"/>
              </v:shapetype>
              <v:shape id="Text Box 2" o:spid="_x0000_s1026" type="#_x0000_t202" style="position:absolute;margin-left:7.4pt;margin-top:352.2pt;width:116.45pt;height: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" filled="f" strokecolor="red" strokeweight="2.25pt">
                <v:textbox>
                  <w:txbxContent>
                    <w:p w14:paraId="7E4642BC" w14:textId="77777777" w:rsidR="00125528" w:rsidRDefault="00125528" w:rsidP="00125528"/>
                  </w:txbxContent>
                </v:textbox>
              </v:shape>
            </w:pict>
          </mc:Fallback>
        </mc:AlternateContent>
      </w:r>
      <w:r w:rsidRPr="00C43EF3">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6B97B80D" wp14:editId="78FAA3E6">
                <wp:simplePos x="0" y="0"/>
                <wp:positionH relativeFrom="column">
                  <wp:posOffset>93980</wp:posOffset>
                </wp:positionH>
                <wp:positionV relativeFrom="paragraph">
                  <wp:posOffset>3608742</wp:posOffset>
                </wp:positionV>
                <wp:extent cx="1478915" cy="116205"/>
                <wp:effectExtent l="19050" t="19050" r="26035" b="1714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16205"/>
                        </a:xfrm>
                        <a:prstGeom prst="rect">
                          <a:avLst/>
                        </a:prstGeom>
                        <a:noFill/>
                        <a:ln w="28575">
                          <a:solidFill>
                            <a:srgbClr val="FF0000"/>
                          </a:solidFill>
                          <a:miter lim="800000"/>
                          <a:headEnd/>
                          <a:tailEnd/>
                        </a:ln>
                      </wps:spPr>
                      <wps:txbx>
                        <w:txbxContent>
                          <w:p w14:paraId="3B503BB5" w14:textId="77777777" w:rsidR="00125528" w:rsidRDefault="00125528" w:rsidP="0012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7B80D" id="_x0000_s1027" type="#_x0000_t202" style="position:absolute;margin-left:7.4pt;margin-top:284.15pt;width:116.45pt;height: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" filled="f" strokecolor="red" strokeweight="2.25pt">
                <v:textbox>
                  <w:txbxContent>
                    <w:p w14:paraId="3B503BB5" w14:textId="77777777" w:rsidR="00125528" w:rsidRDefault="00125528" w:rsidP="00125528"/>
                  </w:txbxContent>
                </v:textbox>
              </v:shape>
            </w:pict>
          </mc:Fallback>
        </mc:AlternateContent>
      </w:r>
      <w:r w:rsidRPr="00C43EF3">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2EB08AC" wp14:editId="426EA458">
                <wp:simplePos x="0" y="0"/>
                <wp:positionH relativeFrom="column">
                  <wp:posOffset>4011707</wp:posOffset>
                </wp:positionH>
                <wp:positionV relativeFrom="paragraph">
                  <wp:posOffset>3599815</wp:posOffset>
                </wp:positionV>
                <wp:extent cx="1209638" cy="138953"/>
                <wp:effectExtent l="19050" t="19050" r="10160" b="139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38" cy="138953"/>
                        </a:xfrm>
                        <a:prstGeom prst="rect">
                          <a:avLst/>
                        </a:prstGeom>
                        <a:noFill/>
                        <a:ln w="28575">
                          <a:solidFill>
                            <a:srgbClr val="FF0000"/>
                          </a:solidFill>
                          <a:miter lim="800000"/>
                          <a:headEnd/>
                          <a:tailEnd/>
                        </a:ln>
                      </wps:spPr>
                      <wps:txbx>
                        <w:txbxContent>
                          <w:p w14:paraId="4FF20F42" w14:textId="77777777" w:rsidR="00125528" w:rsidRDefault="00125528" w:rsidP="0012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B08AC" id="_x0000_s1028" type="#_x0000_t202" style="position:absolute;margin-left:315.9pt;margin-top:283.45pt;width:95.25pt;height:1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" filled="f" strokecolor="red" strokeweight="2.25pt">
                <v:textbox>
                  <w:txbxContent>
                    <w:p w14:paraId="4FF20F42" w14:textId="77777777" w:rsidR="00125528" w:rsidRDefault="00125528" w:rsidP="00125528"/>
                  </w:txbxContent>
                </v:textbox>
              </v:shape>
            </w:pict>
          </mc:Fallback>
        </mc:AlternateContent>
      </w:r>
      <w:r w:rsidRPr="00C43EF3">
        <w:rPr>
          <w:rFonts w:ascii="Arial" w:hAnsi="Arial" w:cs="Arial"/>
          <w:noProof/>
          <w:sz w:val="24"/>
          <w:szCs w:val="24"/>
        </w:rPr>
        <mc:AlternateContent>
          <mc:Choice Requires="wps">
            <w:drawing>
              <wp:anchor distT="45720" distB="45720" distL="114300" distR="114300" simplePos="0" relativeHeight="251656192" behindDoc="0" locked="0" layoutInCell="1" allowOverlap="1" wp14:anchorId="5ADD5026" wp14:editId="29A38C20">
                <wp:simplePos x="0" y="0"/>
                <wp:positionH relativeFrom="column">
                  <wp:posOffset>94128</wp:posOffset>
                </wp:positionH>
                <wp:positionV relativeFrom="paragraph">
                  <wp:posOffset>2864709</wp:posOffset>
                </wp:positionV>
                <wp:extent cx="1479177" cy="487680"/>
                <wp:effectExtent l="19050" t="19050" r="26035" b="266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177" cy="487680"/>
                        </a:xfrm>
                        <a:prstGeom prst="rect">
                          <a:avLst/>
                        </a:prstGeom>
                        <a:noFill/>
                        <a:ln w="28575">
                          <a:solidFill>
                            <a:srgbClr val="FF0000"/>
                          </a:solidFill>
                          <a:miter lim="800000"/>
                          <a:headEnd/>
                          <a:tailEnd/>
                        </a:ln>
                      </wps:spPr>
                      <wps:txbx>
                        <w:txbxContent>
                          <w:p w14:paraId="72D172FE" w14:textId="77777777" w:rsidR="00125528" w:rsidRDefault="00125528" w:rsidP="0012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D5026" id="_x0000_s1029" type="#_x0000_t202" style="position:absolute;margin-left:7.4pt;margin-top:225.55pt;width:116.45pt;height:38.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" filled="f" strokecolor="red" strokeweight="2.25pt">
                <v:textbox>
                  <w:txbxContent>
                    <w:p w14:paraId="72D172FE" w14:textId="77777777" w:rsidR="00125528" w:rsidRDefault="00125528" w:rsidP="00125528"/>
                  </w:txbxContent>
                </v:textbox>
              </v:shape>
            </w:pict>
          </mc:Fallback>
        </mc:AlternateContent>
      </w:r>
      <w:r w:rsidR="00C43EF3" w:rsidRPr="00C43EF3">
        <w:rPr>
          <w:rFonts w:ascii="Arial" w:hAnsi="Arial" w:cs="Arial"/>
          <w:noProof/>
          <w:sz w:val="24"/>
          <w:szCs w:val="24"/>
        </w:rPr>
        <mc:AlternateContent>
          <mc:Choice Requires="wps">
            <w:drawing>
              <wp:anchor distT="45720" distB="45720" distL="114300" distR="114300" simplePos="0" relativeHeight="251655168" behindDoc="0" locked="0" layoutInCell="1" allowOverlap="1" wp14:anchorId="3A00D8EB" wp14:editId="02437E65">
                <wp:simplePos x="0" y="0"/>
                <wp:positionH relativeFrom="column">
                  <wp:posOffset>4013200</wp:posOffset>
                </wp:positionH>
                <wp:positionV relativeFrom="paragraph">
                  <wp:posOffset>4461510</wp:posOffset>
                </wp:positionV>
                <wp:extent cx="604520" cy="127000"/>
                <wp:effectExtent l="19050" t="19050" r="2413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27000"/>
                        </a:xfrm>
                        <a:prstGeom prst="rect">
                          <a:avLst/>
                        </a:prstGeom>
                        <a:noFill/>
                        <a:ln w="28575">
                          <a:solidFill>
                            <a:srgbClr val="FF0000"/>
                          </a:solidFill>
                          <a:miter lim="800000"/>
                          <a:headEnd/>
                          <a:tailEnd/>
                        </a:ln>
                      </wps:spPr>
                      <wps:txbx>
                        <w:txbxContent>
                          <w:p w14:paraId="3AAE8F27" w14:textId="77777777" w:rsidR="0031643C" w:rsidRDefault="0031643C" w:rsidP="00C43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0D8EB" id="_x0000_s1030" type="#_x0000_t202" style="position:absolute;margin-left:316pt;margin-top:351.3pt;width:47.6pt;height:10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" filled="f" strokecolor="red" strokeweight="2.25pt">
                <v:textbox>
                  <w:txbxContent>
                    <w:p w14:paraId="3AAE8F27" w14:textId="77777777" w:rsidR="0031643C" w:rsidRDefault="0031643C" w:rsidP="00C43EF3"/>
                  </w:txbxContent>
                </v:textbox>
              </v:shape>
            </w:pict>
          </mc:Fallback>
        </mc:AlternateContent>
      </w:r>
      <w:r w:rsidR="00C43EF3" w:rsidRPr="00C43EF3">
        <w:rPr>
          <w:rFonts w:ascii="Arial" w:hAnsi="Arial" w:cs="Arial"/>
          <w:noProof/>
          <w:sz w:val="24"/>
          <w:szCs w:val="24"/>
        </w:rPr>
        <mc:AlternateContent>
          <mc:Choice Requires="wps">
            <w:drawing>
              <wp:anchor distT="45720" distB="45720" distL="114300" distR="114300" simplePos="0" relativeHeight="251654144" behindDoc="0" locked="0" layoutInCell="1" allowOverlap="1" wp14:anchorId="20200036" wp14:editId="7254A934">
                <wp:simplePos x="0" y="0"/>
                <wp:positionH relativeFrom="column">
                  <wp:posOffset>4617720</wp:posOffset>
                </wp:positionH>
                <wp:positionV relativeFrom="paragraph">
                  <wp:posOffset>2874010</wp:posOffset>
                </wp:positionV>
                <wp:extent cx="604520" cy="487680"/>
                <wp:effectExtent l="19050" t="19050" r="24130" b="266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487680"/>
                        </a:xfrm>
                        <a:prstGeom prst="rect">
                          <a:avLst/>
                        </a:prstGeom>
                        <a:noFill/>
                        <a:ln w="28575">
                          <a:solidFill>
                            <a:srgbClr val="FF0000"/>
                          </a:solidFill>
                          <a:miter lim="800000"/>
                          <a:headEnd/>
                          <a:tailEnd/>
                        </a:ln>
                      </wps:spPr>
                      <wps:txbx>
                        <w:txbxContent>
                          <w:p w14:paraId="475B89ED" w14:textId="77777777" w:rsidR="0031643C" w:rsidRDefault="0031643C" w:rsidP="00C43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00036" id="_x0000_s1031" type="#_x0000_t202" style="position:absolute;margin-left:363.6pt;margin-top:226.3pt;width:47.6pt;height:38.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" filled="f" strokecolor="red" strokeweight="2.25pt">
                <v:textbox>
                  <w:txbxContent>
                    <w:p w14:paraId="475B89ED" w14:textId="77777777" w:rsidR="0031643C" w:rsidRDefault="0031643C" w:rsidP="00C43EF3"/>
                  </w:txbxContent>
                </v:textbox>
              </v:shape>
            </w:pict>
          </mc:Fallback>
        </mc:AlternateContent>
      </w:r>
      <w:r w:rsidR="00C43EF3" w:rsidRPr="00C43EF3">
        <w:rPr>
          <w:rFonts w:ascii="Arial" w:hAnsi="Arial" w:cs="Arial"/>
          <w:noProof/>
          <w:sz w:val="24"/>
          <w:szCs w:val="24"/>
        </w:rPr>
        <mc:AlternateContent>
          <mc:Choice Requires="wps">
            <w:drawing>
              <wp:anchor distT="45720" distB="45720" distL="114300" distR="114300" simplePos="0" relativeHeight="251653120" behindDoc="0" locked="0" layoutInCell="1" allowOverlap="1" wp14:anchorId="2253657D" wp14:editId="34EC18CB">
                <wp:simplePos x="0" y="0"/>
                <wp:positionH relativeFrom="column">
                  <wp:posOffset>4013200</wp:posOffset>
                </wp:positionH>
                <wp:positionV relativeFrom="paragraph">
                  <wp:posOffset>2876550</wp:posOffset>
                </wp:positionV>
                <wp:extent cx="604520" cy="487680"/>
                <wp:effectExtent l="19050" t="19050" r="241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487680"/>
                        </a:xfrm>
                        <a:prstGeom prst="rect">
                          <a:avLst/>
                        </a:prstGeom>
                        <a:noFill/>
                        <a:ln w="28575">
                          <a:solidFill>
                            <a:srgbClr val="FF0000"/>
                          </a:solidFill>
                          <a:miter lim="800000"/>
                          <a:headEnd/>
                          <a:tailEnd/>
                        </a:ln>
                      </wps:spPr>
                      <wps:txbx>
                        <w:txbxContent>
                          <w:p w14:paraId="049F9336" w14:textId="0F85310B" w:rsidR="0031643C" w:rsidRDefault="00316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3657D" id="_x0000_s1032" type="#_x0000_t202" style="position:absolute;margin-left:316pt;margin-top:226.5pt;width:47.6pt;height:38.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" filled="f" strokecolor="red" strokeweight="2.25pt">
                <v:textbox>
                  <w:txbxContent>
                    <w:p w14:paraId="049F9336" w14:textId="0F85310B" w:rsidR="0031643C" w:rsidRDefault="0031643C"/>
                  </w:txbxContent>
                </v:textbox>
              </v:shape>
            </w:pict>
          </mc:Fallback>
        </mc:AlternateContent>
      </w:r>
      <w:r w:rsidR="00176D89">
        <w:rPr>
          <w:noProof/>
        </w:rPr>
        <w:drawing>
          <wp:inline distT="0" distB="0" distL="0" distR="0" wp14:anchorId="664D644B" wp14:editId="607FF9B0">
            <wp:extent cx="5943600" cy="4772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772025"/>
                    </a:xfrm>
                    <a:prstGeom prst="rect">
                      <a:avLst/>
                    </a:prstGeom>
                  </pic:spPr>
                </pic:pic>
              </a:graphicData>
            </a:graphic>
          </wp:inline>
        </w:drawing>
      </w:r>
    </w:p>
    <w:p w14:paraId="121D5277" w14:textId="79D9D3DE" w:rsidR="00176D89" w:rsidRDefault="00176D89" w:rsidP="003B7F92">
      <w:pPr>
        <w:spacing w:line="276" w:lineRule="auto"/>
        <w:rPr>
          <w:rFonts w:ascii="Arial" w:hAnsi="Arial" w:cs="Arial"/>
          <w:sz w:val="24"/>
          <w:szCs w:val="24"/>
        </w:rPr>
      </w:pPr>
    </w:p>
    <w:p w14:paraId="66E3EA3E" w14:textId="3BA32424" w:rsidR="0043272E" w:rsidRPr="00457E55" w:rsidRDefault="0043272E" w:rsidP="003B7F92">
      <w:pPr>
        <w:spacing w:line="276" w:lineRule="auto"/>
        <w:rPr>
          <w:rFonts w:ascii="Arial" w:hAnsi="Arial" w:cs="Arial"/>
          <w:sz w:val="24"/>
          <w:szCs w:val="24"/>
          <w:u w:val="single"/>
        </w:rPr>
      </w:pPr>
      <w:r w:rsidRPr="00457E55">
        <w:rPr>
          <w:rFonts w:ascii="Arial" w:hAnsi="Arial" w:cs="Arial"/>
          <w:sz w:val="24"/>
          <w:szCs w:val="24"/>
          <w:u w:val="single"/>
        </w:rPr>
        <w:t xml:space="preserve">2019 </w:t>
      </w:r>
      <w:r>
        <w:rPr>
          <w:rFonts w:ascii="Arial" w:hAnsi="Arial" w:cs="Arial"/>
          <w:sz w:val="24"/>
          <w:szCs w:val="24"/>
          <w:u w:val="single"/>
        </w:rPr>
        <w:t xml:space="preserve">Approved </w:t>
      </w:r>
      <w:r w:rsidRPr="00457E55">
        <w:rPr>
          <w:rFonts w:ascii="Arial" w:hAnsi="Arial" w:cs="Arial"/>
          <w:sz w:val="24"/>
          <w:szCs w:val="24"/>
          <w:u w:val="single"/>
        </w:rPr>
        <w:t>Balances</w:t>
      </w:r>
    </w:p>
    <w:p w14:paraId="60743A8F" w14:textId="29DAC6EA" w:rsidR="00AE5862" w:rsidRDefault="00A9419E" w:rsidP="003B7F92">
      <w:pPr>
        <w:spacing w:line="276" w:lineRule="auto"/>
        <w:rPr>
          <w:rFonts w:ascii="Arial" w:hAnsi="Arial" w:cs="Arial"/>
          <w:sz w:val="24"/>
          <w:szCs w:val="24"/>
        </w:rPr>
      </w:pPr>
      <w:r>
        <w:rPr>
          <w:rFonts w:ascii="Arial" w:hAnsi="Arial" w:cs="Arial"/>
          <w:sz w:val="24"/>
          <w:szCs w:val="24"/>
        </w:rPr>
        <w:t>F</w:t>
      </w:r>
      <w:r w:rsidR="005F6C53">
        <w:rPr>
          <w:rFonts w:ascii="Arial" w:hAnsi="Arial" w:cs="Arial"/>
          <w:sz w:val="24"/>
          <w:szCs w:val="24"/>
        </w:rPr>
        <w:t xml:space="preserve">or the 2019 rate year in the 2020 IRM Rate Generator, the </w:t>
      </w:r>
      <w:r>
        <w:rPr>
          <w:rFonts w:ascii="Arial" w:hAnsi="Arial" w:cs="Arial"/>
          <w:sz w:val="24"/>
          <w:szCs w:val="24"/>
        </w:rPr>
        <w:t xml:space="preserve">balance in </w:t>
      </w:r>
      <w:r w:rsidR="00C43EF3">
        <w:rPr>
          <w:rFonts w:ascii="Arial" w:hAnsi="Arial" w:cs="Arial"/>
          <w:sz w:val="24"/>
          <w:szCs w:val="24"/>
        </w:rPr>
        <w:t xml:space="preserve">Account </w:t>
      </w:r>
      <w:r w:rsidR="006D51CB">
        <w:rPr>
          <w:rFonts w:ascii="Arial" w:hAnsi="Arial" w:cs="Arial"/>
          <w:sz w:val="24"/>
          <w:szCs w:val="24"/>
        </w:rPr>
        <w:t>1595 (2019) principal and carrying charges</w:t>
      </w:r>
      <w:r w:rsidR="00C94AA6">
        <w:rPr>
          <w:rFonts w:ascii="Arial" w:hAnsi="Arial" w:cs="Arial"/>
          <w:sz w:val="24"/>
          <w:szCs w:val="24"/>
        </w:rPr>
        <w:t xml:space="preserve"> </w:t>
      </w:r>
      <w:r w:rsidR="006D51CB">
        <w:rPr>
          <w:rFonts w:ascii="Arial" w:hAnsi="Arial" w:cs="Arial"/>
          <w:sz w:val="24"/>
          <w:szCs w:val="24"/>
        </w:rPr>
        <w:t xml:space="preserve">do not match Table 6.2 of </w:t>
      </w:r>
      <w:r w:rsidR="00B9185C">
        <w:rPr>
          <w:rFonts w:ascii="Arial" w:hAnsi="Arial" w:cs="Arial"/>
          <w:sz w:val="24"/>
          <w:szCs w:val="24"/>
        </w:rPr>
        <w:t>Welland Hydro’s 2019 Decision</w:t>
      </w:r>
      <w:r w:rsidR="008A55E7">
        <w:rPr>
          <w:rFonts w:ascii="Arial" w:hAnsi="Arial" w:cs="Arial"/>
          <w:sz w:val="24"/>
          <w:szCs w:val="24"/>
        </w:rPr>
        <w:t xml:space="preserve"> and Rate Order</w:t>
      </w:r>
      <w:r w:rsidR="006D51CB">
        <w:rPr>
          <w:rFonts w:ascii="Arial" w:hAnsi="Arial" w:cs="Arial"/>
          <w:sz w:val="24"/>
          <w:szCs w:val="24"/>
        </w:rPr>
        <w:t xml:space="preserve">. </w:t>
      </w:r>
    </w:p>
    <w:p w14:paraId="197D8099" w14:textId="02BA29DA" w:rsidR="00B9185C" w:rsidRDefault="00B9185C" w:rsidP="003B7F92">
      <w:pPr>
        <w:spacing w:line="276" w:lineRule="auto"/>
        <w:rPr>
          <w:rFonts w:ascii="Arial" w:hAnsi="Arial" w:cs="Arial"/>
          <w:sz w:val="24"/>
          <w:szCs w:val="24"/>
        </w:rPr>
      </w:pPr>
    </w:p>
    <w:p w14:paraId="3AE42F24" w14:textId="346E46E2" w:rsidR="00125528" w:rsidRDefault="00125528" w:rsidP="003B7F92">
      <w:pPr>
        <w:spacing w:line="276" w:lineRule="auto"/>
        <w:rPr>
          <w:rFonts w:ascii="Arial" w:hAnsi="Arial" w:cs="Arial"/>
          <w:sz w:val="24"/>
          <w:szCs w:val="24"/>
        </w:rPr>
      </w:pPr>
    </w:p>
    <w:p w14:paraId="05A220C6" w14:textId="77777777" w:rsidR="00125528" w:rsidRDefault="00125528" w:rsidP="003B7F92">
      <w:pPr>
        <w:spacing w:line="276" w:lineRule="auto"/>
        <w:rPr>
          <w:rFonts w:ascii="Arial" w:hAnsi="Arial" w:cs="Arial"/>
          <w:sz w:val="24"/>
          <w:szCs w:val="24"/>
        </w:rPr>
      </w:pPr>
    </w:p>
    <w:p w14:paraId="56CA83DE" w14:textId="66E9B485" w:rsidR="00454601" w:rsidRDefault="00454601" w:rsidP="003B7F92">
      <w:pPr>
        <w:spacing w:line="276" w:lineRule="auto"/>
        <w:rPr>
          <w:rFonts w:ascii="Arial" w:hAnsi="Arial" w:cs="Arial"/>
          <w:sz w:val="24"/>
          <w:szCs w:val="24"/>
        </w:rPr>
      </w:pPr>
    </w:p>
    <w:p w14:paraId="1D0EA985" w14:textId="77777777" w:rsidR="00B9185C" w:rsidRDefault="00B9185C" w:rsidP="00457E55">
      <w:pPr>
        <w:pStyle w:val="NoSpacing"/>
      </w:pPr>
    </w:p>
    <w:p w14:paraId="7008DE84" w14:textId="31172798" w:rsidR="00176D89" w:rsidRDefault="002E1497" w:rsidP="003B7F92">
      <w:pPr>
        <w:spacing w:line="276" w:lineRule="auto"/>
        <w:rPr>
          <w:rFonts w:ascii="Arial" w:hAnsi="Arial" w:cs="Arial"/>
          <w:sz w:val="24"/>
          <w:szCs w:val="24"/>
        </w:rPr>
      </w:pPr>
      <w:r>
        <w:rPr>
          <w:rFonts w:ascii="Arial" w:hAnsi="Arial" w:cs="Arial"/>
          <w:sz w:val="24"/>
          <w:szCs w:val="24"/>
        </w:rPr>
        <w:t>Extract of 2019 balance</w:t>
      </w:r>
      <w:r w:rsidR="00A9419E">
        <w:rPr>
          <w:rFonts w:ascii="Arial" w:hAnsi="Arial" w:cs="Arial"/>
          <w:sz w:val="24"/>
          <w:szCs w:val="24"/>
        </w:rPr>
        <w:t>s</w:t>
      </w:r>
      <w:r w:rsidRPr="002E1497">
        <w:rPr>
          <w:rFonts w:ascii="Arial" w:hAnsi="Arial" w:cs="Arial"/>
          <w:sz w:val="24"/>
          <w:szCs w:val="24"/>
        </w:rPr>
        <w:t xml:space="preserve"> </w:t>
      </w:r>
      <w:r>
        <w:rPr>
          <w:rFonts w:ascii="Arial" w:hAnsi="Arial" w:cs="Arial"/>
          <w:sz w:val="24"/>
          <w:szCs w:val="24"/>
        </w:rPr>
        <w:t>in the 2020 IRM Rate Generator:</w:t>
      </w:r>
    </w:p>
    <w:p w14:paraId="6B512E87" w14:textId="67C3FCFE" w:rsidR="00176D89" w:rsidRDefault="002E1497" w:rsidP="003B7F92">
      <w:pPr>
        <w:spacing w:line="276" w:lineRule="auto"/>
        <w:rPr>
          <w:rFonts w:ascii="Arial" w:hAnsi="Arial" w:cs="Arial"/>
          <w:sz w:val="24"/>
          <w:szCs w:val="24"/>
        </w:rPr>
      </w:pPr>
      <w:r>
        <w:rPr>
          <w:noProof/>
        </w:rPr>
        <w:drawing>
          <wp:inline distT="0" distB="0" distL="0" distR="0" wp14:anchorId="10B1E129" wp14:editId="289ABBE4">
            <wp:extent cx="5277497" cy="2938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0356" cy="2939737"/>
                    </a:xfrm>
                    <a:prstGeom prst="rect">
                      <a:avLst/>
                    </a:prstGeom>
                  </pic:spPr>
                </pic:pic>
              </a:graphicData>
            </a:graphic>
          </wp:inline>
        </w:drawing>
      </w:r>
    </w:p>
    <w:p w14:paraId="0422CD2F" w14:textId="796AED58" w:rsidR="002E1497" w:rsidRPr="00D7419F" w:rsidRDefault="002E1497" w:rsidP="003B7F92">
      <w:pPr>
        <w:spacing w:line="276" w:lineRule="auto"/>
        <w:rPr>
          <w:rFonts w:ascii="Arial" w:hAnsi="Arial" w:cs="Arial"/>
          <w:sz w:val="24"/>
          <w:szCs w:val="24"/>
        </w:rPr>
      </w:pPr>
    </w:p>
    <w:p w14:paraId="7C446FE8" w14:textId="309E7146" w:rsidR="000B084B" w:rsidRDefault="000B084B" w:rsidP="003B7F92">
      <w:pPr>
        <w:spacing w:line="276" w:lineRule="auto"/>
        <w:rPr>
          <w:rFonts w:ascii="Arial" w:hAnsi="Arial" w:cs="Arial"/>
          <w:sz w:val="24"/>
          <w:szCs w:val="24"/>
        </w:rPr>
      </w:pPr>
      <w:r>
        <w:rPr>
          <w:rFonts w:ascii="Arial" w:hAnsi="Arial" w:cs="Arial"/>
          <w:sz w:val="24"/>
          <w:szCs w:val="24"/>
        </w:rPr>
        <w:t xml:space="preserve">Extract of Table 6.2 of </w:t>
      </w:r>
      <w:r w:rsidR="00B9185C">
        <w:rPr>
          <w:rFonts w:ascii="Arial" w:hAnsi="Arial" w:cs="Arial"/>
          <w:sz w:val="24"/>
          <w:szCs w:val="24"/>
        </w:rPr>
        <w:t>Welland Hydro’s</w:t>
      </w:r>
      <w:r>
        <w:rPr>
          <w:rFonts w:ascii="Arial" w:hAnsi="Arial" w:cs="Arial"/>
          <w:sz w:val="24"/>
          <w:szCs w:val="24"/>
        </w:rPr>
        <w:t xml:space="preserve"> 2019</w:t>
      </w:r>
      <w:r w:rsidR="00B9185C">
        <w:rPr>
          <w:rFonts w:ascii="Arial" w:hAnsi="Arial" w:cs="Arial"/>
          <w:sz w:val="24"/>
          <w:szCs w:val="24"/>
        </w:rPr>
        <w:t xml:space="preserve"> </w:t>
      </w:r>
      <w:r>
        <w:rPr>
          <w:rFonts w:ascii="Arial" w:hAnsi="Arial" w:cs="Arial"/>
          <w:sz w:val="24"/>
          <w:szCs w:val="24"/>
        </w:rPr>
        <w:t>Decision</w:t>
      </w:r>
      <w:r w:rsidR="008A55E7">
        <w:rPr>
          <w:rFonts w:ascii="Arial" w:hAnsi="Arial" w:cs="Arial"/>
          <w:sz w:val="24"/>
          <w:szCs w:val="24"/>
        </w:rPr>
        <w:t xml:space="preserve"> and Rate Order</w:t>
      </w:r>
      <w:r>
        <w:rPr>
          <w:rFonts w:ascii="Arial" w:hAnsi="Arial" w:cs="Arial"/>
          <w:sz w:val="24"/>
          <w:szCs w:val="24"/>
        </w:rPr>
        <w:t>:</w:t>
      </w:r>
    </w:p>
    <w:p w14:paraId="6BEFB2B4" w14:textId="64CD7CB4" w:rsidR="000B084B" w:rsidRDefault="00C43EF3" w:rsidP="003B7F92">
      <w:pPr>
        <w:spacing w:line="276" w:lineRule="auto"/>
        <w:rPr>
          <w:rFonts w:ascii="Arial" w:hAnsi="Arial" w:cs="Arial"/>
          <w:sz w:val="24"/>
          <w:szCs w:val="24"/>
        </w:rPr>
      </w:pPr>
      <w:r w:rsidRPr="00C43EF3">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19471902" wp14:editId="5326E355">
                <wp:simplePos x="0" y="0"/>
                <wp:positionH relativeFrom="column">
                  <wp:posOffset>2468880</wp:posOffset>
                </wp:positionH>
                <wp:positionV relativeFrom="paragraph">
                  <wp:posOffset>3309620</wp:posOffset>
                </wp:positionV>
                <wp:extent cx="1722120" cy="391160"/>
                <wp:effectExtent l="19050" t="19050" r="1143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91160"/>
                        </a:xfrm>
                        <a:prstGeom prst="rect">
                          <a:avLst/>
                        </a:prstGeom>
                        <a:noFill/>
                        <a:ln w="28575">
                          <a:solidFill>
                            <a:srgbClr val="FF0000"/>
                          </a:solidFill>
                          <a:miter lim="800000"/>
                          <a:headEnd/>
                          <a:tailEnd/>
                        </a:ln>
                      </wps:spPr>
                      <wps:txbx>
                        <w:txbxContent>
                          <w:p w14:paraId="148ABAC2" w14:textId="77777777" w:rsidR="0031643C" w:rsidRDefault="0031643C" w:rsidP="00C43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71902" id="_x0000_s1033" type="#_x0000_t202" style="position:absolute;margin-left:194.4pt;margin-top:260.6pt;width:135.6pt;height:3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" filled="f" strokecolor="red" strokeweight="2.25pt">
                <v:textbox>
                  <w:txbxContent>
                    <w:p w14:paraId="148ABAC2" w14:textId="77777777" w:rsidR="0031643C" w:rsidRDefault="0031643C" w:rsidP="00C43EF3"/>
                  </w:txbxContent>
                </v:textbox>
              </v:shape>
            </w:pict>
          </mc:Fallback>
        </mc:AlternateContent>
      </w:r>
      <w:r w:rsidR="00D7419F">
        <w:rPr>
          <w:noProof/>
        </w:rPr>
        <w:drawing>
          <wp:inline distT="0" distB="0" distL="0" distR="0" wp14:anchorId="0BADEBA9" wp14:editId="15EC14FD">
            <wp:extent cx="5140960" cy="3787614"/>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0712" cy="3794799"/>
                    </a:xfrm>
                    <a:prstGeom prst="rect">
                      <a:avLst/>
                    </a:prstGeom>
                  </pic:spPr>
                </pic:pic>
              </a:graphicData>
            </a:graphic>
          </wp:inline>
        </w:drawing>
      </w:r>
    </w:p>
    <w:p w14:paraId="53DE4241" w14:textId="77777777" w:rsidR="00C43EF3" w:rsidRPr="00187EBF" w:rsidRDefault="00C43EF3" w:rsidP="003B7F92">
      <w:pPr>
        <w:spacing w:line="276" w:lineRule="auto"/>
        <w:rPr>
          <w:rFonts w:ascii="Arial" w:hAnsi="Arial" w:cs="Arial"/>
          <w:sz w:val="24"/>
          <w:szCs w:val="24"/>
        </w:rPr>
      </w:pPr>
    </w:p>
    <w:p w14:paraId="7DBC9BA1" w14:textId="77777777" w:rsidR="00C31401" w:rsidRPr="00187EBF" w:rsidRDefault="00C31401" w:rsidP="00C31401">
      <w:pPr>
        <w:spacing w:line="276" w:lineRule="auto"/>
        <w:rPr>
          <w:rFonts w:ascii="Arial" w:hAnsi="Arial" w:cs="Arial"/>
          <w:sz w:val="24"/>
          <w:szCs w:val="24"/>
          <w:u w:val="single"/>
        </w:rPr>
      </w:pPr>
      <w:r w:rsidRPr="00187EBF">
        <w:rPr>
          <w:rFonts w:ascii="Arial" w:hAnsi="Arial" w:cs="Arial"/>
          <w:sz w:val="24"/>
          <w:szCs w:val="24"/>
          <w:u w:val="single"/>
        </w:rPr>
        <w:t>Questions:</w:t>
      </w:r>
    </w:p>
    <w:p w14:paraId="623BB92B" w14:textId="77404E72" w:rsidR="00860470" w:rsidRPr="00457E55" w:rsidRDefault="00B6050D" w:rsidP="008F699F">
      <w:pPr>
        <w:pStyle w:val="ListParagraph"/>
        <w:numPr>
          <w:ilvl w:val="0"/>
          <w:numId w:val="21"/>
        </w:numPr>
      </w:pPr>
      <w:r w:rsidRPr="008F699F">
        <w:rPr>
          <w:rFonts w:ascii="Arial" w:hAnsi="Arial" w:cs="Arial"/>
          <w:sz w:val="24"/>
          <w:szCs w:val="24"/>
        </w:rPr>
        <w:t xml:space="preserve">Please explain why the 2017 principal balances and carrying charges for </w:t>
      </w:r>
      <w:r w:rsidR="00E421E7">
        <w:rPr>
          <w:rFonts w:ascii="Arial" w:hAnsi="Arial" w:cs="Arial"/>
          <w:sz w:val="24"/>
          <w:szCs w:val="24"/>
        </w:rPr>
        <w:t xml:space="preserve">Account </w:t>
      </w:r>
      <w:r w:rsidRPr="008F699F">
        <w:rPr>
          <w:rFonts w:ascii="Arial" w:hAnsi="Arial" w:cs="Arial"/>
          <w:sz w:val="24"/>
          <w:szCs w:val="24"/>
        </w:rPr>
        <w:t>1595 (2013</w:t>
      </w:r>
      <w:r w:rsidR="00E421E7">
        <w:rPr>
          <w:rFonts w:ascii="Arial" w:hAnsi="Arial" w:cs="Arial"/>
          <w:sz w:val="24"/>
          <w:szCs w:val="24"/>
        </w:rPr>
        <w:t>)</w:t>
      </w:r>
      <w:r w:rsidRPr="008F699F">
        <w:rPr>
          <w:rFonts w:ascii="Arial" w:hAnsi="Arial" w:cs="Arial"/>
          <w:sz w:val="24"/>
          <w:szCs w:val="24"/>
        </w:rPr>
        <w:t xml:space="preserve"> </w:t>
      </w:r>
      <w:r w:rsidR="00E421E7">
        <w:rPr>
          <w:rFonts w:ascii="Arial" w:hAnsi="Arial" w:cs="Arial"/>
          <w:sz w:val="24"/>
          <w:szCs w:val="24"/>
        </w:rPr>
        <w:t>and Account 1595 (</w:t>
      </w:r>
      <w:r w:rsidRPr="008F699F">
        <w:rPr>
          <w:rFonts w:ascii="Arial" w:hAnsi="Arial" w:cs="Arial"/>
          <w:sz w:val="24"/>
          <w:szCs w:val="24"/>
        </w:rPr>
        <w:t>2014</w:t>
      </w:r>
      <w:r w:rsidR="00E421E7">
        <w:rPr>
          <w:rFonts w:ascii="Arial" w:hAnsi="Arial" w:cs="Arial"/>
          <w:sz w:val="24"/>
          <w:szCs w:val="24"/>
        </w:rPr>
        <w:t>)</w:t>
      </w:r>
      <w:r w:rsidRPr="008F699F">
        <w:rPr>
          <w:rFonts w:ascii="Arial" w:hAnsi="Arial" w:cs="Arial"/>
          <w:sz w:val="24"/>
          <w:szCs w:val="24"/>
        </w:rPr>
        <w:t xml:space="preserve"> in the 2019 IRM Rate Generator do not match Table 4-2A of the Settlement </w:t>
      </w:r>
      <w:r w:rsidR="00860470">
        <w:rPr>
          <w:rFonts w:ascii="Arial" w:hAnsi="Arial" w:cs="Arial"/>
          <w:sz w:val="24"/>
          <w:szCs w:val="24"/>
        </w:rPr>
        <w:t>Proposal</w:t>
      </w:r>
      <w:r w:rsidR="00860470">
        <w:rPr>
          <w:rFonts w:ascii="Arial" w:hAnsi="Arial" w:cs="Arial"/>
          <w:sz w:val="24"/>
          <w:szCs w:val="24"/>
        </w:rPr>
        <w:t xml:space="preserve"> </w:t>
      </w:r>
      <w:r w:rsidR="00125528">
        <w:rPr>
          <w:rFonts w:ascii="Arial" w:hAnsi="Arial" w:cs="Arial"/>
          <w:sz w:val="24"/>
          <w:szCs w:val="24"/>
        </w:rPr>
        <w:t>from the 2017 COS proceeding</w:t>
      </w:r>
      <w:r w:rsidRPr="008F699F">
        <w:rPr>
          <w:rFonts w:ascii="Arial" w:hAnsi="Arial" w:cs="Arial"/>
          <w:sz w:val="24"/>
          <w:szCs w:val="24"/>
        </w:rPr>
        <w:t xml:space="preserve">. </w:t>
      </w:r>
    </w:p>
    <w:p w14:paraId="1C700A58" w14:textId="77777777" w:rsidR="004C22D6" w:rsidRPr="004C22D6" w:rsidRDefault="004C22D6" w:rsidP="004C22D6">
      <w:pPr>
        <w:pStyle w:val="ListParagraph"/>
        <w:ind w:left="1440"/>
      </w:pPr>
    </w:p>
    <w:p w14:paraId="15DE2C6F" w14:textId="10C6246C" w:rsidR="00A9419E" w:rsidRPr="00457E55" w:rsidRDefault="00860470" w:rsidP="00457E55">
      <w:pPr>
        <w:pStyle w:val="ListParagraph"/>
        <w:numPr>
          <w:ilvl w:val="0"/>
          <w:numId w:val="24"/>
        </w:numPr>
      </w:pPr>
      <w:r>
        <w:rPr>
          <w:rFonts w:ascii="Arial" w:hAnsi="Arial" w:cs="Arial"/>
          <w:sz w:val="24"/>
          <w:szCs w:val="24"/>
        </w:rPr>
        <w:t xml:space="preserve">Specifically, the </w:t>
      </w:r>
      <w:r>
        <w:rPr>
          <w:rFonts w:ascii="Arial" w:hAnsi="Arial" w:cs="Arial"/>
          <w:sz w:val="24"/>
          <w:szCs w:val="24"/>
        </w:rPr>
        <w:t xml:space="preserve">Account </w:t>
      </w:r>
      <w:r w:rsidRPr="008F699F">
        <w:rPr>
          <w:rFonts w:ascii="Arial" w:hAnsi="Arial" w:cs="Arial"/>
          <w:sz w:val="24"/>
          <w:szCs w:val="24"/>
        </w:rPr>
        <w:t>1595 (2013</w:t>
      </w:r>
      <w:r>
        <w:rPr>
          <w:rFonts w:ascii="Arial" w:hAnsi="Arial" w:cs="Arial"/>
          <w:sz w:val="24"/>
          <w:szCs w:val="24"/>
        </w:rPr>
        <w:t>)</w:t>
      </w:r>
      <w:r>
        <w:rPr>
          <w:rFonts w:ascii="Arial" w:hAnsi="Arial" w:cs="Arial"/>
          <w:sz w:val="24"/>
          <w:szCs w:val="24"/>
        </w:rPr>
        <w:t xml:space="preserve"> principal $30,402 and carrying charges $5,474 do not reconcile with the </w:t>
      </w:r>
      <w:r w:rsidRPr="008F699F">
        <w:rPr>
          <w:rFonts w:ascii="Arial" w:hAnsi="Arial" w:cs="Arial"/>
          <w:sz w:val="24"/>
          <w:szCs w:val="24"/>
        </w:rPr>
        <w:t xml:space="preserve">Settlement </w:t>
      </w:r>
      <w:r>
        <w:rPr>
          <w:rFonts w:ascii="Arial" w:hAnsi="Arial" w:cs="Arial"/>
          <w:sz w:val="24"/>
          <w:szCs w:val="24"/>
        </w:rPr>
        <w:t>Proposal</w:t>
      </w:r>
    </w:p>
    <w:p w14:paraId="0E013489" w14:textId="4DD526AB" w:rsidR="00860470" w:rsidRPr="00457E55" w:rsidRDefault="00860470" w:rsidP="00457E55">
      <w:pPr>
        <w:pStyle w:val="ListParagraph"/>
        <w:numPr>
          <w:ilvl w:val="0"/>
          <w:numId w:val="24"/>
        </w:numPr>
      </w:pPr>
      <w:r>
        <w:rPr>
          <w:rFonts w:ascii="Arial" w:hAnsi="Arial" w:cs="Arial"/>
          <w:sz w:val="24"/>
          <w:szCs w:val="24"/>
        </w:rPr>
        <w:t xml:space="preserve">Also, </w:t>
      </w:r>
      <w:r>
        <w:rPr>
          <w:rFonts w:ascii="Arial" w:hAnsi="Arial" w:cs="Arial"/>
          <w:sz w:val="24"/>
          <w:szCs w:val="24"/>
        </w:rPr>
        <w:t xml:space="preserve">Account </w:t>
      </w:r>
      <w:r w:rsidRPr="008F699F">
        <w:rPr>
          <w:rFonts w:ascii="Arial" w:hAnsi="Arial" w:cs="Arial"/>
          <w:sz w:val="24"/>
          <w:szCs w:val="24"/>
        </w:rPr>
        <w:t>1595</w:t>
      </w:r>
      <w:r>
        <w:rPr>
          <w:rFonts w:ascii="Arial" w:hAnsi="Arial" w:cs="Arial"/>
          <w:sz w:val="24"/>
          <w:szCs w:val="24"/>
        </w:rPr>
        <w:t xml:space="preserve"> </w:t>
      </w:r>
      <w:r>
        <w:rPr>
          <w:rFonts w:ascii="Arial" w:hAnsi="Arial" w:cs="Arial"/>
          <w:sz w:val="24"/>
          <w:szCs w:val="24"/>
        </w:rPr>
        <w:t>(</w:t>
      </w:r>
      <w:r w:rsidRPr="008F699F">
        <w:rPr>
          <w:rFonts w:ascii="Arial" w:hAnsi="Arial" w:cs="Arial"/>
          <w:sz w:val="24"/>
          <w:szCs w:val="24"/>
        </w:rPr>
        <w:t>2014</w:t>
      </w:r>
      <w:r>
        <w:rPr>
          <w:rFonts w:ascii="Arial" w:hAnsi="Arial" w:cs="Arial"/>
          <w:sz w:val="24"/>
          <w:szCs w:val="24"/>
        </w:rPr>
        <w:t>)</w:t>
      </w:r>
      <w:r w:rsidRPr="00860470">
        <w:rPr>
          <w:rFonts w:ascii="Arial" w:hAnsi="Arial" w:cs="Arial"/>
          <w:sz w:val="24"/>
          <w:szCs w:val="24"/>
        </w:rPr>
        <w:t xml:space="preserve"> </w:t>
      </w:r>
      <w:r>
        <w:rPr>
          <w:rFonts w:ascii="Arial" w:hAnsi="Arial" w:cs="Arial"/>
          <w:sz w:val="24"/>
          <w:szCs w:val="24"/>
        </w:rPr>
        <w:t>principal</w:t>
      </w:r>
      <w:r>
        <w:rPr>
          <w:rFonts w:ascii="Arial" w:hAnsi="Arial" w:cs="Arial"/>
          <w:sz w:val="24"/>
          <w:szCs w:val="24"/>
        </w:rPr>
        <w:t xml:space="preserve"> ($22,057) and carrying charges ($42,576)</w:t>
      </w:r>
      <w:r w:rsidRPr="00860470">
        <w:rPr>
          <w:rFonts w:ascii="Arial" w:hAnsi="Arial" w:cs="Arial"/>
          <w:sz w:val="24"/>
          <w:szCs w:val="24"/>
        </w:rPr>
        <w:t xml:space="preserve"> </w:t>
      </w:r>
      <w:r>
        <w:rPr>
          <w:rFonts w:ascii="Arial" w:hAnsi="Arial" w:cs="Arial"/>
          <w:sz w:val="24"/>
          <w:szCs w:val="24"/>
        </w:rPr>
        <w:t xml:space="preserve">do not reconcile with the </w:t>
      </w:r>
      <w:r w:rsidRPr="008F699F">
        <w:rPr>
          <w:rFonts w:ascii="Arial" w:hAnsi="Arial" w:cs="Arial"/>
          <w:sz w:val="24"/>
          <w:szCs w:val="24"/>
        </w:rPr>
        <w:t>Settlement</w:t>
      </w:r>
      <w:r>
        <w:rPr>
          <w:rFonts w:ascii="Arial" w:hAnsi="Arial" w:cs="Arial"/>
          <w:sz w:val="24"/>
          <w:szCs w:val="24"/>
        </w:rPr>
        <w:t xml:space="preserve"> </w:t>
      </w:r>
      <w:r>
        <w:rPr>
          <w:rFonts w:ascii="Arial" w:hAnsi="Arial" w:cs="Arial"/>
          <w:sz w:val="24"/>
          <w:szCs w:val="24"/>
        </w:rPr>
        <w:t>Proposal</w:t>
      </w:r>
    </w:p>
    <w:p w14:paraId="235E83AB" w14:textId="77777777" w:rsidR="00860470" w:rsidRPr="00457E55" w:rsidRDefault="00860470" w:rsidP="00457E55">
      <w:pPr>
        <w:pStyle w:val="ListParagraph"/>
      </w:pPr>
    </w:p>
    <w:p w14:paraId="229A0779" w14:textId="20E2385F" w:rsidR="00B6050D" w:rsidRDefault="00B6050D" w:rsidP="00457E55">
      <w:pPr>
        <w:pStyle w:val="ListParagraph"/>
        <w:numPr>
          <w:ilvl w:val="0"/>
          <w:numId w:val="21"/>
        </w:numPr>
      </w:pPr>
      <w:r w:rsidRPr="008F699F">
        <w:rPr>
          <w:rFonts w:ascii="Arial" w:hAnsi="Arial" w:cs="Arial"/>
          <w:sz w:val="24"/>
          <w:szCs w:val="24"/>
        </w:rPr>
        <w:t xml:space="preserve">Please reconcile the 2017 approved amounts in the DVA continuity schedule </w:t>
      </w:r>
      <w:r w:rsidR="00420DB4">
        <w:rPr>
          <w:rFonts w:ascii="Arial" w:hAnsi="Arial" w:cs="Arial"/>
          <w:sz w:val="24"/>
          <w:szCs w:val="24"/>
        </w:rPr>
        <w:t xml:space="preserve">of </w:t>
      </w:r>
      <w:r w:rsidR="00420DB4">
        <w:rPr>
          <w:rFonts w:ascii="Arial" w:hAnsi="Arial" w:cs="Arial"/>
          <w:sz w:val="24"/>
          <w:szCs w:val="24"/>
        </w:rPr>
        <w:t>$144,002 principal and $44,703 carrying charges</w:t>
      </w:r>
      <w:r w:rsidR="00420DB4">
        <w:rPr>
          <w:rFonts w:ascii="Arial" w:hAnsi="Arial" w:cs="Arial"/>
          <w:sz w:val="24"/>
          <w:szCs w:val="24"/>
        </w:rPr>
        <w:t xml:space="preserve"> </w:t>
      </w:r>
      <w:r w:rsidRPr="008F699F">
        <w:rPr>
          <w:rFonts w:ascii="Arial" w:hAnsi="Arial" w:cs="Arial"/>
          <w:sz w:val="24"/>
          <w:szCs w:val="24"/>
        </w:rPr>
        <w:t xml:space="preserve">to the </w:t>
      </w:r>
      <w:r w:rsidR="00420DB4">
        <w:rPr>
          <w:rFonts w:ascii="Arial" w:hAnsi="Arial" w:cs="Arial"/>
          <w:sz w:val="24"/>
          <w:szCs w:val="24"/>
        </w:rPr>
        <w:t xml:space="preserve">amounts in the </w:t>
      </w:r>
      <w:r w:rsidR="00F30E3C">
        <w:rPr>
          <w:rFonts w:ascii="Arial" w:hAnsi="Arial" w:cs="Arial"/>
          <w:sz w:val="24"/>
          <w:szCs w:val="24"/>
        </w:rPr>
        <w:t xml:space="preserve">approved </w:t>
      </w:r>
      <w:r w:rsidRPr="008F699F">
        <w:rPr>
          <w:rFonts w:ascii="Arial" w:hAnsi="Arial" w:cs="Arial"/>
          <w:sz w:val="24"/>
          <w:szCs w:val="24"/>
        </w:rPr>
        <w:t xml:space="preserve">Settlement </w:t>
      </w:r>
      <w:r w:rsidR="00F30E3C">
        <w:rPr>
          <w:rFonts w:ascii="Arial" w:hAnsi="Arial" w:cs="Arial"/>
          <w:sz w:val="24"/>
          <w:szCs w:val="24"/>
        </w:rPr>
        <w:t>Proposal</w:t>
      </w:r>
      <w:r w:rsidRPr="008F699F">
        <w:rPr>
          <w:rFonts w:ascii="Arial" w:hAnsi="Arial" w:cs="Arial"/>
          <w:sz w:val="24"/>
          <w:szCs w:val="24"/>
        </w:rPr>
        <w:t xml:space="preserve">. </w:t>
      </w:r>
    </w:p>
    <w:p w14:paraId="571303D4" w14:textId="514AC6F9" w:rsidR="00B6050D" w:rsidRPr="008F699F" w:rsidRDefault="00B6050D" w:rsidP="008F699F">
      <w:pPr>
        <w:pStyle w:val="ListParagraph"/>
        <w:rPr>
          <w:rFonts w:ascii="Arial" w:hAnsi="Arial" w:cs="Arial"/>
          <w:sz w:val="24"/>
          <w:szCs w:val="24"/>
        </w:rPr>
      </w:pPr>
    </w:p>
    <w:p w14:paraId="0F3918EF" w14:textId="1C03F164" w:rsidR="00C94AA6" w:rsidRPr="00457E55" w:rsidRDefault="00C94AA6" w:rsidP="008F699F">
      <w:pPr>
        <w:pStyle w:val="ListParagraph"/>
        <w:numPr>
          <w:ilvl w:val="0"/>
          <w:numId w:val="21"/>
        </w:numPr>
        <w:rPr>
          <w:rFonts w:ascii="Arial" w:hAnsi="Arial" w:cs="Arial"/>
          <w:sz w:val="24"/>
          <w:szCs w:val="24"/>
        </w:rPr>
      </w:pPr>
      <w:r w:rsidRPr="00457E55">
        <w:rPr>
          <w:rFonts w:ascii="Arial" w:hAnsi="Arial" w:cs="Arial"/>
          <w:sz w:val="24"/>
          <w:szCs w:val="24"/>
        </w:rPr>
        <w:t>Please explain why the balance in Account 1575 of $81,786 was transferred to Account 1595 (2017) in the context of the March 2015 APH FAQ #6.</w:t>
      </w:r>
      <w:r>
        <w:rPr>
          <w:rFonts w:ascii="Arial" w:hAnsi="Arial" w:cs="Arial"/>
          <w:sz w:val="24"/>
          <w:szCs w:val="24"/>
        </w:rPr>
        <w:t xml:space="preserve"> </w:t>
      </w:r>
    </w:p>
    <w:p w14:paraId="0DEE07CC" w14:textId="77777777" w:rsidR="00C94AA6" w:rsidRPr="00457E55" w:rsidRDefault="00C94AA6" w:rsidP="00457E55">
      <w:pPr>
        <w:pStyle w:val="ListParagraph"/>
      </w:pPr>
    </w:p>
    <w:p w14:paraId="7076842C" w14:textId="21994F7C" w:rsidR="00125528" w:rsidRPr="00457E55" w:rsidRDefault="00187EBF" w:rsidP="008F699F">
      <w:pPr>
        <w:pStyle w:val="ListParagraph"/>
        <w:numPr>
          <w:ilvl w:val="0"/>
          <w:numId w:val="21"/>
        </w:numPr>
      </w:pPr>
      <w:r w:rsidRPr="008F699F">
        <w:rPr>
          <w:rFonts w:ascii="Arial" w:hAnsi="Arial" w:cs="Arial"/>
          <w:sz w:val="24"/>
          <w:szCs w:val="24"/>
        </w:rPr>
        <w:t xml:space="preserve">Please </w:t>
      </w:r>
      <w:r w:rsidRPr="000B6948">
        <w:rPr>
          <w:rFonts w:ascii="Arial" w:hAnsi="Arial" w:cs="Arial"/>
          <w:sz w:val="24"/>
          <w:szCs w:val="24"/>
        </w:rPr>
        <w:t>explain why</w:t>
      </w:r>
      <w:r>
        <w:rPr>
          <w:rFonts w:ascii="Arial" w:hAnsi="Arial" w:cs="Arial"/>
          <w:sz w:val="24"/>
          <w:szCs w:val="24"/>
        </w:rPr>
        <w:t xml:space="preserve"> the </w:t>
      </w:r>
      <w:r w:rsidR="00E421E7">
        <w:rPr>
          <w:rFonts w:ascii="Arial" w:hAnsi="Arial" w:cs="Arial"/>
          <w:sz w:val="24"/>
          <w:szCs w:val="24"/>
        </w:rPr>
        <w:t xml:space="preserve">Account </w:t>
      </w:r>
      <w:r>
        <w:rPr>
          <w:rFonts w:ascii="Arial" w:hAnsi="Arial" w:cs="Arial"/>
          <w:sz w:val="24"/>
          <w:szCs w:val="24"/>
        </w:rPr>
        <w:t xml:space="preserve">1595 (2019) principal and carrying charges balance </w:t>
      </w:r>
      <w:r w:rsidR="00F30E3C">
        <w:rPr>
          <w:rFonts w:ascii="Arial" w:hAnsi="Arial" w:cs="Arial"/>
          <w:sz w:val="24"/>
          <w:szCs w:val="24"/>
        </w:rPr>
        <w:t xml:space="preserve">of $939,898 and $0 respectively </w:t>
      </w:r>
      <w:r>
        <w:rPr>
          <w:rFonts w:ascii="Arial" w:hAnsi="Arial" w:cs="Arial"/>
          <w:sz w:val="24"/>
          <w:szCs w:val="24"/>
        </w:rPr>
        <w:t>in the 2020 IRM Rate Generator is inconsistent with Table 6.2 of the 2019 Decision</w:t>
      </w:r>
      <w:r w:rsidR="008A55E7">
        <w:rPr>
          <w:rFonts w:ascii="Arial" w:hAnsi="Arial" w:cs="Arial"/>
          <w:sz w:val="24"/>
          <w:szCs w:val="24"/>
        </w:rPr>
        <w:t xml:space="preserve"> and Rate Order</w:t>
      </w:r>
      <w:r w:rsidR="00F30E3C">
        <w:rPr>
          <w:rFonts w:ascii="Arial" w:hAnsi="Arial" w:cs="Arial"/>
          <w:sz w:val="24"/>
          <w:szCs w:val="24"/>
        </w:rPr>
        <w:t>, totaling ($1,026,092) and ($74,620)</w:t>
      </w:r>
      <w:r>
        <w:rPr>
          <w:rFonts w:ascii="Arial" w:hAnsi="Arial" w:cs="Arial"/>
          <w:sz w:val="24"/>
          <w:szCs w:val="24"/>
        </w:rPr>
        <w:t xml:space="preserve">. </w:t>
      </w:r>
    </w:p>
    <w:p w14:paraId="5E1EB429" w14:textId="77777777" w:rsidR="00125528" w:rsidRPr="00457E55" w:rsidRDefault="00125528" w:rsidP="00457E55">
      <w:pPr>
        <w:pStyle w:val="ListParagraph"/>
        <w:rPr>
          <w:rFonts w:ascii="Arial" w:hAnsi="Arial" w:cs="Arial"/>
          <w:sz w:val="24"/>
          <w:szCs w:val="24"/>
        </w:rPr>
      </w:pPr>
    </w:p>
    <w:p w14:paraId="3B7F5E01" w14:textId="568BFFE0" w:rsidR="005B090A" w:rsidRDefault="00187EBF" w:rsidP="008F699F">
      <w:pPr>
        <w:pStyle w:val="ListParagraph"/>
        <w:numPr>
          <w:ilvl w:val="0"/>
          <w:numId w:val="21"/>
        </w:numPr>
      </w:pPr>
      <w:r>
        <w:rPr>
          <w:rFonts w:ascii="Arial" w:hAnsi="Arial" w:cs="Arial"/>
          <w:sz w:val="24"/>
          <w:szCs w:val="24"/>
        </w:rPr>
        <w:t>Please confirm whether there are any revision</w:t>
      </w:r>
      <w:r w:rsidR="00125528">
        <w:rPr>
          <w:rFonts w:ascii="Arial" w:hAnsi="Arial" w:cs="Arial"/>
          <w:sz w:val="24"/>
          <w:szCs w:val="24"/>
        </w:rPr>
        <w:t>(</w:t>
      </w:r>
      <w:r>
        <w:rPr>
          <w:rFonts w:ascii="Arial" w:hAnsi="Arial" w:cs="Arial"/>
          <w:sz w:val="24"/>
          <w:szCs w:val="24"/>
        </w:rPr>
        <w:t>s</w:t>
      </w:r>
      <w:r w:rsidR="00125528">
        <w:rPr>
          <w:rFonts w:ascii="Arial" w:hAnsi="Arial" w:cs="Arial"/>
          <w:sz w:val="24"/>
          <w:szCs w:val="24"/>
        </w:rPr>
        <w:t>)</w:t>
      </w:r>
      <w:r>
        <w:rPr>
          <w:rFonts w:ascii="Arial" w:hAnsi="Arial" w:cs="Arial"/>
          <w:sz w:val="24"/>
          <w:szCs w:val="24"/>
        </w:rPr>
        <w:t xml:space="preserve"> to the </w:t>
      </w:r>
      <w:r w:rsidR="00125528">
        <w:rPr>
          <w:rFonts w:ascii="Arial" w:hAnsi="Arial" w:cs="Arial"/>
          <w:sz w:val="24"/>
          <w:szCs w:val="24"/>
        </w:rPr>
        <w:t xml:space="preserve">2017 closing balances and Account </w:t>
      </w:r>
      <w:r>
        <w:rPr>
          <w:rFonts w:ascii="Arial" w:hAnsi="Arial" w:cs="Arial"/>
          <w:sz w:val="24"/>
          <w:szCs w:val="24"/>
        </w:rPr>
        <w:t>1595 (2019)</w:t>
      </w:r>
      <w:r w:rsidRPr="00187EBF">
        <w:rPr>
          <w:rFonts w:ascii="Arial" w:hAnsi="Arial" w:cs="Arial"/>
          <w:sz w:val="24"/>
          <w:szCs w:val="24"/>
        </w:rPr>
        <w:t xml:space="preserve"> </w:t>
      </w:r>
      <w:r>
        <w:rPr>
          <w:rFonts w:ascii="Arial" w:hAnsi="Arial" w:cs="Arial"/>
          <w:sz w:val="24"/>
          <w:szCs w:val="24"/>
        </w:rPr>
        <w:t>principal and carrying charges in the 2020 IRM Rate Generator.</w:t>
      </w:r>
    </w:p>
    <w:p w14:paraId="1225BB47" w14:textId="77777777" w:rsidR="0057010A" w:rsidRPr="003B7F92" w:rsidRDefault="0057010A" w:rsidP="003B7F92">
      <w:pPr>
        <w:spacing w:line="276" w:lineRule="auto"/>
        <w:rPr>
          <w:rFonts w:ascii="Arial" w:hAnsi="Arial" w:cs="Arial"/>
          <w:sz w:val="24"/>
          <w:szCs w:val="24"/>
        </w:rPr>
      </w:pPr>
    </w:p>
    <w:p w14:paraId="4C8E3EED" w14:textId="77777777" w:rsidR="0057010A" w:rsidRPr="003B7F92" w:rsidRDefault="0057010A" w:rsidP="003B7F92">
      <w:pPr>
        <w:pStyle w:val="Heading2"/>
        <w:spacing w:line="276" w:lineRule="auto"/>
        <w:rPr>
          <w:rFonts w:cs="Arial"/>
          <w:szCs w:val="24"/>
        </w:rPr>
      </w:pPr>
      <w:r w:rsidRPr="003B7F92">
        <w:rPr>
          <w:rFonts w:cs="Arial"/>
          <w:szCs w:val="24"/>
        </w:rPr>
        <w:t>Staff-4</w:t>
      </w:r>
    </w:p>
    <w:p w14:paraId="0810E36A" w14:textId="1B983896" w:rsidR="00D52919" w:rsidRPr="003B7F92" w:rsidRDefault="002B71E2" w:rsidP="003B7F92">
      <w:pPr>
        <w:pStyle w:val="NoSpacing"/>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1595 Analysis Workform</w:t>
      </w:r>
      <w:r w:rsidR="00596189" w:rsidRPr="003B7F92">
        <w:rPr>
          <w:rFonts w:ascii="Arial" w:hAnsi="Arial" w:cs="Arial"/>
          <w:sz w:val="24"/>
          <w:szCs w:val="24"/>
        </w:rPr>
        <w:t xml:space="preserve"> (2017</w:t>
      </w:r>
      <w:r w:rsidR="00125528">
        <w:rPr>
          <w:rFonts w:ascii="Arial" w:hAnsi="Arial" w:cs="Arial"/>
          <w:sz w:val="24"/>
          <w:szCs w:val="24"/>
        </w:rPr>
        <w:t xml:space="preserve"> vintage year</w:t>
      </w:r>
      <w:r w:rsidR="00596189" w:rsidRPr="003B7F92">
        <w:rPr>
          <w:rFonts w:ascii="Arial" w:hAnsi="Arial" w:cs="Arial"/>
          <w:sz w:val="24"/>
          <w:szCs w:val="24"/>
        </w:rPr>
        <w:t>)</w:t>
      </w:r>
      <w:r w:rsidR="00125528">
        <w:rPr>
          <w:rFonts w:ascii="Arial" w:hAnsi="Arial" w:cs="Arial"/>
          <w:sz w:val="24"/>
          <w:szCs w:val="24"/>
        </w:rPr>
        <w:t>, October 30, 2019</w:t>
      </w:r>
    </w:p>
    <w:p w14:paraId="0AF120C5" w14:textId="13BA1980" w:rsidR="00596189" w:rsidRPr="003B7F92" w:rsidRDefault="00786AF2" w:rsidP="008F699F">
      <w:pPr>
        <w:pStyle w:val="NoSpacing"/>
        <w:spacing w:line="276" w:lineRule="auto"/>
        <w:ind w:firstLine="720"/>
        <w:rPr>
          <w:rFonts w:ascii="Arial" w:hAnsi="Arial" w:cs="Arial"/>
          <w:sz w:val="24"/>
          <w:szCs w:val="24"/>
        </w:rPr>
      </w:pPr>
      <w:r>
        <w:rPr>
          <w:rFonts w:ascii="Arial" w:hAnsi="Arial" w:cs="Arial"/>
          <w:sz w:val="24"/>
          <w:szCs w:val="24"/>
        </w:rPr>
        <w:t xml:space="preserve">(2) </w:t>
      </w:r>
      <w:r w:rsidR="00596189" w:rsidRPr="003B7F92">
        <w:rPr>
          <w:rFonts w:ascii="Arial" w:hAnsi="Arial" w:cs="Arial"/>
          <w:sz w:val="24"/>
          <w:szCs w:val="24"/>
        </w:rPr>
        <w:t xml:space="preserve">Tab 3 of 2019 IRM Rate Generator </w:t>
      </w:r>
    </w:p>
    <w:p w14:paraId="5F82CF13" w14:textId="77777777" w:rsidR="00596189" w:rsidRPr="003B7F92" w:rsidRDefault="00596189" w:rsidP="003B7F92">
      <w:pPr>
        <w:pStyle w:val="NoSpacing"/>
        <w:spacing w:line="276" w:lineRule="auto"/>
        <w:rPr>
          <w:rFonts w:ascii="Arial" w:hAnsi="Arial" w:cs="Arial"/>
          <w:sz w:val="24"/>
          <w:szCs w:val="24"/>
        </w:rPr>
      </w:pPr>
    </w:p>
    <w:p w14:paraId="384EFDDE" w14:textId="5CF55FCF"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Preamble:</w:t>
      </w:r>
      <w:r w:rsidR="0031643C" w:rsidRPr="0031643C">
        <w:rPr>
          <w:rFonts w:ascii="Arial" w:hAnsi="Arial" w:cs="Arial"/>
          <w:noProof/>
          <w:sz w:val="24"/>
          <w:szCs w:val="24"/>
        </w:rPr>
        <w:t xml:space="preserve"> </w:t>
      </w:r>
    </w:p>
    <w:p w14:paraId="6F7C346E" w14:textId="77777777" w:rsidR="00125528" w:rsidRDefault="002B71E2" w:rsidP="003B7F92">
      <w:pPr>
        <w:spacing w:line="276" w:lineRule="auto"/>
        <w:rPr>
          <w:rFonts w:ascii="Arial" w:hAnsi="Arial" w:cs="Arial"/>
          <w:sz w:val="24"/>
          <w:szCs w:val="24"/>
        </w:rPr>
      </w:pPr>
      <w:r w:rsidRPr="003B7F92">
        <w:rPr>
          <w:rFonts w:ascii="Arial" w:hAnsi="Arial" w:cs="Arial"/>
          <w:sz w:val="24"/>
          <w:szCs w:val="24"/>
        </w:rPr>
        <w:t>The residual balances in each component of the 1595 (2017) account balances are well below the 10% threshold, but the residual balance on the total approved amount for disposition is 12.4%.</w:t>
      </w:r>
      <w:r w:rsidR="0031643C">
        <w:rPr>
          <w:rFonts w:ascii="Arial" w:hAnsi="Arial" w:cs="Arial"/>
          <w:sz w:val="24"/>
          <w:szCs w:val="24"/>
        </w:rPr>
        <w:t xml:space="preserve"> </w:t>
      </w:r>
    </w:p>
    <w:p w14:paraId="3B8EEC83" w14:textId="42A8CC21" w:rsidR="00125528" w:rsidRDefault="00125528" w:rsidP="003B7F92">
      <w:pPr>
        <w:spacing w:line="276" w:lineRule="auto"/>
        <w:rPr>
          <w:rFonts w:ascii="Arial" w:hAnsi="Arial" w:cs="Arial"/>
          <w:sz w:val="24"/>
          <w:szCs w:val="24"/>
        </w:rPr>
      </w:pPr>
    </w:p>
    <w:p w14:paraId="60ABDF6F" w14:textId="1A29F2D8" w:rsidR="00352236" w:rsidRDefault="00352236" w:rsidP="003B7F92">
      <w:pPr>
        <w:spacing w:line="276" w:lineRule="auto"/>
        <w:rPr>
          <w:rFonts w:ascii="Arial" w:hAnsi="Arial" w:cs="Arial"/>
          <w:sz w:val="24"/>
          <w:szCs w:val="24"/>
        </w:rPr>
      </w:pPr>
    </w:p>
    <w:p w14:paraId="565615A5" w14:textId="3025FA4A" w:rsidR="00352236" w:rsidRDefault="00352236" w:rsidP="003B7F92">
      <w:pPr>
        <w:spacing w:line="276" w:lineRule="auto"/>
        <w:rPr>
          <w:rFonts w:ascii="Arial" w:hAnsi="Arial" w:cs="Arial"/>
          <w:sz w:val="24"/>
          <w:szCs w:val="24"/>
        </w:rPr>
      </w:pPr>
    </w:p>
    <w:p w14:paraId="3BFFC738" w14:textId="77777777" w:rsidR="00352236" w:rsidRDefault="00352236" w:rsidP="003B7F92">
      <w:pPr>
        <w:spacing w:line="276" w:lineRule="auto"/>
        <w:rPr>
          <w:rFonts w:ascii="Arial" w:hAnsi="Arial" w:cs="Arial"/>
          <w:sz w:val="24"/>
          <w:szCs w:val="24"/>
        </w:rPr>
      </w:pPr>
    </w:p>
    <w:p w14:paraId="6578D915" w14:textId="77777777" w:rsidR="00065BE5" w:rsidRDefault="0031643C" w:rsidP="003B7F92">
      <w:pPr>
        <w:spacing w:line="276" w:lineRule="auto"/>
        <w:rPr>
          <w:rFonts w:ascii="Arial" w:hAnsi="Arial" w:cs="Arial"/>
          <w:sz w:val="24"/>
          <w:szCs w:val="24"/>
        </w:rPr>
      </w:pPr>
      <w:r>
        <w:rPr>
          <w:rFonts w:ascii="Arial" w:hAnsi="Arial" w:cs="Arial"/>
          <w:sz w:val="24"/>
          <w:szCs w:val="24"/>
        </w:rPr>
        <w:t xml:space="preserve">Extract of </w:t>
      </w:r>
      <w:r w:rsidRPr="003B7F92">
        <w:rPr>
          <w:rFonts w:ascii="Arial" w:hAnsi="Arial" w:cs="Arial"/>
          <w:sz w:val="24"/>
          <w:szCs w:val="24"/>
        </w:rPr>
        <w:t>1595 (2017)</w:t>
      </w:r>
      <w:r>
        <w:rPr>
          <w:rFonts w:ascii="Arial" w:hAnsi="Arial" w:cs="Arial"/>
          <w:sz w:val="24"/>
          <w:szCs w:val="24"/>
        </w:rPr>
        <w:t xml:space="preserve"> </w:t>
      </w:r>
      <w:r w:rsidR="00125528">
        <w:rPr>
          <w:rFonts w:ascii="Arial" w:hAnsi="Arial" w:cs="Arial"/>
          <w:sz w:val="24"/>
          <w:szCs w:val="24"/>
        </w:rPr>
        <w:t xml:space="preserve">workform </w:t>
      </w:r>
      <w:r>
        <w:rPr>
          <w:rFonts w:ascii="Arial" w:hAnsi="Arial" w:cs="Arial"/>
          <w:sz w:val="24"/>
          <w:szCs w:val="24"/>
        </w:rPr>
        <w:t>below:</w:t>
      </w:r>
    </w:p>
    <w:p w14:paraId="21D7A05D" w14:textId="67A4EA36" w:rsidR="0031643C" w:rsidRDefault="0031643C" w:rsidP="00457E55">
      <w:pPr>
        <w:pStyle w:val="NoSpacing"/>
      </w:pPr>
      <w:r w:rsidRPr="00C43EF3">
        <w:rPr>
          <w:noProof/>
        </w:rPr>
        <mc:AlternateContent>
          <mc:Choice Requires="wps">
            <w:drawing>
              <wp:anchor distT="45720" distB="45720" distL="114300" distR="114300" simplePos="0" relativeHeight="251655680" behindDoc="0" locked="0" layoutInCell="1" allowOverlap="1" wp14:anchorId="4EEE0B90" wp14:editId="619B69BB">
                <wp:simplePos x="0" y="0"/>
                <wp:positionH relativeFrom="column">
                  <wp:posOffset>8573</wp:posOffset>
                </wp:positionH>
                <wp:positionV relativeFrom="paragraph">
                  <wp:posOffset>622935</wp:posOffset>
                </wp:positionV>
                <wp:extent cx="5943600" cy="95250"/>
                <wp:effectExtent l="19050" t="1905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5250"/>
                        </a:xfrm>
                        <a:prstGeom prst="rect">
                          <a:avLst/>
                        </a:prstGeom>
                        <a:noFill/>
                        <a:ln w="28575">
                          <a:solidFill>
                            <a:srgbClr val="FF0000"/>
                          </a:solidFill>
                          <a:miter lim="800000"/>
                          <a:headEnd/>
                          <a:tailEnd/>
                        </a:ln>
                      </wps:spPr>
                      <wps:txbx>
                        <w:txbxContent>
                          <w:p w14:paraId="51B1E842" w14:textId="77777777" w:rsidR="0031643C" w:rsidRDefault="0031643C" w:rsidP="00316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E0B90" id="_x0000_s1034" type="#_x0000_t202" style="position:absolute;margin-left:.7pt;margin-top:49.05pt;width:468pt;height: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" filled="f" strokecolor="red" strokeweight="2.25pt">
                <v:textbox>
                  <w:txbxContent>
                    <w:p w14:paraId="51B1E842" w14:textId="77777777" w:rsidR="0031643C" w:rsidRDefault="0031643C" w:rsidP="0031643C"/>
                  </w:txbxContent>
                </v:textbox>
              </v:shape>
            </w:pict>
          </mc:Fallback>
        </mc:AlternateContent>
      </w:r>
      <w:r w:rsidR="00065BE5">
        <w:rPr>
          <w:noProof/>
        </w:rPr>
        <w:drawing>
          <wp:inline distT="0" distB="0" distL="0" distR="0" wp14:anchorId="19170E1A" wp14:editId="6F4249BC">
            <wp:extent cx="5943600" cy="8705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870585"/>
                    </a:xfrm>
                    <a:prstGeom prst="rect">
                      <a:avLst/>
                    </a:prstGeom>
                  </pic:spPr>
                </pic:pic>
              </a:graphicData>
            </a:graphic>
          </wp:inline>
        </w:drawing>
      </w:r>
    </w:p>
    <w:p w14:paraId="060BD0FB" w14:textId="77777777" w:rsidR="00177B18" w:rsidRDefault="00177B18" w:rsidP="00352236">
      <w:pPr>
        <w:spacing w:line="276" w:lineRule="auto"/>
        <w:rPr>
          <w:rFonts w:ascii="Arial" w:eastAsia="Times New Roman" w:hAnsi="Arial" w:cs="Arial"/>
          <w:sz w:val="24"/>
          <w:szCs w:val="24"/>
        </w:rPr>
      </w:pPr>
    </w:p>
    <w:p w14:paraId="76937BED" w14:textId="2D67E6BE" w:rsidR="00352236" w:rsidRDefault="00352236" w:rsidP="00352236">
      <w:pPr>
        <w:spacing w:line="276" w:lineRule="auto"/>
        <w:rPr>
          <w:rFonts w:ascii="Arial" w:hAnsi="Arial" w:cs="Arial"/>
          <w:sz w:val="24"/>
          <w:szCs w:val="24"/>
          <w:u w:val="single"/>
        </w:rPr>
      </w:pPr>
      <w:r>
        <w:rPr>
          <w:rFonts w:ascii="Arial" w:eastAsia="Times New Roman" w:hAnsi="Arial" w:cs="Arial"/>
          <w:sz w:val="24"/>
          <w:szCs w:val="24"/>
        </w:rPr>
        <w:t xml:space="preserve">Extract of 1595 (2017) </w:t>
      </w:r>
      <w:r>
        <w:rPr>
          <w:rFonts w:ascii="Arial" w:eastAsia="Times New Roman" w:hAnsi="Arial" w:cs="Arial"/>
          <w:sz w:val="24"/>
          <w:szCs w:val="24"/>
        </w:rPr>
        <w:t>approved balances</w:t>
      </w:r>
      <w:r>
        <w:rPr>
          <w:rFonts w:ascii="Arial" w:eastAsia="Times New Roman" w:hAnsi="Arial" w:cs="Arial"/>
          <w:sz w:val="24"/>
          <w:szCs w:val="24"/>
        </w:rPr>
        <w:t>:</w:t>
      </w:r>
    </w:p>
    <w:p w14:paraId="13063D58" w14:textId="77777777" w:rsidR="00352236" w:rsidRDefault="00352236" w:rsidP="00352236">
      <w:pPr>
        <w:spacing w:line="276" w:lineRule="auto"/>
        <w:rPr>
          <w:rFonts w:ascii="Arial" w:hAnsi="Arial" w:cs="Arial"/>
          <w:sz w:val="24"/>
          <w:szCs w:val="24"/>
          <w:u w:val="single"/>
        </w:rPr>
      </w:pPr>
      <w:r w:rsidRPr="00C43EF3">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716C1163" wp14:editId="5D13A3DC">
                <wp:simplePos x="0" y="0"/>
                <wp:positionH relativeFrom="column">
                  <wp:posOffset>2667837</wp:posOffset>
                </wp:positionH>
                <wp:positionV relativeFrom="paragraph">
                  <wp:posOffset>397971</wp:posOffset>
                </wp:positionV>
                <wp:extent cx="1649186" cy="130628"/>
                <wp:effectExtent l="19050" t="19050" r="2730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186" cy="130628"/>
                        </a:xfrm>
                        <a:prstGeom prst="rect">
                          <a:avLst/>
                        </a:prstGeom>
                        <a:noFill/>
                        <a:ln w="28575">
                          <a:solidFill>
                            <a:srgbClr val="FF0000"/>
                          </a:solidFill>
                          <a:miter lim="800000"/>
                          <a:headEnd/>
                          <a:tailEnd/>
                        </a:ln>
                      </wps:spPr>
                      <wps:txbx>
                        <w:txbxContent>
                          <w:p w14:paraId="7AA3BCEB" w14:textId="77777777" w:rsidR="00352236" w:rsidRDefault="00352236" w:rsidP="00352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C1163" id="_x0000_s1035" type="#_x0000_t202" style="position:absolute;margin-left:210.05pt;margin-top:31.35pt;width:129.85pt;height:10.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" filled="f" strokecolor="red" strokeweight="2.25pt">
                <v:textbox>
                  <w:txbxContent>
                    <w:p w14:paraId="7AA3BCEB" w14:textId="77777777" w:rsidR="00352236" w:rsidRDefault="00352236" w:rsidP="00352236"/>
                  </w:txbxContent>
                </v:textbox>
              </v:shape>
            </w:pict>
          </mc:Fallback>
        </mc:AlternateContent>
      </w:r>
      <w:r>
        <w:rPr>
          <w:noProof/>
        </w:rPr>
        <w:drawing>
          <wp:inline distT="0" distB="0" distL="0" distR="0" wp14:anchorId="1A0FC92B" wp14:editId="558224C8">
            <wp:extent cx="5943600" cy="68008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680085"/>
                    </a:xfrm>
                    <a:prstGeom prst="rect">
                      <a:avLst/>
                    </a:prstGeom>
                  </pic:spPr>
                </pic:pic>
              </a:graphicData>
            </a:graphic>
          </wp:inline>
        </w:drawing>
      </w:r>
    </w:p>
    <w:p w14:paraId="3AD5E3D0" w14:textId="26D3E1B4" w:rsidR="000A71A4" w:rsidRDefault="000A71A4" w:rsidP="00C31401">
      <w:pPr>
        <w:spacing w:line="276" w:lineRule="auto"/>
        <w:rPr>
          <w:rFonts w:ascii="Arial" w:hAnsi="Arial" w:cs="Arial"/>
          <w:sz w:val="24"/>
          <w:szCs w:val="24"/>
          <w:u w:val="single"/>
        </w:rPr>
      </w:pPr>
    </w:p>
    <w:p w14:paraId="143C35A2" w14:textId="3D6C8E0E"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Questions:</w:t>
      </w:r>
      <w:r w:rsidR="009572B9" w:rsidRPr="009572B9">
        <w:rPr>
          <w:rFonts w:ascii="Arial" w:hAnsi="Arial" w:cs="Arial"/>
          <w:noProof/>
          <w:sz w:val="24"/>
          <w:szCs w:val="24"/>
        </w:rPr>
        <w:t xml:space="preserve"> </w:t>
      </w:r>
    </w:p>
    <w:p w14:paraId="3CC9D45F" w14:textId="19DC4162" w:rsidR="00352236" w:rsidRDefault="00352236" w:rsidP="003B7F92">
      <w:pPr>
        <w:pStyle w:val="ListParagraph"/>
        <w:numPr>
          <w:ilvl w:val="0"/>
          <w:numId w:val="8"/>
        </w:numPr>
        <w:spacing w:line="276" w:lineRule="auto"/>
        <w:rPr>
          <w:rFonts w:ascii="Arial" w:eastAsia="Times New Roman" w:hAnsi="Arial" w:cs="Arial"/>
          <w:sz w:val="24"/>
          <w:szCs w:val="24"/>
        </w:rPr>
      </w:pPr>
      <w:r>
        <w:rPr>
          <w:rFonts w:ascii="Arial" w:eastAsia="Times New Roman" w:hAnsi="Arial" w:cs="Arial"/>
          <w:sz w:val="24"/>
          <w:szCs w:val="24"/>
        </w:rPr>
        <w:t>Based on the above responses to Staff-3, please update the 1595 (2017) Analysis Workform and ensure that the balances reconcile back to Table 4-2A of the Settlement Proposal from the 2017 COS proceeding.</w:t>
      </w:r>
    </w:p>
    <w:p w14:paraId="7B8BF891" w14:textId="68FC941B" w:rsidR="00576456" w:rsidRPr="003B7F92" w:rsidRDefault="00576456" w:rsidP="00457E55">
      <w:pPr>
        <w:pStyle w:val="ListParagraph"/>
        <w:spacing w:line="276" w:lineRule="auto"/>
        <w:rPr>
          <w:rFonts w:ascii="Arial" w:eastAsia="Times New Roman" w:hAnsi="Arial" w:cs="Arial"/>
          <w:sz w:val="24"/>
          <w:szCs w:val="24"/>
        </w:rPr>
      </w:pPr>
    </w:p>
    <w:p w14:paraId="764C931E" w14:textId="44DEB6C5" w:rsidR="001A7A85" w:rsidRPr="003B7F92" w:rsidRDefault="00D67D0D" w:rsidP="003B7F92">
      <w:pPr>
        <w:pStyle w:val="ListParagraph"/>
        <w:numPr>
          <w:ilvl w:val="0"/>
          <w:numId w:val="8"/>
        </w:numPr>
        <w:spacing w:line="276" w:lineRule="auto"/>
        <w:rPr>
          <w:rFonts w:ascii="Arial" w:eastAsia="Times New Roman" w:hAnsi="Arial" w:cs="Arial"/>
          <w:sz w:val="24"/>
          <w:szCs w:val="24"/>
        </w:rPr>
      </w:pPr>
      <w:r w:rsidRPr="003B7F92">
        <w:rPr>
          <w:rFonts w:ascii="Arial" w:eastAsia="Times New Roman" w:hAnsi="Arial" w:cs="Arial"/>
          <w:sz w:val="24"/>
          <w:szCs w:val="24"/>
        </w:rPr>
        <w:t>Please confirm accuracy of the rate rider amounts</w:t>
      </w:r>
      <w:r w:rsidR="00770586">
        <w:rPr>
          <w:rFonts w:ascii="Arial" w:eastAsia="Times New Roman" w:hAnsi="Arial" w:cs="Arial"/>
          <w:sz w:val="24"/>
          <w:szCs w:val="24"/>
        </w:rPr>
        <w:t xml:space="preserve"> collected and/or returned</w:t>
      </w:r>
      <w:r w:rsidRPr="003B7F92">
        <w:rPr>
          <w:rFonts w:ascii="Arial" w:eastAsia="Times New Roman" w:hAnsi="Arial" w:cs="Arial"/>
          <w:sz w:val="24"/>
          <w:szCs w:val="24"/>
        </w:rPr>
        <w:t xml:space="preserve"> in column G</w:t>
      </w:r>
      <w:r w:rsidR="00873F93" w:rsidRPr="003B7F92">
        <w:rPr>
          <w:rFonts w:ascii="Arial" w:eastAsia="Times New Roman" w:hAnsi="Arial" w:cs="Arial"/>
          <w:sz w:val="24"/>
          <w:szCs w:val="24"/>
        </w:rPr>
        <w:t xml:space="preserve"> </w:t>
      </w:r>
      <w:r w:rsidR="00770586">
        <w:rPr>
          <w:rFonts w:ascii="Arial" w:eastAsia="Times New Roman" w:hAnsi="Arial" w:cs="Arial"/>
          <w:sz w:val="24"/>
          <w:szCs w:val="24"/>
        </w:rPr>
        <w:t>of</w:t>
      </w:r>
      <w:r w:rsidRPr="003B7F92">
        <w:rPr>
          <w:rFonts w:ascii="Arial" w:eastAsia="Times New Roman" w:hAnsi="Arial" w:cs="Arial"/>
          <w:sz w:val="24"/>
          <w:szCs w:val="24"/>
        </w:rPr>
        <w:t xml:space="preserve"> the 1595 </w:t>
      </w:r>
      <w:r w:rsidR="00F502A4">
        <w:rPr>
          <w:rFonts w:ascii="Arial" w:eastAsia="Times New Roman" w:hAnsi="Arial" w:cs="Arial"/>
          <w:sz w:val="24"/>
          <w:szCs w:val="24"/>
        </w:rPr>
        <w:t xml:space="preserve">(2017) </w:t>
      </w:r>
      <w:r w:rsidRPr="003B7F92">
        <w:rPr>
          <w:rFonts w:ascii="Arial" w:eastAsia="Times New Roman" w:hAnsi="Arial" w:cs="Arial"/>
          <w:sz w:val="24"/>
          <w:szCs w:val="24"/>
        </w:rPr>
        <w:t>Analysis Workform</w:t>
      </w:r>
      <w:r w:rsidR="005B5C0B">
        <w:rPr>
          <w:rFonts w:ascii="Arial" w:eastAsia="Times New Roman" w:hAnsi="Arial" w:cs="Arial"/>
          <w:sz w:val="24"/>
          <w:szCs w:val="24"/>
        </w:rPr>
        <w:t xml:space="preserve"> in conjunction with the </w:t>
      </w:r>
      <w:r w:rsidR="00DE04E5">
        <w:rPr>
          <w:rFonts w:ascii="Arial" w:eastAsia="Times New Roman" w:hAnsi="Arial" w:cs="Arial"/>
          <w:sz w:val="24"/>
          <w:szCs w:val="24"/>
        </w:rPr>
        <w:t>response to Staff-3</w:t>
      </w:r>
      <w:r w:rsidR="00873F93" w:rsidRPr="003B7F92">
        <w:rPr>
          <w:rFonts w:ascii="Arial" w:eastAsia="Times New Roman" w:hAnsi="Arial" w:cs="Arial"/>
          <w:sz w:val="24"/>
          <w:szCs w:val="24"/>
        </w:rPr>
        <w:t>.</w:t>
      </w:r>
    </w:p>
    <w:p w14:paraId="3AC7BA69" w14:textId="77777777" w:rsidR="00576456" w:rsidRDefault="00576456" w:rsidP="00457E55">
      <w:pPr>
        <w:pStyle w:val="ListParagraph"/>
        <w:spacing w:line="276" w:lineRule="auto"/>
        <w:rPr>
          <w:rFonts w:ascii="Arial" w:eastAsia="Times New Roman" w:hAnsi="Arial" w:cs="Arial"/>
          <w:sz w:val="24"/>
          <w:szCs w:val="24"/>
        </w:rPr>
      </w:pPr>
    </w:p>
    <w:p w14:paraId="0E11D7F0" w14:textId="7D69C256" w:rsidR="00DE04E5" w:rsidRDefault="00873F93" w:rsidP="003B7F92">
      <w:pPr>
        <w:pStyle w:val="ListParagraph"/>
        <w:numPr>
          <w:ilvl w:val="0"/>
          <w:numId w:val="8"/>
        </w:numPr>
        <w:spacing w:line="276" w:lineRule="auto"/>
        <w:rPr>
          <w:rFonts w:ascii="Arial" w:eastAsia="Times New Roman" w:hAnsi="Arial" w:cs="Arial"/>
          <w:sz w:val="24"/>
          <w:szCs w:val="24"/>
        </w:rPr>
      </w:pPr>
      <w:r w:rsidRPr="003B7F92">
        <w:rPr>
          <w:rFonts w:ascii="Arial" w:eastAsia="Times New Roman" w:hAnsi="Arial" w:cs="Arial"/>
          <w:sz w:val="24"/>
          <w:szCs w:val="24"/>
        </w:rPr>
        <w:t xml:space="preserve">Please </w:t>
      </w:r>
      <w:r w:rsidR="00DE04E5">
        <w:rPr>
          <w:rFonts w:ascii="Arial" w:eastAsia="Times New Roman" w:hAnsi="Arial" w:cs="Arial"/>
          <w:sz w:val="24"/>
          <w:szCs w:val="24"/>
        </w:rPr>
        <w:t>ensure that</w:t>
      </w:r>
      <w:r w:rsidRPr="003B7F92">
        <w:rPr>
          <w:rFonts w:ascii="Arial" w:eastAsia="Times New Roman" w:hAnsi="Arial" w:cs="Arial"/>
          <w:sz w:val="24"/>
          <w:szCs w:val="24"/>
        </w:rPr>
        <w:t xml:space="preserve"> the </w:t>
      </w:r>
      <w:r w:rsidR="00185A68">
        <w:rPr>
          <w:rFonts w:ascii="Arial" w:eastAsia="Times New Roman" w:hAnsi="Arial" w:cs="Arial"/>
          <w:sz w:val="24"/>
          <w:szCs w:val="24"/>
        </w:rPr>
        <w:t>residual balance pertaining to principal and projected carrying charges</w:t>
      </w:r>
      <w:r w:rsidRPr="003B7F92">
        <w:rPr>
          <w:rFonts w:ascii="Arial" w:eastAsia="Times New Roman" w:hAnsi="Arial" w:cs="Arial"/>
          <w:sz w:val="24"/>
          <w:szCs w:val="24"/>
        </w:rPr>
        <w:t xml:space="preserve"> </w:t>
      </w:r>
      <w:r w:rsidR="00185A68">
        <w:rPr>
          <w:rFonts w:ascii="Arial" w:eastAsia="Times New Roman" w:hAnsi="Arial" w:cs="Arial"/>
          <w:sz w:val="24"/>
          <w:szCs w:val="24"/>
        </w:rPr>
        <w:t>in</w:t>
      </w:r>
      <w:r w:rsidRPr="003B7F92">
        <w:rPr>
          <w:rFonts w:ascii="Arial" w:eastAsia="Times New Roman" w:hAnsi="Arial" w:cs="Arial"/>
          <w:sz w:val="24"/>
          <w:szCs w:val="24"/>
        </w:rPr>
        <w:t xml:space="preserve"> </w:t>
      </w:r>
      <w:r w:rsidR="00A30B06">
        <w:rPr>
          <w:rFonts w:ascii="Arial" w:eastAsia="Times New Roman" w:hAnsi="Arial" w:cs="Arial"/>
          <w:sz w:val="24"/>
          <w:szCs w:val="24"/>
        </w:rPr>
        <w:t xml:space="preserve">the </w:t>
      </w:r>
      <w:r w:rsidRPr="003B7F92">
        <w:rPr>
          <w:rFonts w:ascii="Arial" w:eastAsia="Times New Roman" w:hAnsi="Arial" w:cs="Arial"/>
          <w:sz w:val="24"/>
          <w:szCs w:val="24"/>
        </w:rPr>
        <w:t xml:space="preserve">1595 </w:t>
      </w:r>
      <w:r w:rsidR="00F51206">
        <w:rPr>
          <w:rFonts w:ascii="Arial" w:eastAsia="Times New Roman" w:hAnsi="Arial" w:cs="Arial"/>
          <w:sz w:val="24"/>
          <w:szCs w:val="24"/>
        </w:rPr>
        <w:t xml:space="preserve">(2017) </w:t>
      </w:r>
      <w:r w:rsidRPr="003B7F92">
        <w:rPr>
          <w:rFonts w:ascii="Arial" w:eastAsia="Times New Roman" w:hAnsi="Arial" w:cs="Arial"/>
          <w:sz w:val="24"/>
          <w:szCs w:val="24"/>
        </w:rPr>
        <w:t xml:space="preserve">Analysis Workform reflect the </w:t>
      </w:r>
      <w:r w:rsidR="00DE04E5">
        <w:rPr>
          <w:rFonts w:ascii="Arial" w:eastAsia="Times New Roman" w:hAnsi="Arial" w:cs="Arial"/>
          <w:sz w:val="24"/>
          <w:szCs w:val="24"/>
        </w:rPr>
        <w:t>results of</w:t>
      </w:r>
      <w:r w:rsidRPr="003B7F92">
        <w:rPr>
          <w:rFonts w:ascii="Arial" w:eastAsia="Times New Roman" w:hAnsi="Arial" w:cs="Arial"/>
          <w:sz w:val="24"/>
          <w:szCs w:val="24"/>
        </w:rPr>
        <w:t xml:space="preserve"> </w:t>
      </w:r>
      <w:r w:rsidR="00DE04E5">
        <w:rPr>
          <w:rFonts w:ascii="Arial" w:eastAsia="Times New Roman" w:hAnsi="Arial" w:cs="Arial"/>
          <w:sz w:val="24"/>
          <w:szCs w:val="24"/>
        </w:rPr>
        <w:t xml:space="preserve">Staff-3, including </w:t>
      </w:r>
      <w:r w:rsidR="00954AE6">
        <w:rPr>
          <w:rFonts w:ascii="Arial" w:eastAsia="Times New Roman" w:hAnsi="Arial" w:cs="Arial"/>
          <w:sz w:val="24"/>
          <w:szCs w:val="24"/>
        </w:rPr>
        <w:t xml:space="preserve">a </w:t>
      </w:r>
      <w:r w:rsidR="00DE04E5">
        <w:rPr>
          <w:rFonts w:ascii="Arial" w:eastAsia="Times New Roman" w:hAnsi="Arial" w:cs="Arial"/>
          <w:sz w:val="24"/>
          <w:szCs w:val="24"/>
        </w:rPr>
        <w:t xml:space="preserve">corrected breakdown </w:t>
      </w:r>
      <w:r w:rsidR="00DE04E5">
        <w:rPr>
          <w:rFonts w:ascii="Arial" w:eastAsia="Times New Roman" w:hAnsi="Arial" w:cs="Arial"/>
          <w:sz w:val="24"/>
          <w:szCs w:val="24"/>
        </w:rPr>
        <w:t>between principal and interest</w:t>
      </w:r>
      <w:r w:rsidR="00DE04E5">
        <w:rPr>
          <w:rFonts w:ascii="Arial" w:eastAsia="Times New Roman" w:hAnsi="Arial" w:cs="Arial"/>
          <w:sz w:val="24"/>
          <w:szCs w:val="24"/>
        </w:rPr>
        <w:t>.</w:t>
      </w:r>
    </w:p>
    <w:p w14:paraId="4633BBEA" w14:textId="77777777" w:rsidR="00A26612" w:rsidRPr="00457E55" w:rsidRDefault="00A26612" w:rsidP="00457E55">
      <w:pPr>
        <w:pStyle w:val="ListParagraph"/>
        <w:rPr>
          <w:rFonts w:ascii="Arial" w:eastAsia="Times New Roman" w:hAnsi="Arial" w:cs="Arial"/>
          <w:sz w:val="24"/>
          <w:szCs w:val="24"/>
        </w:rPr>
      </w:pPr>
    </w:p>
    <w:p w14:paraId="51F29B75" w14:textId="5928485A" w:rsidR="00A26612" w:rsidRDefault="00A26612" w:rsidP="00A26612">
      <w:pPr>
        <w:pStyle w:val="ListParagraph"/>
        <w:numPr>
          <w:ilvl w:val="0"/>
          <w:numId w:val="8"/>
        </w:numPr>
        <w:spacing w:line="276" w:lineRule="auto"/>
        <w:rPr>
          <w:rFonts w:ascii="Arial" w:eastAsia="Times New Roman" w:hAnsi="Arial" w:cs="Arial"/>
          <w:sz w:val="24"/>
          <w:szCs w:val="24"/>
        </w:rPr>
      </w:pPr>
      <w:r>
        <w:rPr>
          <w:rFonts w:ascii="Arial" w:eastAsia="Times New Roman" w:hAnsi="Arial" w:cs="Arial"/>
          <w:sz w:val="24"/>
          <w:szCs w:val="24"/>
        </w:rPr>
        <w:t>Please confirm that the cell J16 entry of the 1595 (2017) Analysis Workform reflect</w:t>
      </w:r>
      <w:r>
        <w:rPr>
          <w:rFonts w:ascii="Arial" w:eastAsia="Times New Roman" w:hAnsi="Arial" w:cs="Arial"/>
          <w:sz w:val="24"/>
          <w:szCs w:val="24"/>
        </w:rPr>
        <w:t>s</w:t>
      </w:r>
      <w:r>
        <w:rPr>
          <w:rFonts w:ascii="Arial" w:eastAsia="Times New Roman" w:hAnsi="Arial" w:cs="Arial"/>
          <w:sz w:val="24"/>
          <w:szCs w:val="24"/>
        </w:rPr>
        <w:t xml:space="preserve"> the </w:t>
      </w:r>
      <w:r w:rsidR="00DE04E5">
        <w:rPr>
          <w:rFonts w:ascii="Arial" w:eastAsia="Times New Roman" w:hAnsi="Arial" w:cs="Arial"/>
          <w:sz w:val="24"/>
          <w:szCs w:val="24"/>
        </w:rPr>
        <w:t>results of Staff-3.</w:t>
      </w:r>
      <w:r>
        <w:rPr>
          <w:rFonts w:ascii="Arial" w:eastAsia="Times New Roman" w:hAnsi="Arial" w:cs="Arial"/>
          <w:sz w:val="24"/>
          <w:szCs w:val="24"/>
        </w:rPr>
        <w:t xml:space="preserve"> </w:t>
      </w:r>
    </w:p>
    <w:p w14:paraId="6242ABD9" w14:textId="1A208988" w:rsidR="00576456" w:rsidRDefault="00576456" w:rsidP="00457E55">
      <w:pPr>
        <w:pStyle w:val="ListParagraph"/>
        <w:spacing w:line="276" w:lineRule="auto"/>
        <w:rPr>
          <w:rFonts w:ascii="Arial" w:eastAsia="Times New Roman" w:hAnsi="Arial" w:cs="Arial"/>
          <w:sz w:val="24"/>
          <w:szCs w:val="24"/>
        </w:rPr>
      </w:pPr>
    </w:p>
    <w:p w14:paraId="3D0346A8" w14:textId="77777777" w:rsidR="004D121B" w:rsidRDefault="004D121B" w:rsidP="00457E55">
      <w:pPr>
        <w:pStyle w:val="ListParagraph"/>
        <w:spacing w:line="276" w:lineRule="auto"/>
        <w:rPr>
          <w:rFonts w:ascii="Arial" w:eastAsia="Times New Roman" w:hAnsi="Arial" w:cs="Arial"/>
          <w:sz w:val="24"/>
          <w:szCs w:val="24"/>
        </w:rPr>
      </w:pPr>
    </w:p>
    <w:p w14:paraId="4F98B7A0" w14:textId="77777777" w:rsidR="00D25335" w:rsidRPr="008F699F" w:rsidRDefault="00D25335" w:rsidP="003B7F92">
      <w:pPr>
        <w:spacing w:line="276" w:lineRule="auto"/>
        <w:rPr>
          <w:rFonts w:ascii="Arial" w:hAnsi="Arial" w:cs="Arial"/>
          <w:b/>
          <w:sz w:val="24"/>
          <w:szCs w:val="24"/>
          <w:u w:val="single"/>
        </w:rPr>
      </w:pPr>
      <w:r w:rsidRPr="008F699F">
        <w:rPr>
          <w:rFonts w:ascii="Arial" w:hAnsi="Arial" w:cs="Arial"/>
          <w:b/>
          <w:sz w:val="24"/>
          <w:szCs w:val="24"/>
          <w:u w:val="single"/>
        </w:rPr>
        <w:t xml:space="preserve">LRAMVA </w:t>
      </w:r>
    </w:p>
    <w:p w14:paraId="30C94A2B" w14:textId="77777777" w:rsidR="008A1273" w:rsidRDefault="008A1273" w:rsidP="003B7F92">
      <w:pPr>
        <w:pStyle w:val="Heading2"/>
        <w:spacing w:line="276" w:lineRule="auto"/>
        <w:rPr>
          <w:rFonts w:cs="Arial"/>
          <w:szCs w:val="24"/>
        </w:rPr>
      </w:pPr>
      <w:r w:rsidRPr="003B7F92">
        <w:rPr>
          <w:rFonts w:cs="Arial"/>
          <w:szCs w:val="24"/>
        </w:rPr>
        <w:t>Staff-5</w:t>
      </w:r>
    </w:p>
    <w:p w14:paraId="6EDE6ECD" w14:textId="0143CC41" w:rsidR="00D25335" w:rsidRPr="003B7F92" w:rsidRDefault="00D25335" w:rsidP="00457E55">
      <w:pPr>
        <w:pStyle w:val="NoSpacing"/>
        <w:spacing w:line="276" w:lineRule="auto"/>
        <w:ind w:left="720" w:hanging="720"/>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00F51206" w:rsidRPr="003D7086">
        <w:rPr>
          <w:rFonts w:ascii="Arial" w:hAnsi="Arial" w:cs="Arial"/>
          <w:sz w:val="24"/>
          <w:szCs w:val="24"/>
        </w:rPr>
        <w:t>Chapter 3 of the Filing Requirements for Electricity Distribution Applications Rate Applications, dated July 12, 2018, p</w:t>
      </w:r>
      <w:r w:rsidR="00F51206">
        <w:rPr>
          <w:rFonts w:ascii="Arial" w:hAnsi="Arial" w:cs="Arial"/>
          <w:sz w:val="24"/>
          <w:szCs w:val="24"/>
        </w:rPr>
        <w:t>. 17</w:t>
      </w:r>
    </w:p>
    <w:p w14:paraId="4D9D4FBC" w14:textId="4DD976A2" w:rsidR="001F5BEE" w:rsidRPr="003B7F92" w:rsidRDefault="00786AF2" w:rsidP="003B7F92">
      <w:pPr>
        <w:pStyle w:val="NoSpacing"/>
        <w:spacing w:line="276" w:lineRule="auto"/>
        <w:rPr>
          <w:rFonts w:ascii="Arial" w:hAnsi="Arial" w:cs="Arial"/>
          <w:sz w:val="24"/>
          <w:szCs w:val="24"/>
        </w:rPr>
      </w:pPr>
      <w:r>
        <w:rPr>
          <w:rFonts w:ascii="Arial" w:hAnsi="Arial" w:cs="Arial"/>
          <w:sz w:val="24"/>
          <w:szCs w:val="24"/>
        </w:rPr>
        <w:tab/>
        <w:t xml:space="preserve">(2) </w:t>
      </w:r>
      <w:r w:rsidR="00C30E42" w:rsidRPr="003D7086">
        <w:rPr>
          <w:rFonts w:ascii="Arial" w:hAnsi="Arial" w:cs="Arial"/>
          <w:sz w:val="24"/>
          <w:szCs w:val="24"/>
        </w:rPr>
        <w:t xml:space="preserve">Manager’s Summary, </w:t>
      </w:r>
      <w:r w:rsidR="00D25335" w:rsidRPr="003B7F92">
        <w:rPr>
          <w:rFonts w:ascii="Arial" w:hAnsi="Arial" w:cs="Arial"/>
          <w:sz w:val="24"/>
          <w:szCs w:val="24"/>
        </w:rPr>
        <w:t>p. 27</w:t>
      </w:r>
    </w:p>
    <w:p w14:paraId="2708B9AA" w14:textId="77777777" w:rsidR="00C31401" w:rsidRDefault="00C31401" w:rsidP="008F699F">
      <w:pPr>
        <w:pStyle w:val="NoSpacing"/>
        <w:spacing w:line="276" w:lineRule="auto"/>
      </w:pPr>
    </w:p>
    <w:p w14:paraId="14C7647C" w14:textId="77777777" w:rsidR="00D25335" w:rsidRPr="008F699F" w:rsidRDefault="00C31401" w:rsidP="008F699F">
      <w:pPr>
        <w:spacing w:line="276" w:lineRule="auto"/>
        <w:rPr>
          <w:rFonts w:ascii="Arial" w:hAnsi="Arial" w:cs="Arial"/>
          <w:sz w:val="24"/>
          <w:szCs w:val="24"/>
          <w:u w:val="single"/>
        </w:rPr>
      </w:pPr>
      <w:r w:rsidRPr="003634C4">
        <w:rPr>
          <w:rFonts w:ascii="Arial" w:hAnsi="Arial" w:cs="Arial"/>
          <w:sz w:val="24"/>
          <w:szCs w:val="24"/>
          <w:u w:val="single"/>
        </w:rPr>
        <w:t>Preamble:</w:t>
      </w:r>
    </w:p>
    <w:p w14:paraId="4066A597" w14:textId="1447B9D0" w:rsidR="00D25335" w:rsidRDefault="00D25335" w:rsidP="003B7F92">
      <w:pPr>
        <w:spacing w:line="276" w:lineRule="auto"/>
        <w:rPr>
          <w:rFonts w:ascii="Arial" w:hAnsi="Arial" w:cs="Arial"/>
          <w:sz w:val="24"/>
          <w:szCs w:val="24"/>
        </w:rPr>
      </w:pPr>
      <w:r w:rsidRPr="003B7F92">
        <w:rPr>
          <w:rFonts w:ascii="Arial" w:hAnsi="Arial" w:cs="Arial"/>
          <w:sz w:val="24"/>
          <w:szCs w:val="24"/>
        </w:rPr>
        <w:t>Welland Hydro seeks dispositi</w:t>
      </w:r>
      <w:r w:rsidR="00376AAB">
        <w:rPr>
          <w:rFonts w:ascii="Arial" w:hAnsi="Arial" w:cs="Arial"/>
          <w:sz w:val="24"/>
          <w:szCs w:val="24"/>
        </w:rPr>
        <w:t xml:space="preserve">on of a debit </w:t>
      </w:r>
      <w:r w:rsidR="006B0913">
        <w:rPr>
          <w:rFonts w:ascii="Arial" w:hAnsi="Arial" w:cs="Arial"/>
          <w:sz w:val="24"/>
          <w:szCs w:val="24"/>
        </w:rPr>
        <w:t xml:space="preserve">LRAMVA </w:t>
      </w:r>
      <w:r w:rsidR="00376AAB">
        <w:rPr>
          <w:rFonts w:ascii="Arial" w:hAnsi="Arial" w:cs="Arial"/>
          <w:sz w:val="24"/>
          <w:szCs w:val="24"/>
        </w:rPr>
        <w:t>balance of $7,408</w:t>
      </w:r>
      <w:r w:rsidR="00F51206">
        <w:rPr>
          <w:rFonts w:ascii="Arial" w:hAnsi="Arial" w:cs="Arial"/>
          <w:sz w:val="24"/>
          <w:szCs w:val="24"/>
        </w:rPr>
        <w:t xml:space="preserve"> comprised of 2017 and 2018 balances</w:t>
      </w:r>
      <w:r w:rsidR="00C31401">
        <w:rPr>
          <w:rFonts w:ascii="Arial" w:hAnsi="Arial" w:cs="Arial"/>
          <w:sz w:val="24"/>
          <w:szCs w:val="24"/>
        </w:rPr>
        <w:t>.</w:t>
      </w:r>
      <w:r w:rsidR="00376AAB">
        <w:rPr>
          <w:rFonts w:ascii="Arial" w:hAnsi="Arial" w:cs="Arial"/>
          <w:sz w:val="24"/>
          <w:szCs w:val="24"/>
        </w:rPr>
        <w:t xml:space="preserve"> </w:t>
      </w:r>
      <w:r w:rsidR="00C31401">
        <w:rPr>
          <w:rFonts w:ascii="Arial" w:hAnsi="Arial" w:cs="Arial"/>
          <w:sz w:val="24"/>
          <w:szCs w:val="24"/>
        </w:rPr>
        <w:t>H</w:t>
      </w:r>
      <w:r w:rsidR="00376AAB">
        <w:rPr>
          <w:rFonts w:ascii="Arial" w:hAnsi="Arial" w:cs="Arial"/>
          <w:sz w:val="24"/>
          <w:szCs w:val="24"/>
        </w:rPr>
        <w:t xml:space="preserve">owever, it appears that </w:t>
      </w:r>
      <w:r w:rsidR="00376AAB" w:rsidRPr="003B7F92">
        <w:rPr>
          <w:rFonts w:ascii="Arial" w:hAnsi="Arial" w:cs="Arial"/>
          <w:sz w:val="24"/>
          <w:szCs w:val="24"/>
        </w:rPr>
        <w:t xml:space="preserve">the LRAMVA amount </w:t>
      </w:r>
      <w:r w:rsidR="00376AAB">
        <w:rPr>
          <w:rFonts w:ascii="Arial" w:hAnsi="Arial" w:cs="Arial"/>
          <w:sz w:val="24"/>
          <w:szCs w:val="24"/>
        </w:rPr>
        <w:t>is</w:t>
      </w:r>
      <w:r w:rsidR="00376AAB" w:rsidRPr="003B7F92">
        <w:rPr>
          <w:rFonts w:ascii="Arial" w:hAnsi="Arial" w:cs="Arial"/>
          <w:sz w:val="24"/>
          <w:szCs w:val="24"/>
        </w:rPr>
        <w:t xml:space="preserve"> below materiality threshold of 0.5% of distribution revenue</w:t>
      </w:r>
      <w:r w:rsidR="00F51206">
        <w:rPr>
          <w:rFonts w:ascii="Arial" w:hAnsi="Arial" w:cs="Arial"/>
          <w:sz w:val="24"/>
          <w:szCs w:val="24"/>
        </w:rPr>
        <w:t xml:space="preserve"> requirement</w:t>
      </w:r>
      <w:r w:rsidR="00376AAB" w:rsidRPr="003B7F92">
        <w:rPr>
          <w:rFonts w:ascii="Arial" w:hAnsi="Arial" w:cs="Arial"/>
          <w:sz w:val="24"/>
          <w:szCs w:val="24"/>
        </w:rPr>
        <w:t xml:space="preserve"> (or $</w:t>
      </w:r>
      <w:r w:rsidR="00F51206">
        <w:rPr>
          <w:rFonts w:ascii="Arial" w:hAnsi="Arial" w:cs="Arial"/>
          <w:sz w:val="24"/>
          <w:szCs w:val="24"/>
        </w:rPr>
        <w:t>50,000 in Welland Hydro’s case</w:t>
      </w:r>
      <w:r w:rsidR="00376AAB" w:rsidRPr="003B7F92">
        <w:rPr>
          <w:rFonts w:ascii="Arial" w:hAnsi="Arial" w:cs="Arial"/>
          <w:sz w:val="24"/>
          <w:szCs w:val="24"/>
        </w:rPr>
        <w:t>).</w:t>
      </w:r>
      <w:r w:rsidR="00376AAB" w:rsidRPr="00376AAB">
        <w:rPr>
          <w:rFonts w:ascii="Arial" w:hAnsi="Arial" w:cs="Arial"/>
          <w:sz w:val="24"/>
          <w:szCs w:val="24"/>
        </w:rPr>
        <w:t xml:space="preserve"> </w:t>
      </w:r>
      <w:r w:rsidR="006B0913">
        <w:rPr>
          <w:rFonts w:ascii="Arial" w:hAnsi="Arial" w:cs="Arial"/>
          <w:sz w:val="24"/>
          <w:szCs w:val="24"/>
        </w:rPr>
        <w:t>I</w:t>
      </w:r>
      <w:r w:rsidR="00376AAB">
        <w:rPr>
          <w:rFonts w:ascii="Arial" w:hAnsi="Arial" w:cs="Arial"/>
          <w:sz w:val="24"/>
          <w:szCs w:val="24"/>
        </w:rPr>
        <w:t xml:space="preserve">n the Chapter 3 Filing Requirements, </w:t>
      </w:r>
      <w:r w:rsidR="006B0913">
        <w:rPr>
          <w:rFonts w:ascii="Arial" w:hAnsi="Arial" w:cs="Arial"/>
          <w:sz w:val="24"/>
          <w:szCs w:val="24"/>
        </w:rPr>
        <w:t xml:space="preserve">it notes that </w:t>
      </w:r>
      <w:r w:rsidR="00376AAB">
        <w:rPr>
          <w:rFonts w:ascii="Arial" w:hAnsi="Arial" w:cs="Arial"/>
          <w:sz w:val="24"/>
          <w:szCs w:val="24"/>
        </w:rPr>
        <w:t>d</w:t>
      </w:r>
      <w:r w:rsidR="00376AAB" w:rsidRPr="003B7F92">
        <w:rPr>
          <w:rFonts w:ascii="Arial" w:hAnsi="Arial" w:cs="Arial"/>
          <w:sz w:val="24"/>
          <w:szCs w:val="24"/>
        </w:rPr>
        <w:t xml:space="preserve">istributors may apply for the disposition of </w:t>
      </w:r>
      <w:r w:rsidR="00F51206">
        <w:rPr>
          <w:rFonts w:ascii="Arial" w:hAnsi="Arial" w:cs="Arial"/>
          <w:sz w:val="24"/>
          <w:szCs w:val="24"/>
        </w:rPr>
        <w:t>the</w:t>
      </w:r>
      <w:r w:rsidR="00376AAB" w:rsidRPr="003B7F92">
        <w:rPr>
          <w:rFonts w:ascii="Arial" w:hAnsi="Arial" w:cs="Arial"/>
          <w:sz w:val="24"/>
          <w:szCs w:val="24"/>
        </w:rPr>
        <w:t xml:space="preserve"> </w:t>
      </w:r>
      <w:r w:rsidR="00F51206">
        <w:rPr>
          <w:rFonts w:ascii="Arial" w:hAnsi="Arial" w:cs="Arial"/>
          <w:sz w:val="24"/>
          <w:szCs w:val="24"/>
        </w:rPr>
        <w:t>LRA</w:t>
      </w:r>
      <w:r w:rsidR="00376AAB" w:rsidRPr="003B7F92">
        <w:rPr>
          <w:rFonts w:ascii="Arial" w:hAnsi="Arial" w:cs="Arial"/>
          <w:sz w:val="24"/>
          <w:szCs w:val="24"/>
        </w:rPr>
        <w:t xml:space="preserve">MVA balance </w:t>
      </w:r>
      <w:r w:rsidR="00F51206">
        <w:rPr>
          <w:rFonts w:ascii="Arial" w:hAnsi="Arial" w:cs="Arial"/>
          <w:sz w:val="24"/>
          <w:szCs w:val="24"/>
        </w:rPr>
        <w:t>on an annual basis, as part of their</w:t>
      </w:r>
      <w:r w:rsidR="00376AAB" w:rsidRPr="003B7F92">
        <w:rPr>
          <w:rFonts w:ascii="Arial" w:hAnsi="Arial" w:cs="Arial"/>
          <w:sz w:val="24"/>
          <w:szCs w:val="24"/>
        </w:rPr>
        <w:t xml:space="preserve"> IRM </w:t>
      </w:r>
      <w:r w:rsidR="00F51206">
        <w:rPr>
          <w:rFonts w:ascii="Arial" w:hAnsi="Arial" w:cs="Arial"/>
          <w:sz w:val="24"/>
          <w:szCs w:val="24"/>
        </w:rPr>
        <w:t xml:space="preserve">rate </w:t>
      </w:r>
      <w:r w:rsidR="00376AAB" w:rsidRPr="003B7F92">
        <w:rPr>
          <w:rFonts w:ascii="Arial" w:hAnsi="Arial" w:cs="Arial"/>
          <w:sz w:val="24"/>
          <w:szCs w:val="24"/>
        </w:rPr>
        <w:t>application</w:t>
      </w:r>
      <w:r w:rsidR="00F51206">
        <w:rPr>
          <w:rFonts w:ascii="Arial" w:hAnsi="Arial" w:cs="Arial"/>
          <w:sz w:val="24"/>
          <w:szCs w:val="24"/>
        </w:rPr>
        <w:t>s</w:t>
      </w:r>
      <w:r w:rsidR="00376AAB" w:rsidRPr="003B7F92">
        <w:rPr>
          <w:rFonts w:ascii="Arial" w:hAnsi="Arial" w:cs="Arial"/>
          <w:sz w:val="24"/>
          <w:szCs w:val="24"/>
        </w:rPr>
        <w:t>, if the balance is deemed</w:t>
      </w:r>
      <w:r w:rsidR="006B0913">
        <w:rPr>
          <w:rFonts w:ascii="Arial" w:hAnsi="Arial" w:cs="Arial"/>
          <w:sz w:val="24"/>
          <w:szCs w:val="24"/>
        </w:rPr>
        <w:t xml:space="preserve"> </w:t>
      </w:r>
      <w:r w:rsidR="00376AAB" w:rsidRPr="003B7F92">
        <w:rPr>
          <w:rFonts w:ascii="Arial" w:hAnsi="Arial" w:cs="Arial"/>
          <w:sz w:val="24"/>
          <w:szCs w:val="24"/>
        </w:rPr>
        <w:t>significant by the applicant.</w:t>
      </w:r>
    </w:p>
    <w:p w14:paraId="3CEB62B4" w14:textId="77777777" w:rsidR="00C31401" w:rsidRPr="008F699F" w:rsidRDefault="001F5BEE" w:rsidP="003B7F92">
      <w:pPr>
        <w:spacing w:line="276" w:lineRule="auto"/>
        <w:rPr>
          <w:rFonts w:ascii="Arial" w:hAnsi="Arial" w:cs="Arial"/>
          <w:sz w:val="24"/>
          <w:szCs w:val="24"/>
          <w:u w:val="single"/>
        </w:rPr>
      </w:pPr>
      <w:r>
        <w:rPr>
          <w:rFonts w:ascii="Arial" w:hAnsi="Arial" w:cs="Arial"/>
          <w:sz w:val="24"/>
          <w:szCs w:val="24"/>
          <w:u w:val="single"/>
        </w:rPr>
        <w:t>Question:</w:t>
      </w:r>
    </w:p>
    <w:p w14:paraId="2D366CDB" w14:textId="37FCFCC8" w:rsidR="00D25335" w:rsidRPr="003B7F92" w:rsidRDefault="00D25335" w:rsidP="003B7F92">
      <w:pPr>
        <w:pStyle w:val="ListParagraph"/>
        <w:numPr>
          <w:ilvl w:val="0"/>
          <w:numId w:val="1"/>
        </w:numPr>
        <w:spacing w:line="276" w:lineRule="auto"/>
        <w:rPr>
          <w:rFonts w:ascii="Arial" w:hAnsi="Arial" w:cs="Arial"/>
          <w:sz w:val="24"/>
          <w:szCs w:val="24"/>
        </w:rPr>
      </w:pPr>
      <w:r w:rsidRPr="003B7F92">
        <w:rPr>
          <w:rFonts w:ascii="Arial" w:hAnsi="Arial" w:cs="Arial"/>
          <w:sz w:val="24"/>
          <w:szCs w:val="24"/>
        </w:rPr>
        <w:t xml:space="preserve">If </w:t>
      </w:r>
      <w:r w:rsidR="00376AAB">
        <w:rPr>
          <w:rFonts w:ascii="Arial" w:hAnsi="Arial" w:cs="Arial"/>
          <w:sz w:val="24"/>
          <w:szCs w:val="24"/>
        </w:rPr>
        <w:t xml:space="preserve">Welland Hydro </w:t>
      </w:r>
      <w:r w:rsidR="00C20D8E">
        <w:rPr>
          <w:rFonts w:ascii="Arial" w:hAnsi="Arial" w:cs="Arial"/>
          <w:sz w:val="24"/>
          <w:szCs w:val="24"/>
        </w:rPr>
        <w:t xml:space="preserve">agrees that </w:t>
      </w:r>
      <w:r w:rsidRPr="003B7F92">
        <w:rPr>
          <w:rFonts w:ascii="Arial" w:hAnsi="Arial" w:cs="Arial"/>
          <w:sz w:val="24"/>
          <w:szCs w:val="24"/>
        </w:rPr>
        <w:t xml:space="preserve">the </w:t>
      </w:r>
      <w:r w:rsidR="00415F54">
        <w:rPr>
          <w:rFonts w:ascii="Arial" w:hAnsi="Arial" w:cs="Arial"/>
          <w:sz w:val="24"/>
          <w:szCs w:val="24"/>
        </w:rPr>
        <w:t xml:space="preserve">lost revenue </w:t>
      </w:r>
      <w:r w:rsidRPr="003B7F92">
        <w:rPr>
          <w:rFonts w:ascii="Arial" w:hAnsi="Arial" w:cs="Arial"/>
          <w:sz w:val="24"/>
          <w:szCs w:val="24"/>
        </w:rPr>
        <w:t xml:space="preserve">amount </w:t>
      </w:r>
      <w:r w:rsidR="00C20D8E">
        <w:rPr>
          <w:rFonts w:ascii="Arial" w:hAnsi="Arial" w:cs="Arial"/>
          <w:sz w:val="24"/>
          <w:szCs w:val="24"/>
        </w:rPr>
        <w:t>is not material</w:t>
      </w:r>
      <w:r w:rsidRPr="003B7F92">
        <w:rPr>
          <w:rFonts w:ascii="Arial" w:hAnsi="Arial" w:cs="Arial"/>
          <w:sz w:val="24"/>
          <w:szCs w:val="24"/>
        </w:rPr>
        <w:t xml:space="preserve">, please provide </w:t>
      </w:r>
      <w:r w:rsidR="00415F54">
        <w:rPr>
          <w:rFonts w:ascii="Arial" w:hAnsi="Arial" w:cs="Arial"/>
          <w:sz w:val="24"/>
          <w:szCs w:val="24"/>
        </w:rPr>
        <w:t>supporting</w:t>
      </w:r>
      <w:r w:rsidRPr="003B7F92">
        <w:rPr>
          <w:rFonts w:ascii="Arial" w:hAnsi="Arial" w:cs="Arial"/>
          <w:sz w:val="24"/>
          <w:szCs w:val="24"/>
        </w:rPr>
        <w:t xml:space="preserve"> rationale </w:t>
      </w:r>
      <w:r w:rsidR="00415F54">
        <w:rPr>
          <w:rFonts w:ascii="Arial" w:hAnsi="Arial" w:cs="Arial"/>
          <w:sz w:val="24"/>
          <w:szCs w:val="24"/>
        </w:rPr>
        <w:t>as to</w:t>
      </w:r>
      <w:r w:rsidRPr="003B7F92">
        <w:rPr>
          <w:rFonts w:ascii="Arial" w:hAnsi="Arial" w:cs="Arial"/>
          <w:sz w:val="24"/>
          <w:szCs w:val="24"/>
        </w:rPr>
        <w:t xml:space="preserve"> why </w:t>
      </w:r>
      <w:r w:rsidR="00C20D8E">
        <w:rPr>
          <w:rFonts w:ascii="Arial" w:hAnsi="Arial" w:cs="Arial"/>
          <w:sz w:val="24"/>
          <w:szCs w:val="24"/>
        </w:rPr>
        <w:t>a</w:t>
      </w:r>
      <w:r w:rsidR="00F51206">
        <w:rPr>
          <w:rFonts w:ascii="Arial" w:hAnsi="Arial" w:cs="Arial"/>
          <w:sz w:val="24"/>
          <w:szCs w:val="24"/>
        </w:rPr>
        <w:t>n</w:t>
      </w:r>
      <w:r w:rsidR="00C20D8E">
        <w:rPr>
          <w:rFonts w:ascii="Arial" w:hAnsi="Arial" w:cs="Arial"/>
          <w:sz w:val="24"/>
          <w:szCs w:val="24"/>
        </w:rPr>
        <w:t xml:space="preserve"> insignificant</w:t>
      </w:r>
      <w:r w:rsidRPr="003B7F92">
        <w:rPr>
          <w:rFonts w:ascii="Arial" w:hAnsi="Arial" w:cs="Arial"/>
          <w:sz w:val="24"/>
          <w:szCs w:val="24"/>
        </w:rPr>
        <w:t xml:space="preserve"> LRAMVA </w:t>
      </w:r>
      <w:r w:rsidR="00C20D8E">
        <w:rPr>
          <w:rFonts w:ascii="Arial" w:hAnsi="Arial" w:cs="Arial"/>
          <w:sz w:val="24"/>
          <w:szCs w:val="24"/>
        </w:rPr>
        <w:t>balance is proposed to</w:t>
      </w:r>
      <w:r w:rsidRPr="003B7F92">
        <w:rPr>
          <w:rFonts w:ascii="Arial" w:hAnsi="Arial" w:cs="Arial"/>
          <w:sz w:val="24"/>
          <w:szCs w:val="24"/>
        </w:rPr>
        <w:t xml:space="preserve"> be </w:t>
      </w:r>
      <w:r w:rsidR="00415F54">
        <w:rPr>
          <w:rFonts w:ascii="Arial" w:hAnsi="Arial" w:cs="Arial"/>
          <w:sz w:val="24"/>
          <w:szCs w:val="24"/>
        </w:rPr>
        <w:t>disposed</w:t>
      </w:r>
      <w:r w:rsidRPr="003B7F92">
        <w:rPr>
          <w:rFonts w:ascii="Arial" w:hAnsi="Arial" w:cs="Arial"/>
          <w:sz w:val="24"/>
          <w:szCs w:val="24"/>
        </w:rPr>
        <w:t xml:space="preserve"> </w:t>
      </w:r>
      <w:r w:rsidR="006B0913">
        <w:rPr>
          <w:rFonts w:ascii="Arial" w:hAnsi="Arial" w:cs="Arial"/>
          <w:sz w:val="24"/>
          <w:szCs w:val="24"/>
        </w:rPr>
        <w:t xml:space="preserve">of </w:t>
      </w:r>
      <w:r w:rsidRPr="003B7F92">
        <w:rPr>
          <w:rFonts w:ascii="Arial" w:hAnsi="Arial" w:cs="Arial"/>
          <w:sz w:val="24"/>
          <w:szCs w:val="24"/>
        </w:rPr>
        <w:t xml:space="preserve">through this rate </w:t>
      </w:r>
      <w:r w:rsidR="00415F54">
        <w:rPr>
          <w:rFonts w:ascii="Arial" w:hAnsi="Arial" w:cs="Arial"/>
          <w:sz w:val="24"/>
          <w:szCs w:val="24"/>
        </w:rPr>
        <w:t>proceeding</w:t>
      </w:r>
      <w:r w:rsidRPr="003B7F92">
        <w:rPr>
          <w:rFonts w:ascii="Arial" w:hAnsi="Arial" w:cs="Arial"/>
          <w:sz w:val="24"/>
          <w:szCs w:val="24"/>
        </w:rPr>
        <w:t>.</w:t>
      </w:r>
    </w:p>
    <w:p w14:paraId="1BFAE2C1" w14:textId="77777777" w:rsidR="00D25335" w:rsidRPr="003B7F92" w:rsidRDefault="00D25335" w:rsidP="003B7F92">
      <w:pPr>
        <w:spacing w:line="276" w:lineRule="auto"/>
        <w:rPr>
          <w:rFonts w:ascii="Arial" w:hAnsi="Arial" w:cs="Arial"/>
          <w:sz w:val="24"/>
          <w:szCs w:val="24"/>
        </w:rPr>
      </w:pPr>
    </w:p>
    <w:p w14:paraId="02D9CDC0" w14:textId="77777777" w:rsidR="008A1273" w:rsidRPr="003B7F92" w:rsidRDefault="008A1273" w:rsidP="003B7F92">
      <w:pPr>
        <w:pStyle w:val="Heading2"/>
        <w:spacing w:line="276" w:lineRule="auto"/>
        <w:rPr>
          <w:rFonts w:cs="Arial"/>
          <w:szCs w:val="24"/>
        </w:rPr>
      </w:pPr>
      <w:r w:rsidRPr="003B7F92">
        <w:rPr>
          <w:rFonts w:cs="Arial"/>
          <w:szCs w:val="24"/>
        </w:rPr>
        <w:t>Staff-6</w:t>
      </w:r>
    </w:p>
    <w:p w14:paraId="78B6E4BC" w14:textId="548078B3" w:rsidR="00D25335" w:rsidRPr="003B7F92" w:rsidRDefault="00D25335" w:rsidP="003B7F92">
      <w:pPr>
        <w:pStyle w:val="NoSpacing"/>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Table 5-c (Tab 5) of LRAMVA workform</w:t>
      </w:r>
    </w:p>
    <w:p w14:paraId="1B720407" w14:textId="7971DFF4" w:rsidR="00D25335" w:rsidRPr="003B7F92" w:rsidRDefault="0019256B" w:rsidP="003B7F92">
      <w:pPr>
        <w:pStyle w:val="NoSpacing"/>
        <w:spacing w:line="276" w:lineRule="auto"/>
        <w:rPr>
          <w:rFonts w:ascii="Arial" w:hAnsi="Arial" w:cs="Arial"/>
          <w:sz w:val="24"/>
          <w:szCs w:val="24"/>
        </w:rPr>
      </w:pPr>
      <w:r w:rsidRPr="003B7F92">
        <w:rPr>
          <w:rFonts w:ascii="Arial" w:hAnsi="Arial" w:cs="Arial"/>
          <w:sz w:val="24"/>
          <w:szCs w:val="24"/>
        </w:rPr>
        <w:tab/>
      </w:r>
      <w:r w:rsidR="00786AF2">
        <w:rPr>
          <w:rFonts w:ascii="Arial" w:hAnsi="Arial" w:cs="Arial"/>
          <w:sz w:val="24"/>
          <w:szCs w:val="24"/>
        </w:rPr>
        <w:t xml:space="preserve">(2) </w:t>
      </w:r>
      <w:r w:rsidR="00D25335" w:rsidRPr="003B7F92">
        <w:rPr>
          <w:rFonts w:ascii="Arial" w:hAnsi="Arial" w:cs="Arial"/>
          <w:sz w:val="24"/>
          <w:szCs w:val="24"/>
        </w:rPr>
        <w:t xml:space="preserve">2019 Participation and Cost Report </w:t>
      </w:r>
    </w:p>
    <w:p w14:paraId="0011312D" w14:textId="723B4A11" w:rsidR="00D25335" w:rsidRPr="003B7F92" w:rsidRDefault="00786AF2" w:rsidP="008F699F">
      <w:pPr>
        <w:pStyle w:val="NoSpacing"/>
        <w:spacing w:line="276" w:lineRule="auto"/>
        <w:ind w:firstLine="720"/>
        <w:rPr>
          <w:rFonts w:ascii="Arial" w:hAnsi="Arial" w:cs="Arial"/>
          <w:sz w:val="24"/>
          <w:szCs w:val="24"/>
        </w:rPr>
      </w:pPr>
      <w:r>
        <w:rPr>
          <w:rFonts w:ascii="Arial" w:hAnsi="Arial" w:cs="Arial"/>
          <w:sz w:val="24"/>
          <w:szCs w:val="24"/>
        </w:rPr>
        <w:t xml:space="preserve">(3) </w:t>
      </w:r>
      <w:r w:rsidR="00D25335" w:rsidRPr="003B7F92">
        <w:rPr>
          <w:rFonts w:ascii="Arial" w:hAnsi="Arial" w:cs="Arial"/>
          <w:sz w:val="24"/>
          <w:szCs w:val="24"/>
        </w:rPr>
        <w:t xml:space="preserve">2017 Final Verified Results Report </w:t>
      </w:r>
    </w:p>
    <w:p w14:paraId="2E983A67" w14:textId="77777777" w:rsidR="00D25335" w:rsidRPr="003B7F92" w:rsidRDefault="00D25335" w:rsidP="003B7F92">
      <w:pPr>
        <w:pStyle w:val="NoSpacing"/>
        <w:spacing w:line="276" w:lineRule="auto"/>
        <w:rPr>
          <w:rFonts w:ascii="Arial" w:hAnsi="Arial" w:cs="Arial"/>
          <w:sz w:val="24"/>
          <w:szCs w:val="24"/>
        </w:rPr>
      </w:pPr>
    </w:p>
    <w:p w14:paraId="21055DF5" w14:textId="77777777" w:rsidR="002C1177" w:rsidRPr="003634C4" w:rsidRDefault="002C1177" w:rsidP="002C1177">
      <w:pPr>
        <w:spacing w:line="276" w:lineRule="auto"/>
        <w:rPr>
          <w:rFonts w:ascii="Arial" w:hAnsi="Arial" w:cs="Arial"/>
          <w:sz w:val="24"/>
          <w:szCs w:val="24"/>
          <w:u w:val="single"/>
        </w:rPr>
      </w:pPr>
      <w:r w:rsidRPr="003634C4">
        <w:rPr>
          <w:rFonts w:ascii="Arial" w:hAnsi="Arial" w:cs="Arial"/>
          <w:sz w:val="24"/>
          <w:szCs w:val="24"/>
          <w:u w:val="single"/>
        </w:rPr>
        <w:t>Preamble:</w:t>
      </w:r>
    </w:p>
    <w:p w14:paraId="65F24DA1" w14:textId="566F84D1" w:rsidR="00D25335" w:rsidRPr="003B7F92" w:rsidRDefault="00D25335" w:rsidP="003B7F92">
      <w:pPr>
        <w:spacing w:line="276" w:lineRule="auto"/>
        <w:rPr>
          <w:rFonts w:ascii="Arial" w:hAnsi="Arial" w:cs="Arial"/>
          <w:sz w:val="24"/>
          <w:szCs w:val="24"/>
        </w:rPr>
      </w:pPr>
      <w:r w:rsidRPr="003B7F92">
        <w:rPr>
          <w:rFonts w:ascii="Arial" w:hAnsi="Arial" w:cs="Arial"/>
          <w:sz w:val="24"/>
          <w:szCs w:val="24"/>
        </w:rPr>
        <w:t xml:space="preserve">The 2019 Participation and Cost Report includes unverified adjustments to 2017 programs, but </w:t>
      </w:r>
      <w:r w:rsidR="00415F54">
        <w:rPr>
          <w:rFonts w:ascii="Arial" w:hAnsi="Arial" w:cs="Arial"/>
          <w:sz w:val="24"/>
          <w:szCs w:val="24"/>
        </w:rPr>
        <w:t xml:space="preserve">they are </w:t>
      </w:r>
      <w:r w:rsidRPr="003B7F92">
        <w:rPr>
          <w:rFonts w:ascii="Arial" w:hAnsi="Arial" w:cs="Arial"/>
          <w:sz w:val="24"/>
          <w:szCs w:val="24"/>
        </w:rPr>
        <w:t xml:space="preserve">not included in Table 5-c (Tab 5 of the </w:t>
      </w:r>
      <w:r w:rsidR="00E54ADD">
        <w:rPr>
          <w:rFonts w:ascii="Arial" w:hAnsi="Arial" w:cs="Arial"/>
          <w:sz w:val="24"/>
          <w:szCs w:val="24"/>
        </w:rPr>
        <w:t xml:space="preserve">LRAMVA </w:t>
      </w:r>
      <w:r w:rsidRPr="003B7F92">
        <w:rPr>
          <w:rFonts w:ascii="Arial" w:hAnsi="Arial" w:cs="Arial"/>
          <w:sz w:val="24"/>
          <w:szCs w:val="24"/>
        </w:rPr>
        <w:t>workform).</w:t>
      </w:r>
    </w:p>
    <w:p w14:paraId="1B98FA39" w14:textId="3918972A" w:rsidR="00D25335" w:rsidRDefault="00415F54" w:rsidP="003B7F92">
      <w:pPr>
        <w:spacing w:line="276" w:lineRule="auto"/>
        <w:rPr>
          <w:rFonts w:ascii="Arial" w:hAnsi="Arial" w:cs="Arial"/>
          <w:sz w:val="24"/>
          <w:szCs w:val="24"/>
        </w:rPr>
      </w:pPr>
      <w:r>
        <w:rPr>
          <w:rFonts w:ascii="Arial" w:hAnsi="Arial" w:cs="Arial"/>
          <w:sz w:val="24"/>
          <w:szCs w:val="24"/>
        </w:rPr>
        <w:t xml:space="preserve">In addition, </w:t>
      </w:r>
      <w:r w:rsidR="00D25335" w:rsidRPr="003B7F92">
        <w:rPr>
          <w:rFonts w:ascii="Arial" w:hAnsi="Arial" w:cs="Arial"/>
          <w:sz w:val="24"/>
          <w:szCs w:val="24"/>
        </w:rPr>
        <w:t>Table 5-c includes 111,780 kWh of 2017 incremental savings attributable to the Loblaws Program</w:t>
      </w:r>
      <w:r w:rsidR="00E54ADD">
        <w:rPr>
          <w:rFonts w:ascii="Arial" w:hAnsi="Arial" w:cs="Arial"/>
          <w:sz w:val="24"/>
          <w:szCs w:val="24"/>
        </w:rPr>
        <w:t xml:space="preserve"> (at cell </w:t>
      </w:r>
      <w:r w:rsidR="002B378D">
        <w:rPr>
          <w:rFonts w:ascii="Arial" w:hAnsi="Arial" w:cs="Arial"/>
          <w:sz w:val="24"/>
          <w:szCs w:val="24"/>
        </w:rPr>
        <w:t>D</w:t>
      </w:r>
      <w:r w:rsidR="00E54ADD">
        <w:rPr>
          <w:rFonts w:ascii="Arial" w:hAnsi="Arial" w:cs="Arial"/>
          <w:sz w:val="24"/>
          <w:szCs w:val="24"/>
        </w:rPr>
        <w:t>460)</w:t>
      </w:r>
      <w:r w:rsidR="00D25335" w:rsidRPr="003B7F92">
        <w:rPr>
          <w:rFonts w:ascii="Arial" w:hAnsi="Arial" w:cs="Arial"/>
          <w:sz w:val="24"/>
          <w:szCs w:val="24"/>
        </w:rPr>
        <w:t xml:space="preserve">. This </w:t>
      </w:r>
      <w:r w:rsidR="0088073F">
        <w:rPr>
          <w:rFonts w:ascii="Arial" w:hAnsi="Arial" w:cs="Arial"/>
          <w:sz w:val="24"/>
          <w:szCs w:val="24"/>
        </w:rPr>
        <w:t xml:space="preserve">specific </w:t>
      </w:r>
      <w:r w:rsidR="00D25335" w:rsidRPr="003B7F92">
        <w:rPr>
          <w:rFonts w:ascii="Arial" w:hAnsi="Arial" w:cs="Arial"/>
          <w:sz w:val="24"/>
          <w:szCs w:val="24"/>
        </w:rPr>
        <w:t xml:space="preserve">program, however, does not appear to be </w:t>
      </w:r>
      <w:r>
        <w:rPr>
          <w:rFonts w:ascii="Arial" w:hAnsi="Arial" w:cs="Arial"/>
          <w:sz w:val="24"/>
          <w:szCs w:val="24"/>
        </w:rPr>
        <w:t>identified</w:t>
      </w:r>
      <w:r w:rsidR="00D25335" w:rsidRPr="003B7F92">
        <w:rPr>
          <w:rFonts w:ascii="Arial" w:hAnsi="Arial" w:cs="Arial"/>
          <w:sz w:val="24"/>
          <w:szCs w:val="24"/>
        </w:rPr>
        <w:t xml:space="preserve"> </w:t>
      </w:r>
      <w:r w:rsidR="000A404D">
        <w:rPr>
          <w:rFonts w:ascii="Arial" w:hAnsi="Arial" w:cs="Arial"/>
          <w:sz w:val="24"/>
          <w:szCs w:val="24"/>
        </w:rPr>
        <w:t>for Welland Hydro</w:t>
      </w:r>
      <w:r w:rsidR="000A404D" w:rsidRPr="003B7F92">
        <w:rPr>
          <w:rFonts w:ascii="Arial" w:hAnsi="Arial" w:cs="Arial"/>
          <w:sz w:val="24"/>
          <w:szCs w:val="24"/>
        </w:rPr>
        <w:t xml:space="preserve"> </w:t>
      </w:r>
      <w:r w:rsidR="00D25335" w:rsidRPr="003B7F92">
        <w:rPr>
          <w:rFonts w:ascii="Arial" w:hAnsi="Arial" w:cs="Arial"/>
          <w:sz w:val="24"/>
          <w:szCs w:val="24"/>
        </w:rPr>
        <w:t>in the 2017 Final Verified Results Report.</w:t>
      </w:r>
    </w:p>
    <w:p w14:paraId="56C4234A" w14:textId="77777777" w:rsidR="002C1177" w:rsidRPr="003634C4" w:rsidRDefault="002C1177" w:rsidP="002C1177">
      <w:pPr>
        <w:spacing w:line="276" w:lineRule="auto"/>
        <w:rPr>
          <w:rFonts w:ascii="Arial" w:hAnsi="Arial" w:cs="Arial"/>
          <w:sz w:val="24"/>
          <w:szCs w:val="24"/>
          <w:u w:val="single"/>
        </w:rPr>
      </w:pPr>
      <w:r>
        <w:rPr>
          <w:rFonts w:ascii="Arial" w:hAnsi="Arial" w:cs="Arial"/>
          <w:sz w:val="24"/>
          <w:szCs w:val="24"/>
          <w:u w:val="single"/>
        </w:rPr>
        <w:t>Questions:</w:t>
      </w:r>
    </w:p>
    <w:p w14:paraId="0BEC6EE6" w14:textId="7F6C057D" w:rsidR="00D25335" w:rsidRPr="003B7F92" w:rsidRDefault="00D25335" w:rsidP="003B7F92">
      <w:pPr>
        <w:pStyle w:val="ListParagraph"/>
        <w:numPr>
          <w:ilvl w:val="0"/>
          <w:numId w:val="2"/>
        </w:numPr>
        <w:spacing w:line="276" w:lineRule="auto"/>
        <w:rPr>
          <w:rFonts w:ascii="Arial" w:hAnsi="Arial" w:cs="Arial"/>
          <w:sz w:val="24"/>
          <w:szCs w:val="24"/>
        </w:rPr>
      </w:pPr>
      <w:r w:rsidRPr="003B7F92">
        <w:rPr>
          <w:rFonts w:ascii="Arial" w:hAnsi="Arial" w:cs="Arial"/>
          <w:sz w:val="24"/>
          <w:szCs w:val="24"/>
        </w:rPr>
        <w:t xml:space="preserve">Please confirm that Welland Hydro is not seeking the recovery of 2017 unverified savings adjustments in this LRAMVA </w:t>
      </w:r>
      <w:r w:rsidR="00F51206">
        <w:rPr>
          <w:rFonts w:ascii="Arial" w:hAnsi="Arial" w:cs="Arial"/>
          <w:sz w:val="24"/>
          <w:szCs w:val="24"/>
        </w:rPr>
        <w:t>application</w:t>
      </w:r>
      <w:r w:rsidRPr="003B7F92">
        <w:rPr>
          <w:rFonts w:ascii="Arial" w:hAnsi="Arial" w:cs="Arial"/>
          <w:sz w:val="24"/>
          <w:szCs w:val="24"/>
        </w:rPr>
        <w:t>.</w:t>
      </w:r>
    </w:p>
    <w:p w14:paraId="0867283A" w14:textId="5F00A6D3" w:rsidR="00D25335" w:rsidRPr="003B7F92" w:rsidRDefault="00D25335" w:rsidP="003B7F92">
      <w:pPr>
        <w:pStyle w:val="ListParagraph"/>
        <w:numPr>
          <w:ilvl w:val="0"/>
          <w:numId w:val="2"/>
        </w:numPr>
        <w:spacing w:line="276" w:lineRule="auto"/>
        <w:rPr>
          <w:rFonts w:ascii="Arial" w:hAnsi="Arial" w:cs="Arial"/>
          <w:sz w:val="24"/>
          <w:szCs w:val="24"/>
        </w:rPr>
      </w:pPr>
      <w:r w:rsidRPr="003B7F92">
        <w:rPr>
          <w:rFonts w:ascii="Arial" w:hAnsi="Arial" w:cs="Arial"/>
          <w:sz w:val="24"/>
          <w:szCs w:val="24"/>
        </w:rPr>
        <w:t xml:space="preserve">For the 111,780 kWh of 2017 incremental savings, please confirm that the savings </w:t>
      </w:r>
      <w:r w:rsidR="00461EEC">
        <w:rPr>
          <w:rFonts w:ascii="Arial" w:hAnsi="Arial" w:cs="Arial"/>
          <w:sz w:val="24"/>
          <w:szCs w:val="24"/>
        </w:rPr>
        <w:t>are attributed to</w:t>
      </w:r>
      <w:r w:rsidRPr="003B7F92">
        <w:rPr>
          <w:rFonts w:ascii="Arial" w:hAnsi="Arial" w:cs="Arial"/>
          <w:sz w:val="24"/>
          <w:szCs w:val="24"/>
        </w:rPr>
        <w:t xml:space="preserve"> the Save on Energy – Energy Performance Program, </w:t>
      </w:r>
      <w:r w:rsidR="00461EEC">
        <w:rPr>
          <w:rFonts w:ascii="Arial" w:hAnsi="Arial" w:cs="Arial"/>
          <w:sz w:val="24"/>
          <w:szCs w:val="24"/>
        </w:rPr>
        <w:t>as opposed to</w:t>
      </w:r>
      <w:r w:rsidRPr="003B7F92">
        <w:rPr>
          <w:rFonts w:ascii="Arial" w:hAnsi="Arial" w:cs="Arial"/>
          <w:sz w:val="24"/>
          <w:szCs w:val="24"/>
        </w:rPr>
        <w:t xml:space="preserve"> the Loblaws Pi</w:t>
      </w:r>
      <w:r w:rsidR="00962653">
        <w:rPr>
          <w:rFonts w:ascii="Arial" w:hAnsi="Arial" w:cs="Arial"/>
          <w:sz w:val="24"/>
          <w:szCs w:val="24"/>
        </w:rPr>
        <w:t>lot. If there is a typo</w:t>
      </w:r>
      <w:r w:rsidRPr="003B7F92">
        <w:rPr>
          <w:rFonts w:ascii="Arial" w:hAnsi="Arial" w:cs="Arial"/>
          <w:sz w:val="24"/>
          <w:szCs w:val="24"/>
        </w:rPr>
        <w:t>, please revise the entry in Table 5-c.</w:t>
      </w:r>
    </w:p>
    <w:p w14:paraId="787EF529" w14:textId="77777777" w:rsidR="00D25335" w:rsidRPr="003B7F92" w:rsidRDefault="00D25335" w:rsidP="003B7F92">
      <w:pPr>
        <w:spacing w:line="276" w:lineRule="auto"/>
        <w:rPr>
          <w:rFonts w:ascii="Arial" w:hAnsi="Arial" w:cs="Arial"/>
          <w:sz w:val="24"/>
          <w:szCs w:val="24"/>
        </w:rPr>
      </w:pPr>
    </w:p>
    <w:p w14:paraId="399019A9" w14:textId="77777777" w:rsidR="008A1273" w:rsidRPr="003B7F92" w:rsidRDefault="008A1273" w:rsidP="003B7F92">
      <w:pPr>
        <w:pStyle w:val="Heading2"/>
        <w:spacing w:line="276" w:lineRule="auto"/>
        <w:rPr>
          <w:rFonts w:cs="Arial"/>
          <w:szCs w:val="24"/>
        </w:rPr>
      </w:pPr>
      <w:r w:rsidRPr="003B7F92">
        <w:rPr>
          <w:rFonts w:cs="Arial"/>
          <w:szCs w:val="24"/>
        </w:rPr>
        <w:t>Staff-7</w:t>
      </w:r>
    </w:p>
    <w:p w14:paraId="6835344B" w14:textId="1884B486" w:rsidR="00D25335" w:rsidRDefault="00D25335" w:rsidP="003B7F92">
      <w:pPr>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Tab 3 of LRAMVA workform</w:t>
      </w:r>
      <w:r w:rsidR="000A404D">
        <w:rPr>
          <w:rFonts w:ascii="Arial" w:hAnsi="Arial" w:cs="Arial"/>
          <w:sz w:val="24"/>
          <w:szCs w:val="24"/>
        </w:rPr>
        <w:t xml:space="preserve"> (transformer allowance</w:t>
      </w:r>
      <w:r w:rsidR="008E2402">
        <w:rPr>
          <w:rFonts w:ascii="Arial" w:hAnsi="Arial" w:cs="Arial"/>
          <w:sz w:val="24"/>
          <w:szCs w:val="24"/>
        </w:rPr>
        <w:t xml:space="preserve"> adjustment</w:t>
      </w:r>
      <w:r w:rsidR="000A404D">
        <w:rPr>
          <w:rFonts w:ascii="Arial" w:hAnsi="Arial" w:cs="Arial"/>
          <w:sz w:val="24"/>
          <w:szCs w:val="24"/>
        </w:rPr>
        <w:t>)</w:t>
      </w:r>
    </w:p>
    <w:p w14:paraId="360E3705" w14:textId="184199A0" w:rsidR="00665BE1" w:rsidRPr="003B7F92" w:rsidRDefault="00665BE1" w:rsidP="003B7F92">
      <w:pPr>
        <w:spacing w:line="276" w:lineRule="auto"/>
        <w:rPr>
          <w:rFonts w:ascii="Arial" w:hAnsi="Arial" w:cs="Arial"/>
          <w:sz w:val="24"/>
          <w:szCs w:val="24"/>
        </w:rPr>
      </w:pPr>
      <w:r>
        <w:rPr>
          <w:rFonts w:ascii="Arial" w:hAnsi="Arial" w:cs="Arial"/>
          <w:sz w:val="24"/>
          <w:szCs w:val="24"/>
        </w:rPr>
        <w:tab/>
        <w:t>(2) Tariff of Rates and Charges (2016, 2017 and 2018 Decision and Rate Orders)</w:t>
      </w:r>
    </w:p>
    <w:p w14:paraId="5C242186" w14:textId="77777777" w:rsidR="002C1177" w:rsidRPr="003634C4" w:rsidRDefault="002C1177" w:rsidP="002C1177">
      <w:pPr>
        <w:spacing w:line="276" w:lineRule="auto"/>
        <w:rPr>
          <w:rFonts w:ascii="Arial" w:hAnsi="Arial" w:cs="Arial"/>
          <w:sz w:val="24"/>
          <w:szCs w:val="24"/>
          <w:u w:val="single"/>
        </w:rPr>
      </w:pPr>
      <w:r w:rsidRPr="003634C4">
        <w:rPr>
          <w:rFonts w:ascii="Arial" w:hAnsi="Arial" w:cs="Arial"/>
          <w:sz w:val="24"/>
          <w:szCs w:val="24"/>
          <w:u w:val="single"/>
        </w:rPr>
        <w:t>Preamble:</w:t>
      </w:r>
    </w:p>
    <w:p w14:paraId="7126EA51" w14:textId="35285BBD" w:rsidR="00D25335" w:rsidRDefault="00D25335" w:rsidP="003B7F92">
      <w:pPr>
        <w:spacing w:line="276" w:lineRule="auto"/>
        <w:rPr>
          <w:rFonts w:ascii="Arial" w:hAnsi="Arial" w:cs="Arial"/>
          <w:sz w:val="24"/>
          <w:szCs w:val="24"/>
        </w:rPr>
      </w:pPr>
      <w:r w:rsidRPr="003B7F92">
        <w:rPr>
          <w:rFonts w:ascii="Arial" w:hAnsi="Arial" w:cs="Arial"/>
          <w:sz w:val="24"/>
          <w:szCs w:val="24"/>
        </w:rPr>
        <w:t>For the GS 50-4999 kW class, the 2016, 2017 and 201</w:t>
      </w:r>
      <w:r w:rsidR="00415F54">
        <w:rPr>
          <w:rFonts w:ascii="Arial" w:hAnsi="Arial" w:cs="Arial"/>
          <w:sz w:val="24"/>
          <w:szCs w:val="24"/>
        </w:rPr>
        <w:t>8</w:t>
      </w:r>
      <w:r w:rsidRPr="003B7F92">
        <w:rPr>
          <w:rFonts w:ascii="Arial" w:hAnsi="Arial" w:cs="Arial"/>
          <w:sz w:val="24"/>
          <w:szCs w:val="24"/>
        </w:rPr>
        <w:t xml:space="preserve"> volumetric distribution rates have included a credit adjustment for transformer allowance. The adjustments </w:t>
      </w:r>
      <w:r w:rsidR="00415F54">
        <w:rPr>
          <w:rFonts w:ascii="Arial" w:hAnsi="Arial" w:cs="Arial"/>
          <w:sz w:val="24"/>
          <w:szCs w:val="24"/>
        </w:rPr>
        <w:t>applied</w:t>
      </w:r>
      <w:r w:rsidRPr="003B7F92">
        <w:rPr>
          <w:rFonts w:ascii="Arial" w:hAnsi="Arial" w:cs="Arial"/>
          <w:sz w:val="24"/>
          <w:szCs w:val="24"/>
        </w:rPr>
        <w:t xml:space="preserve"> </w:t>
      </w:r>
      <w:r w:rsidR="00415F54">
        <w:rPr>
          <w:rFonts w:ascii="Arial" w:hAnsi="Arial" w:cs="Arial"/>
          <w:sz w:val="24"/>
          <w:szCs w:val="24"/>
        </w:rPr>
        <w:t>to</w:t>
      </w:r>
      <w:r w:rsidRPr="003B7F92">
        <w:rPr>
          <w:rFonts w:ascii="Arial" w:hAnsi="Arial" w:cs="Arial"/>
          <w:sz w:val="24"/>
          <w:szCs w:val="24"/>
        </w:rPr>
        <w:t xml:space="preserve"> the distribution rate: -0.13861 (in 2016), -0.114 (in 2017) and -0.114 (in 2018). </w:t>
      </w:r>
    </w:p>
    <w:p w14:paraId="7CF8210E" w14:textId="77777777" w:rsidR="002C1177" w:rsidRPr="003634C4" w:rsidRDefault="002C1177" w:rsidP="002C1177">
      <w:pPr>
        <w:spacing w:line="276" w:lineRule="auto"/>
        <w:rPr>
          <w:rFonts w:ascii="Arial" w:hAnsi="Arial" w:cs="Arial"/>
          <w:sz w:val="24"/>
          <w:szCs w:val="24"/>
          <w:u w:val="single"/>
        </w:rPr>
      </w:pPr>
      <w:r>
        <w:rPr>
          <w:rFonts w:ascii="Arial" w:hAnsi="Arial" w:cs="Arial"/>
          <w:sz w:val="24"/>
          <w:szCs w:val="24"/>
          <w:u w:val="single"/>
        </w:rPr>
        <w:t>Questions:</w:t>
      </w:r>
    </w:p>
    <w:p w14:paraId="3239F1AF" w14:textId="02927277" w:rsidR="00B62F50" w:rsidRPr="0063330F" w:rsidRDefault="000A404D" w:rsidP="0063330F">
      <w:pPr>
        <w:pStyle w:val="ListParagraph"/>
        <w:numPr>
          <w:ilvl w:val="0"/>
          <w:numId w:val="3"/>
        </w:numPr>
        <w:spacing w:line="276" w:lineRule="auto"/>
        <w:rPr>
          <w:rFonts w:ascii="Arial" w:hAnsi="Arial" w:cs="Arial"/>
          <w:sz w:val="24"/>
          <w:szCs w:val="24"/>
        </w:rPr>
      </w:pPr>
      <w:r w:rsidRPr="003B7F92">
        <w:rPr>
          <w:rFonts w:ascii="Arial" w:hAnsi="Arial" w:cs="Arial"/>
          <w:sz w:val="24"/>
          <w:szCs w:val="24"/>
        </w:rPr>
        <w:t>Please explain why the transformer allowance adjustment</w:t>
      </w:r>
      <w:r w:rsidR="0001019E">
        <w:rPr>
          <w:rFonts w:ascii="Arial" w:hAnsi="Arial" w:cs="Arial"/>
          <w:sz w:val="24"/>
          <w:szCs w:val="24"/>
        </w:rPr>
        <w:t>s</w:t>
      </w:r>
      <w:r w:rsidRPr="003B7F92">
        <w:rPr>
          <w:rFonts w:ascii="Arial" w:hAnsi="Arial" w:cs="Arial"/>
          <w:sz w:val="24"/>
          <w:szCs w:val="24"/>
        </w:rPr>
        <w:t xml:space="preserve"> </w:t>
      </w:r>
      <w:r w:rsidR="000C530B">
        <w:rPr>
          <w:rFonts w:ascii="Arial" w:hAnsi="Arial" w:cs="Arial"/>
          <w:sz w:val="24"/>
          <w:szCs w:val="24"/>
        </w:rPr>
        <w:t xml:space="preserve">applicable </w:t>
      </w:r>
      <w:r w:rsidRPr="003B7F92">
        <w:rPr>
          <w:rFonts w:ascii="Arial" w:hAnsi="Arial" w:cs="Arial"/>
          <w:sz w:val="24"/>
          <w:szCs w:val="24"/>
        </w:rPr>
        <w:t>to the GS 50-4999 kW class differ from the</w:t>
      </w:r>
      <w:r>
        <w:rPr>
          <w:rFonts w:ascii="Arial" w:hAnsi="Arial" w:cs="Arial"/>
          <w:sz w:val="24"/>
          <w:szCs w:val="24"/>
        </w:rPr>
        <w:t xml:space="preserve"> adjustment of </w:t>
      </w:r>
      <w:r w:rsidR="0001019E">
        <w:rPr>
          <w:rFonts w:ascii="Arial" w:hAnsi="Arial" w:cs="Arial"/>
          <w:sz w:val="24"/>
          <w:szCs w:val="24"/>
        </w:rPr>
        <w:t>-</w:t>
      </w:r>
      <w:r w:rsidRPr="003B7F92">
        <w:rPr>
          <w:rFonts w:ascii="Arial" w:hAnsi="Arial" w:cs="Arial"/>
          <w:sz w:val="24"/>
          <w:szCs w:val="24"/>
        </w:rPr>
        <w:t xml:space="preserve">$0.7/kW </w:t>
      </w:r>
      <w:r w:rsidR="002E4E5B">
        <w:rPr>
          <w:rFonts w:ascii="Arial" w:hAnsi="Arial" w:cs="Arial"/>
          <w:sz w:val="24"/>
          <w:szCs w:val="24"/>
        </w:rPr>
        <w:t>approved</w:t>
      </w:r>
      <w:r w:rsidR="00B238E9">
        <w:rPr>
          <w:rFonts w:ascii="Arial" w:hAnsi="Arial" w:cs="Arial"/>
          <w:sz w:val="24"/>
          <w:szCs w:val="24"/>
        </w:rPr>
        <w:t xml:space="preserve"> in </w:t>
      </w:r>
      <w:r w:rsidR="0063330F">
        <w:rPr>
          <w:rFonts w:ascii="Arial" w:hAnsi="Arial" w:cs="Arial"/>
          <w:sz w:val="24"/>
          <w:szCs w:val="24"/>
        </w:rPr>
        <w:t>Welland Hydro’s</w:t>
      </w:r>
      <w:r w:rsidR="00B238E9" w:rsidRPr="0063330F">
        <w:rPr>
          <w:rFonts w:ascii="Arial" w:hAnsi="Arial" w:cs="Arial"/>
          <w:sz w:val="24"/>
          <w:szCs w:val="24"/>
        </w:rPr>
        <w:t xml:space="preserve"> </w:t>
      </w:r>
      <w:r w:rsidR="0063330F">
        <w:rPr>
          <w:rFonts w:ascii="Arial" w:hAnsi="Arial" w:cs="Arial"/>
          <w:sz w:val="24"/>
          <w:szCs w:val="24"/>
        </w:rPr>
        <w:t>T</w:t>
      </w:r>
      <w:r w:rsidR="00B238E9" w:rsidRPr="0063330F">
        <w:rPr>
          <w:rFonts w:ascii="Arial" w:hAnsi="Arial" w:cs="Arial"/>
          <w:sz w:val="24"/>
          <w:szCs w:val="24"/>
        </w:rPr>
        <w:t xml:space="preserve">ariff of </w:t>
      </w:r>
      <w:r w:rsidR="0063330F">
        <w:rPr>
          <w:rFonts w:ascii="Arial" w:hAnsi="Arial" w:cs="Arial"/>
          <w:sz w:val="24"/>
          <w:szCs w:val="24"/>
        </w:rPr>
        <w:t>R</w:t>
      </w:r>
      <w:r w:rsidR="00B238E9" w:rsidRPr="0063330F">
        <w:rPr>
          <w:rFonts w:ascii="Arial" w:hAnsi="Arial" w:cs="Arial"/>
          <w:sz w:val="24"/>
          <w:szCs w:val="24"/>
        </w:rPr>
        <w:t>ate</w:t>
      </w:r>
      <w:r w:rsidR="0063330F">
        <w:rPr>
          <w:rFonts w:ascii="Arial" w:hAnsi="Arial" w:cs="Arial"/>
          <w:sz w:val="24"/>
          <w:szCs w:val="24"/>
        </w:rPr>
        <w:t>s</w:t>
      </w:r>
      <w:r w:rsidR="00B238E9" w:rsidRPr="0063330F">
        <w:rPr>
          <w:rFonts w:ascii="Arial" w:hAnsi="Arial" w:cs="Arial"/>
          <w:sz w:val="24"/>
          <w:szCs w:val="24"/>
        </w:rPr>
        <w:t xml:space="preserve"> and </w:t>
      </w:r>
      <w:r w:rsidR="0063330F">
        <w:rPr>
          <w:rFonts w:ascii="Arial" w:hAnsi="Arial" w:cs="Arial"/>
          <w:sz w:val="24"/>
          <w:szCs w:val="24"/>
        </w:rPr>
        <w:t>C</w:t>
      </w:r>
      <w:r w:rsidR="00B238E9" w:rsidRPr="0063330F">
        <w:rPr>
          <w:rFonts w:ascii="Arial" w:hAnsi="Arial" w:cs="Arial"/>
          <w:sz w:val="24"/>
          <w:szCs w:val="24"/>
        </w:rPr>
        <w:t>harges</w:t>
      </w:r>
      <w:r w:rsidRPr="0063330F">
        <w:rPr>
          <w:rFonts w:ascii="Arial" w:hAnsi="Arial" w:cs="Arial"/>
          <w:sz w:val="24"/>
          <w:szCs w:val="24"/>
        </w:rPr>
        <w:t xml:space="preserve">. </w:t>
      </w:r>
    </w:p>
    <w:p w14:paraId="19CF79C6" w14:textId="4B5DC887" w:rsidR="00D25335" w:rsidRPr="003B7F92" w:rsidRDefault="00D25335" w:rsidP="003B7F92">
      <w:pPr>
        <w:pStyle w:val="ListParagraph"/>
        <w:numPr>
          <w:ilvl w:val="0"/>
          <w:numId w:val="3"/>
        </w:numPr>
        <w:spacing w:line="276" w:lineRule="auto"/>
        <w:rPr>
          <w:rFonts w:ascii="Arial" w:hAnsi="Arial" w:cs="Arial"/>
          <w:sz w:val="24"/>
          <w:szCs w:val="24"/>
        </w:rPr>
      </w:pPr>
      <w:r w:rsidRPr="003B7F92">
        <w:rPr>
          <w:rFonts w:ascii="Arial" w:hAnsi="Arial" w:cs="Arial"/>
          <w:sz w:val="24"/>
          <w:szCs w:val="24"/>
        </w:rPr>
        <w:t xml:space="preserve">Please </w:t>
      </w:r>
      <w:r w:rsidR="00A426EB">
        <w:rPr>
          <w:rFonts w:ascii="Arial" w:hAnsi="Arial" w:cs="Arial"/>
          <w:sz w:val="24"/>
          <w:szCs w:val="24"/>
        </w:rPr>
        <w:t xml:space="preserve">explain in greater detail </w:t>
      </w:r>
      <w:r w:rsidR="0088073F">
        <w:rPr>
          <w:rFonts w:ascii="Arial" w:hAnsi="Arial" w:cs="Arial"/>
          <w:sz w:val="24"/>
          <w:szCs w:val="24"/>
        </w:rPr>
        <w:t>how</w:t>
      </w:r>
      <w:r w:rsidRPr="003B7F92">
        <w:rPr>
          <w:rFonts w:ascii="Arial" w:hAnsi="Arial" w:cs="Arial"/>
          <w:sz w:val="24"/>
          <w:szCs w:val="24"/>
        </w:rPr>
        <w:t xml:space="preserve"> the </w:t>
      </w:r>
      <w:r w:rsidR="00415F54">
        <w:rPr>
          <w:rFonts w:ascii="Arial" w:hAnsi="Arial" w:cs="Arial"/>
          <w:sz w:val="24"/>
          <w:szCs w:val="24"/>
        </w:rPr>
        <w:t>credit</w:t>
      </w:r>
      <w:r w:rsidRPr="003B7F92">
        <w:rPr>
          <w:rFonts w:ascii="Arial" w:hAnsi="Arial" w:cs="Arial"/>
          <w:sz w:val="24"/>
          <w:szCs w:val="24"/>
        </w:rPr>
        <w:t xml:space="preserve"> adjustments for transformer allowance</w:t>
      </w:r>
      <w:r w:rsidR="000A404D" w:rsidRPr="000A404D">
        <w:rPr>
          <w:rFonts w:ascii="Arial" w:hAnsi="Arial" w:cs="Arial"/>
          <w:sz w:val="24"/>
          <w:szCs w:val="24"/>
        </w:rPr>
        <w:t xml:space="preserve"> </w:t>
      </w:r>
      <w:r w:rsidR="000A404D">
        <w:rPr>
          <w:rFonts w:ascii="Arial" w:hAnsi="Arial" w:cs="Arial"/>
          <w:sz w:val="24"/>
          <w:szCs w:val="24"/>
        </w:rPr>
        <w:t xml:space="preserve">were calculated </w:t>
      </w:r>
      <w:r w:rsidR="00B62F50">
        <w:rPr>
          <w:rFonts w:ascii="Arial" w:hAnsi="Arial" w:cs="Arial"/>
          <w:sz w:val="24"/>
          <w:szCs w:val="24"/>
        </w:rPr>
        <w:t>for</w:t>
      </w:r>
      <w:r w:rsidR="00415F54">
        <w:rPr>
          <w:rFonts w:ascii="Arial" w:hAnsi="Arial" w:cs="Arial"/>
          <w:sz w:val="24"/>
          <w:szCs w:val="24"/>
        </w:rPr>
        <w:t xml:space="preserve"> GS </w:t>
      </w:r>
      <w:r w:rsidR="0088073F">
        <w:rPr>
          <w:rFonts w:ascii="Arial" w:hAnsi="Arial" w:cs="Arial"/>
          <w:sz w:val="24"/>
          <w:szCs w:val="24"/>
        </w:rPr>
        <w:t>5</w:t>
      </w:r>
      <w:r w:rsidR="00415F54">
        <w:rPr>
          <w:rFonts w:ascii="Arial" w:hAnsi="Arial" w:cs="Arial"/>
          <w:sz w:val="24"/>
          <w:szCs w:val="24"/>
        </w:rPr>
        <w:t xml:space="preserve">0-4999 </w:t>
      </w:r>
      <w:r w:rsidR="0088073F">
        <w:rPr>
          <w:rFonts w:ascii="Arial" w:hAnsi="Arial" w:cs="Arial"/>
          <w:sz w:val="24"/>
          <w:szCs w:val="24"/>
        </w:rPr>
        <w:t xml:space="preserve">kW </w:t>
      </w:r>
      <w:r w:rsidR="00415F54">
        <w:rPr>
          <w:rFonts w:ascii="Arial" w:hAnsi="Arial" w:cs="Arial"/>
          <w:sz w:val="24"/>
          <w:szCs w:val="24"/>
        </w:rPr>
        <w:t>class</w:t>
      </w:r>
      <w:r w:rsidR="00B06C13">
        <w:rPr>
          <w:rFonts w:ascii="Arial" w:hAnsi="Arial" w:cs="Arial"/>
          <w:sz w:val="24"/>
          <w:szCs w:val="24"/>
        </w:rPr>
        <w:t xml:space="preserve"> in 2016, 2017 and 2018</w:t>
      </w:r>
      <w:r w:rsidRPr="003B7F92">
        <w:rPr>
          <w:rFonts w:ascii="Arial" w:hAnsi="Arial" w:cs="Arial"/>
          <w:sz w:val="24"/>
          <w:szCs w:val="24"/>
        </w:rPr>
        <w:t xml:space="preserve">. </w:t>
      </w:r>
    </w:p>
    <w:p w14:paraId="7B3A86EC" w14:textId="77777777" w:rsidR="00D25335" w:rsidRPr="003B7F92" w:rsidRDefault="00D25335" w:rsidP="003B7F92">
      <w:pPr>
        <w:spacing w:line="276" w:lineRule="auto"/>
        <w:rPr>
          <w:rFonts w:ascii="Arial" w:hAnsi="Arial" w:cs="Arial"/>
          <w:sz w:val="24"/>
          <w:szCs w:val="24"/>
        </w:rPr>
      </w:pPr>
      <w:bookmarkStart w:id="0" w:name="_GoBack"/>
      <w:bookmarkEnd w:id="0"/>
    </w:p>
    <w:p w14:paraId="0F5714B5" w14:textId="77777777" w:rsidR="008A1273" w:rsidRPr="003B7F92" w:rsidRDefault="008A1273" w:rsidP="003B7F92">
      <w:pPr>
        <w:pStyle w:val="Heading2"/>
        <w:spacing w:line="276" w:lineRule="auto"/>
        <w:rPr>
          <w:rFonts w:cs="Arial"/>
          <w:szCs w:val="24"/>
        </w:rPr>
      </w:pPr>
      <w:r w:rsidRPr="003B7F92">
        <w:rPr>
          <w:rFonts w:cs="Arial"/>
          <w:szCs w:val="24"/>
        </w:rPr>
        <w:t>Staff-8</w:t>
      </w:r>
    </w:p>
    <w:p w14:paraId="1AC218BB" w14:textId="5C04E1B9" w:rsidR="00D25335" w:rsidRPr="003B7F92" w:rsidRDefault="00D25335" w:rsidP="003B7F92">
      <w:pPr>
        <w:pStyle w:val="ListParagraph"/>
        <w:numPr>
          <w:ilvl w:val="0"/>
          <w:numId w:val="4"/>
        </w:numPr>
        <w:spacing w:line="276" w:lineRule="auto"/>
        <w:rPr>
          <w:rFonts w:ascii="Arial" w:hAnsi="Arial" w:cs="Arial"/>
          <w:sz w:val="24"/>
          <w:szCs w:val="24"/>
        </w:rPr>
      </w:pPr>
      <w:r w:rsidRPr="003B7F92">
        <w:rPr>
          <w:rFonts w:ascii="Arial" w:hAnsi="Arial" w:cs="Arial"/>
          <w:sz w:val="24"/>
          <w:szCs w:val="24"/>
        </w:rPr>
        <w:t xml:space="preserve">If Welland Hydro made any changes to the LRAMVA workform as a result of its responses to the above LRAMVA questions, please file an updated LRAMVA workform, the revised LRAMVA balance requested for disposition, and a table summarizing the revised rate riders. </w:t>
      </w:r>
    </w:p>
    <w:p w14:paraId="233B8185" w14:textId="77777777" w:rsidR="00D25335" w:rsidRPr="003B7F92" w:rsidRDefault="00D25335" w:rsidP="003B7F92">
      <w:pPr>
        <w:pStyle w:val="ListParagraph"/>
        <w:spacing w:line="276" w:lineRule="auto"/>
        <w:rPr>
          <w:rFonts w:ascii="Arial" w:hAnsi="Arial" w:cs="Arial"/>
          <w:sz w:val="24"/>
          <w:szCs w:val="24"/>
        </w:rPr>
      </w:pPr>
    </w:p>
    <w:p w14:paraId="3CE49F03" w14:textId="77777777" w:rsidR="00D25335" w:rsidRPr="003B7F92" w:rsidRDefault="00D25335" w:rsidP="003B7F92">
      <w:pPr>
        <w:pStyle w:val="ListParagraph"/>
        <w:numPr>
          <w:ilvl w:val="0"/>
          <w:numId w:val="4"/>
        </w:numPr>
        <w:spacing w:line="276" w:lineRule="auto"/>
        <w:rPr>
          <w:rFonts w:ascii="Arial" w:hAnsi="Arial" w:cs="Arial"/>
          <w:sz w:val="24"/>
          <w:szCs w:val="24"/>
        </w:rPr>
      </w:pPr>
      <w:r w:rsidRPr="003B7F92">
        <w:rPr>
          <w:rFonts w:ascii="Arial" w:hAnsi="Arial" w:cs="Arial"/>
          <w:sz w:val="24"/>
          <w:szCs w:val="24"/>
        </w:rPr>
        <w:t>Please confirm any changes to the LRAMVA workform in response to these LRAMVA questions in “Table A-2.  Updates to LRAMVA Disposition (Tab 1-a)”.</w:t>
      </w:r>
    </w:p>
    <w:p w14:paraId="17FB157E" w14:textId="77777777" w:rsidR="004D121B" w:rsidRPr="003B7F92" w:rsidRDefault="004D121B" w:rsidP="003B7F92">
      <w:pPr>
        <w:spacing w:line="276" w:lineRule="auto"/>
        <w:rPr>
          <w:rFonts w:ascii="Arial" w:hAnsi="Arial" w:cs="Arial"/>
          <w:sz w:val="24"/>
          <w:szCs w:val="24"/>
        </w:rPr>
      </w:pPr>
    </w:p>
    <w:p w14:paraId="2192D63F" w14:textId="4129FD5A" w:rsidR="00D25335" w:rsidRPr="008F699F" w:rsidRDefault="00114F73" w:rsidP="003B7F92">
      <w:pPr>
        <w:spacing w:line="276" w:lineRule="auto"/>
        <w:rPr>
          <w:rFonts w:ascii="Arial" w:hAnsi="Arial" w:cs="Arial"/>
          <w:b/>
          <w:sz w:val="24"/>
          <w:szCs w:val="24"/>
          <w:u w:val="single"/>
        </w:rPr>
      </w:pPr>
      <w:r>
        <w:rPr>
          <w:rFonts w:ascii="Arial" w:hAnsi="Arial" w:cs="Arial"/>
          <w:b/>
          <w:sz w:val="24"/>
          <w:szCs w:val="24"/>
          <w:u w:val="single"/>
        </w:rPr>
        <w:t xml:space="preserve">Account 1588 and Account 1589 </w:t>
      </w:r>
    </w:p>
    <w:p w14:paraId="193204C2" w14:textId="77777777" w:rsidR="008A1273" w:rsidRPr="003B7F92" w:rsidRDefault="00EF596B" w:rsidP="003B7F92">
      <w:pPr>
        <w:pStyle w:val="Heading2"/>
        <w:spacing w:line="276" w:lineRule="auto"/>
        <w:rPr>
          <w:rFonts w:cs="Arial"/>
          <w:szCs w:val="24"/>
        </w:rPr>
      </w:pPr>
      <w:r w:rsidRPr="003B7F92">
        <w:rPr>
          <w:rFonts w:cs="Arial"/>
          <w:szCs w:val="24"/>
        </w:rPr>
        <w:t>Staff-9</w:t>
      </w:r>
    </w:p>
    <w:p w14:paraId="2EED4019" w14:textId="77777777" w:rsidR="00C31401" w:rsidRPr="003D7086" w:rsidRDefault="00C31401" w:rsidP="00C31401">
      <w:pPr>
        <w:spacing w:after="0"/>
        <w:rPr>
          <w:rFonts w:ascii="Arial" w:hAnsi="Arial" w:cs="Arial"/>
          <w:b/>
          <w:sz w:val="24"/>
          <w:szCs w:val="24"/>
        </w:rPr>
      </w:pPr>
    </w:p>
    <w:p w14:paraId="5EC0CCB5" w14:textId="02E938A5" w:rsidR="00C31401" w:rsidRPr="003D7086" w:rsidRDefault="00C31401" w:rsidP="00C31401">
      <w:pPr>
        <w:spacing w:after="0"/>
        <w:ind w:left="720" w:hanging="720"/>
        <w:rPr>
          <w:rFonts w:ascii="Arial" w:hAnsi="Arial" w:cs="Arial"/>
          <w:sz w:val="24"/>
          <w:szCs w:val="24"/>
        </w:rPr>
      </w:pPr>
      <w:r w:rsidRPr="00C31401">
        <w:rPr>
          <w:rFonts w:ascii="Arial" w:hAnsi="Arial" w:cs="Arial"/>
          <w:sz w:val="24"/>
          <w:szCs w:val="24"/>
        </w:rPr>
        <w:t>Ref:</w:t>
      </w:r>
      <w:r w:rsidRPr="00C31401">
        <w:rPr>
          <w:rFonts w:ascii="Arial" w:hAnsi="Arial" w:cs="Arial"/>
          <w:sz w:val="24"/>
          <w:szCs w:val="24"/>
        </w:rPr>
        <w:tab/>
      </w:r>
      <w:r w:rsidRPr="003D7086">
        <w:rPr>
          <w:rFonts w:ascii="Arial" w:hAnsi="Arial" w:cs="Arial"/>
          <w:sz w:val="24"/>
          <w:szCs w:val="24"/>
        </w:rPr>
        <w:t>(1) Chapter 3 of the Filing Requirements for Electricity Distribution Applications Rate Applications, dated July 12, 2018, p</w:t>
      </w:r>
      <w:r>
        <w:rPr>
          <w:rFonts w:ascii="Arial" w:hAnsi="Arial" w:cs="Arial"/>
          <w:sz w:val="24"/>
          <w:szCs w:val="24"/>
        </w:rPr>
        <w:t>.</w:t>
      </w:r>
      <w:r w:rsidRPr="003D7086">
        <w:rPr>
          <w:rFonts w:ascii="Arial" w:hAnsi="Arial" w:cs="Arial"/>
          <w:sz w:val="24"/>
          <w:szCs w:val="24"/>
        </w:rPr>
        <w:t xml:space="preserve"> 15</w:t>
      </w:r>
    </w:p>
    <w:p w14:paraId="257A1C7D" w14:textId="77777777" w:rsidR="00C31401" w:rsidRDefault="00C31401" w:rsidP="00C31401">
      <w:pPr>
        <w:spacing w:after="0"/>
        <w:rPr>
          <w:rFonts w:ascii="Arial" w:hAnsi="Arial" w:cs="Arial"/>
          <w:b/>
          <w:sz w:val="24"/>
          <w:szCs w:val="24"/>
        </w:rPr>
      </w:pPr>
    </w:p>
    <w:p w14:paraId="58A3ADFE" w14:textId="77777777" w:rsidR="00C31401" w:rsidRDefault="00C31401" w:rsidP="00C31401">
      <w:pPr>
        <w:spacing w:after="0"/>
        <w:rPr>
          <w:rFonts w:ascii="Arial" w:hAnsi="Arial" w:cs="Arial"/>
          <w:sz w:val="24"/>
          <w:szCs w:val="24"/>
          <w:u w:val="single"/>
        </w:rPr>
      </w:pPr>
      <w:r w:rsidRPr="003634C4">
        <w:rPr>
          <w:rFonts w:ascii="Arial" w:hAnsi="Arial" w:cs="Arial"/>
          <w:sz w:val="24"/>
          <w:szCs w:val="24"/>
          <w:u w:val="single"/>
        </w:rPr>
        <w:t>Preamble:</w:t>
      </w:r>
    </w:p>
    <w:p w14:paraId="1A56C729" w14:textId="77777777" w:rsidR="00C31401" w:rsidRPr="003D7086" w:rsidRDefault="00C31401" w:rsidP="00C31401">
      <w:pPr>
        <w:spacing w:after="0"/>
        <w:rPr>
          <w:rFonts w:ascii="Arial" w:hAnsi="Arial" w:cs="Arial"/>
          <w:b/>
          <w:sz w:val="24"/>
          <w:szCs w:val="24"/>
        </w:rPr>
      </w:pPr>
    </w:p>
    <w:p w14:paraId="0E233A3A" w14:textId="375350BF" w:rsidR="00C31401" w:rsidRPr="003D7086" w:rsidRDefault="00C31401" w:rsidP="00C31401">
      <w:pPr>
        <w:spacing w:after="0"/>
        <w:rPr>
          <w:rFonts w:ascii="Arial" w:hAnsi="Arial" w:cs="Arial"/>
          <w:sz w:val="24"/>
          <w:szCs w:val="24"/>
        </w:rPr>
      </w:pPr>
      <w:r w:rsidRPr="003D7086">
        <w:rPr>
          <w:rFonts w:ascii="Arial" w:hAnsi="Arial" w:cs="Arial"/>
          <w:sz w:val="24"/>
          <w:szCs w:val="24"/>
        </w:rPr>
        <w:t>At the above</w:t>
      </w:r>
      <w:r w:rsidR="00786AF2">
        <w:rPr>
          <w:rFonts w:ascii="Arial" w:hAnsi="Arial" w:cs="Arial"/>
          <w:sz w:val="24"/>
          <w:szCs w:val="24"/>
        </w:rPr>
        <w:t>-</w:t>
      </w:r>
      <w:r w:rsidRPr="003D7086">
        <w:rPr>
          <w:rFonts w:ascii="Arial" w:hAnsi="Arial" w:cs="Arial"/>
          <w:sz w:val="24"/>
          <w:szCs w:val="24"/>
        </w:rPr>
        <w:t>noted reference, it state</w:t>
      </w:r>
      <w:r w:rsidR="00AF7373">
        <w:rPr>
          <w:rFonts w:ascii="Arial" w:hAnsi="Arial" w:cs="Arial"/>
          <w:sz w:val="24"/>
          <w:szCs w:val="24"/>
        </w:rPr>
        <w:t>s</w:t>
      </w:r>
      <w:r w:rsidRPr="003D7086">
        <w:rPr>
          <w:rFonts w:ascii="Arial" w:hAnsi="Arial" w:cs="Arial"/>
          <w:sz w:val="24"/>
          <w:szCs w:val="24"/>
        </w:rPr>
        <w:t xml:space="preserve"> that distributors must complete the GA Analysis Workform for each applicable fiscal year subsequent to the most recent year in which Accounts 1588 and 1589 were approved for disposition on a final basis by the OEB.</w:t>
      </w:r>
    </w:p>
    <w:p w14:paraId="787D7DBC" w14:textId="77777777" w:rsidR="00C31401" w:rsidRDefault="00C31401" w:rsidP="00C31401">
      <w:pPr>
        <w:spacing w:after="0"/>
        <w:rPr>
          <w:rFonts w:ascii="Arial" w:hAnsi="Arial" w:cs="Arial"/>
          <w:sz w:val="24"/>
          <w:szCs w:val="24"/>
        </w:rPr>
      </w:pPr>
    </w:p>
    <w:p w14:paraId="014D9E1F" w14:textId="77777777" w:rsidR="00C31401" w:rsidRPr="003634C4" w:rsidRDefault="00C31401" w:rsidP="00C31401">
      <w:pPr>
        <w:spacing w:after="0"/>
        <w:rPr>
          <w:rFonts w:ascii="Arial" w:hAnsi="Arial" w:cs="Arial"/>
          <w:sz w:val="24"/>
          <w:szCs w:val="24"/>
          <w:u w:val="single"/>
        </w:rPr>
      </w:pPr>
      <w:r w:rsidRPr="003634C4">
        <w:rPr>
          <w:rFonts w:ascii="Arial" w:hAnsi="Arial" w:cs="Arial"/>
          <w:sz w:val="24"/>
          <w:szCs w:val="24"/>
          <w:u w:val="single"/>
        </w:rPr>
        <w:t>Questions:</w:t>
      </w:r>
    </w:p>
    <w:p w14:paraId="19B7B274" w14:textId="77777777" w:rsidR="00C31401" w:rsidRPr="003D7086" w:rsidRDefault="00C31401" w:rsidP="00C31401">
      <w:pPr>
        <w:spacing w:after="0"/>
        <w:rPr>
          <w:rFonts w:ascii="Arial" w:hAnsi="Arial" w:cs="Arial"/>
          <w:sz w:val="24"/>
          <w:szCs w:val="24"/>
        </w:rPr>
      </w:pPr>
    </w:p>
    <w:p w14:paraId="3745BF8B" w14:textId="77777777" w:rsidR="00C31401" w:rsidRPr="003D7086" w:rsidRDefault="00C31401" w:rsidP="00C31401">
      <w:pPr>
        <w:pStyle w:val="ListParagraph"/>
        <w:numPr>
          <w:ilvl w:val="0"/>
          <w:numId w:val="9"/>
        </w:numPr>
        <w:spacing w:after="0" w:line="276" w:lineRule="auto"/>
        <w:rPr>
          <w:rFonts w:ascii="Arial" w:hAnsi="Arial" w:cs="Arial"/>
          <w:sz w:val="24"/>
          <w:szCs w:val="24"/>
        </w:rPr>
      </w:pPr>
      <w:r w:rsidRPr="003D7086">
        <w:rPr>
          <w:rFonts w:ascii="Arial" w:hAnsi="Arial" w:cs="Arial"/>
          <w:sz w:val="24"/>
          <w:szCs w:val="24"/>
        </w:rPr>
        <w:t>Although Welland Hydro has provided a GA Analysis Workform for 2018 balances, it also needs to provide a GA Analysis Workform for 2017 balances, including explanations of reconciling items. 2017 balances were approved on an interim basis in Welland Hydro’s 2019 proceeding.</w:t>
      </w:r>
      <w:r w:rsidRPr="003D7086">
        <w:rPr>
          <w:rStyle w:val="FootnoteReference"/>
          <w:rFonts w:ascii="Arial" w:hAnsi="Arial" w:cs="Arial"/>
          <w:sz w:val="24"/>
          <w:szCs w:val="24"/>
        </w:rPr>
        <w:footnoteReference w:id="1"/>
      </w:r>
      <w:r w:rsidRPr="003D7086">
        <w:rPr>
          <w:rFonts w:ascii="Arial" w:hAnsi="Arial" w:cs="Arial"/>
          <w:sz w:val="24"/>
          <w:szCs w:val="24"/>
        </w:rPr>
        <w:t xml:space="preserve"> The most recent year in which Accounts 1588 and 1589 were approved for disposition on a final basis related to 2016 balances in Welland Hydro’s 2018 proceeding.</w:t>
      </w:r>
      <w:r w:rsidRPr="003D7086">
        <w:rPr>
          <w:rStyle w:val="FootnoteReference"/>
          <w:rFonts w:ascii="Arial" w:hAnsi="Arial" w:cs="Arial"/>
          <w:sz w:val="24"/>
          <w:szCs w:val="24"/>
        </w:rPr>
        <w:footnoteReference w:id="2"/>
      </w:r>
      <w:r w:rsidRPr="003D7086">
        <w:rPr>
          <w:rFonts w:ascii="Arial" w:hAnsi="Arial" w:cs="Arial"/>
          <w:sz w:val="24"/>
          <w:szCs w:val="24"/>
        </w:rPr>
        <w:t xml:space="preserve"> </w:t>
      </w:r>
    </w:p>
    <w:p w14:paraId="09D20DB4" w14:textId="77777777" w:rsidR="00C31401" w:rsidRPr="003D7086" w:rsidRDefault="00C31401" w:rsidP="00C31401">
      <w:pPr>
        <w:pStyle w:val="ListParagraph"/>
        <w:spacing w:after="0"/>
        <w:rPr>
          <w:rFonts w:ascii="Arial" w:hAnsi="Arial" w:cs="Arial"/>
          <w:sz w:val="24"/>
          <w:szCs w:val="24"/>
        </w:rPr>
      </w:pPr>
    </w:p>
    <w:p w14:paraId="5A647839" w14:textId="3DA80C56" w:rsidR="00C31401" w:rsidRPr="003D7086" w:rsidRDefault="00C31401" w:rsidP="00C31401">
      <w:pPr>
        <w:pStyle w:val="ListParagraph"/>
        <w:numPr>
          <w:ilvl w:val="0"/>
          <w:numId w:val="10"/>
        </w:numPr>
        <w:spacing w:after="0" w:line="276" w:lineRule="auto"/>
        <w:rPr>
          <w:rFonts w:ascii="Arial" w:hAnsi="Arial" w:cs="Arial"/>
          <w:sz w:val="24"/>
          <w:szCs w:val="24"/>
        </w:rPr>
      </w:pPr>
      <w:r w:rsidRPr="003D7086">
        <w:rPr>
          <w:rFonts w:ascii="Arial" w:hAnsi="Arial" w:cs="Arial"/>
          <w:sz w:val="24"/>
          <w:szCs w:val="24"/>
        </w:rPr>
        <w:t xml:space="preserve">Please provide a revised 2017 GA Analysis Workform and explain any </w:t>
      </w:r>
      <w:r w:rsidRPr="00C02F39">
        <w:rPr>
          <w:rFonts w:ascii="Arial" w:hAnsi="Arial" w:cs="Arial"/>
          <w:sz w:val="24"/>
          <w:szCs w:val="24"/>
        </w:rPr>
        <w:t>difference</w:t>
      </w:r>
      <w:r w:rsidR="00187EBF">
        <w:rPr>
          <w:rFonts w:ascii="Arial" w:hAnsi="Arial" w:cs="Arial"/>
          <w:sz w:val="24"/>
          <w:szCs w:val="24"/>
        </w:rPr>
        <w:t>(s)</w:t>
      </w:r>
      <w:r w:rsidRPr="00C02F39">
        <w:rPr>
          <w:rFonts w:ascii="Arial" w:hAnsi="Arial" w:cs="Arial"/>
          <w:sz w:val="24"/>
          <w:szCs w:val="24"/>
        </w:rPr>
        <w:t xml:space="preserve"> </w:t>
      </w:r>
      <w:r w:rsidR="00B6050D">
        <w:rPr>
          <w:rFonts w:ascii="Arial" w:hAnsi="Arial" w:cs="Arial"/>
          <w:sz w:val="24"/>
          <w:szCs w:val="24"/>
        </w:rPr>
        <w:t>versus</w:t>
      </w:r>
      <w:r w:rsidRPr="00400E17">
        <w:rPr>
          <w:rFonts w:ascii="Arial" w:hAnsi="Arial" w:cs="Arial"/>
          <w:sz w:val="24"/>
          <w:szCs w:val="24"/>
        </w:rPr>
        <w:t xml:space="preserve"> the 2017 GA Analysis Workform </w:t>
      </w:r>
      <w:r w:rsidR="00187EBF">
        <w:rPr>
          <w:rFonts w:ascii="Arial" w:hAnsi="Arial" w:cs="Arial"/>
          <w:sz w:val="24"/>
          <w:szCs w:val="24"/>
        </w:rPr>
        <w:t xml:space="preserve">filed on November 26, 2018, as </w:t>
      </w:r>
      <w:r w:rsidRPr="00C02F39">
        <w:rPr>
          <w:rFonts w:ascii="Arial" w:hAnsi="Arial" w:cs="Arial"/>
          <w:sz w:val="24"/>
          <w:szCs w:val="24"/>
        </w:rPr>
        <w:t xml:space="preserve">described </w:t>
      </w:r>
      <w:r w:rsidR="00B6050D">
        <w:rPr>
          <w:rFonts w:ascii="Arial" w:hAnsi="Arial" w:cs="Arial"/>
          <w:sz w:val="24"/>
          <w:szCs w:val="24"/>
        </w:rPr>
        <w:t xml:space="preserve">in (ii) </w:t>
      </w:r>
      <w:r w:rsidRPr="00C02F39">
        <w:rPr>
          <w:rFonts w:ascii="Arial" w:hAnsi="Arial" w:cs="Arial"/>
          <w:sz w:val="24"/>
          <w:szCs w:val="24"/>
        </w:rPr>
        <w:t>below</w:t>
      </w:r>
      <w:r w:rsidRPr="003D7086">
        <w:rPr>
          <w:rFonts w:ascii="Arial" w:hAnsi="Arial" w:cs="Arial"/>
          <w:sz w:val="24"/>
          <w:szCs w:val="24"/>
        </w:rPr>
        <w:t>.</w:t>
      </w:r>
    </w:p>
    <w:p w14:paraId="5B6507A2" w14:textId="77777777" w:rsidR="00C31401" w:rsidRPr="003D7086" w:rsidRDefault="00C31401" w:rsidP="00C31401">
      <w:pPr>
        <w:pStyle w:val="ListParagraph"/>
        <w:spacing w:after="0"/>
        <w:ind w:left="1440"/>
        <w:rPr>
          <w:rFonts w:ascii="Arial" w:hAnsi="Arial" w:cs="Arial"/>
          <w:sz w:val="24"/>
          <w:szCs w:val="24"/>
        </w:rPr>
      </w:pPr>
    </w:p>
    <w:p w14:paraId="4DE2C564" w14:textId="77777777" w:rsidR="00C31401" w:rsidRPr="003D7086" w:rsidRDefault="00C31401" w:rsidP="00C31401">
      <w:pPr>
        <w:pStyle w:val="ListParagraph"/>
        <w:numPr>
          <w:ilvl w:val="0"/>
          <w:numId w:val="10"/>
        </w:numPr>
        <w:spacing w:after="0" w:line="276" w:lineRule="auto"/>
        <w:rPr>
          <w:rFonts w:ascii="Arial" w:hAnsi="Arial" w:cs="Arial"/>
          <w:sz w:val="24"/>
          <w:szCs w:val="24"/>
        </w:rPr>
      </w:pPr>
      <w:r w:rsidRPr="003D7086">
        <w:rPr>
          <w:rFonts w:ascii="Arial" w:hAnsi="Arial" w:cs="Arial"/>
          <w:sz w:val="24"/>
          <w:szCs w:val="24"/>
        </w:rPr>
        <w:t>Alternatively, please confirm that the OEB can rely on the 2017 GA Analysis Workform filed on November 26, 2018 in Welland Hydro’s 2019 proceeding.</w:t>
      </w:r>
      <w:r w:rsidRPr="003D7086">
        <w:rPr>
          <w:rStyle w:val="FootnoteReference"/>
          <w:rFonts w:ascii="Arial" w:hAnsi="Arial" w:cs="Arial"/>
          <w:sz w:val="24"/>
          <w:szCs w:val="24"/>
        </w:rPr>
        <w:footnoteReference w:id="3"/>
      </w:r>
      <w:r w:rsidRPr="003D7086">
        <w:rPr>
          <w:rFonts w:ascii="Arial" w:hAnsi="Arial" w:cs="Arial"/>
          <w:sz w:val="24"/>
          <w:szCs w:val="24"/>
        </w:rPr>
        <w:t xml:space="preserve"> If confirmed, please file this spreadsheet on the record of the current proceeding.</w:t>
      </w:r>
    </w:p>
    <w:p w14:paraId="0FBB6A9E" w14:textId="77777777" w:rsidR="00C31401" w:rsidRPr="003D7086" w:rsidRDefault="00C31401" w:rsidP="00C31401">
      <w:pPr>
        <w:pStyle w:val="ListParagraph"/>
        <w:spacing w:after="0"/>
        <w:rPr>
          <w:rFonts w:ascii="Arial" w:hAnsi="Arial" w:cs="Arial"/>
          <w:sz w:val="24"/>
          <w:szCs w:val="24"/>
        </w:rPr>
      </w:pPr>
    </w:p>
    <w:p w14:paraId="23F5E859" w14:textId="77777777" w:rsidR="00C31401" w:rsidRPr="003D7086" w:rsidRDefault="00C31401" w:rsidP="00C31401">
      <w:pPr>
        <w:pStyle w:val="ListParagraph"/>
        <w:numPr>
          <w:ilvl w:val="0"/>
          <w:numId w:val="9"/>
        </w:numPr>
        <w:spacing w:after="0" w:line="276" w:lineRule="auto"/>
        <w:rPr>
          <w:rFonts w:ascii="Arial" w:hAnsi="Arial" w:cs="Arial"/>
          <w:sz w:val="24"/>
          <w:szCs w:val="24"/>
        </w:rPr>
      </w:pPr>
      <w:r w:rsidRPr="003D7086">
        <w:rPr>
          <w:rFonts w:ascii="Arial" w:hAnsi="Arial" w:cs="Arial"/>
          <w:sz w:val="24"/>
          <w:szCs w:val="24"/>
        </w:rPr>
        <w:t>The Deferral and Variance Account (DVA) Continuity Schedule, Tab 3, provided by Welland Hydro needs to be updated to reflect the opening DVA balances in this schedule as the closing December 31, 2016 balances, instead of the closing December 31, 2017 balances. This update needs to be done as the 2017 balances were cleared on an interim basis and will be reviewed in this proceeding. As a result, additional columns in Tab 3 will need to be populated, as well as updates to Tab 1. Please refile the DVA Continuity Schedule accordingly.</w:t>
      </w:r>
    </w:p>
    <w:p w14:paraId="2BDF539C" w14:textId="77777777" w:rsidR="00C31401" w:rsidRPr="003D7086" w:rsidRDefault="00C31401" w:rsidP="00C31401">
      <w:pPr>
        <w:spacing w:after="0"/>
        <w:rPr>
          <w:rFonts w:ascii="Arial" w:hAnsi="Arial" w:cs="Arial"/>
          <w:b/>
          <w:bCs/>
          <w:sz w:val="24"/>
          <w:szCs w:val="24"/>
        </w:rPr>
      </w:pPr>
    </w:p>
    <w:p w14:paraId="319740C5" w14:textId="77777777" w:rsidR="00C31401" w:rsidRPr="003D7086" w:rsidRDefault="00C31401" w:rsidP="00C31401">
      <w:pPr>
        <w:spacing w:after="0"/>
        <w:rPr>
          <w:rFonts w:ascii="Arial" w:hAnsi="Arial" w:cs="Arial"/>
          <w:b/>
          <w:sz w:val="24"/>
          <w:szCs w:val="24"/>
        </w:rPr>
      </w:pPr>
    </w:p>
    <w:p w14:paraId="129C88C8" w14:textId="77777777" w:rsidR="00C31401" w:rsidRPr="003B7F92" w:rsidRDefault="00C31401" w:rsidP="00C31401">
      <w:pPr>
        <w:pStyle w:val="Heading2"/>
        <w:spacing w:line="276" w:lineRule="auto"/>
        <w:rPr>
          <w:rFonts w:cs="Arial"/>
          <w:szCs w:val="24"/>
        </w:rPr>
      </w:pPr>
      <w:r w:rsidRPr="003B7F92">
        <w:rPr>
          <w:rFonts w:cs="Arial"/>
          <w:szCs w:val="24"/>
        </w:rPr>
        <w:t>Staff-</w:t>
      </w:r>
      <w:r>
        <w:rPr>
          <w:rFonts w:cs="Arial"/>
          <w:szCs w:val="24"/>
        </w:rPr>
        <w:t>10</w:t>
      </w:r>
    </w:p>
    <w:p w14:paraId="1A381183" w14:textId="77777777" w:rsidR="00C31401" w:rsidRPr="003D7086" w:rsidRDefault="00C31401" w:rsidP="00C31401">
      <w:pPr>
        <w:spacing w:after="0"/>
        <w:rPr>
          <w:rFonts w:ascii="Arial" w:hAnsi="Arial" w:cs="Arial"/>
          <w:b/>
          <w:sz w:val="24"/>
          <w:szCs w:val="24"/>
        </w:rPr>
      </w:pPr>
    </w:p>
    <w:p w14:paraId="7404928C" w14:textId="5B701305" w:rsidR="00C31401" w:rsidRPr="003D7086" w:rsidRDefault="00C31401" w:rsidP="00C31401">
      <w:pPr>
        <w:spacing w:after="0"/>
        <w:ind w:left="720" w:hanging="720"/>
        <w:rPr>
          <w:rFonts w:ascii="Arial" w:hAnsi="Arial" w:cs="Arial"/>
          <w:sz w:val="24"/>
          <w:szCs w:val="24"/>
        </w:rPr>
      </w:pPr>
      <w:r w:rsidRPr="00C31401">
        <w:rPr>
          <w:rFonts w:ascii="Arial" w:hAnsi="Arial" w:cs="Arial"/>
          <w:sz w:val="24"/>
          <w:szCs w:val="24"/>
        </w:rPr>
        <w:t>Ref:</w:t>
      </w:r>
      <w:r w:rsidRPr="00C31401">
        <w:rPr>
          <w:rFonts w:ascii="Arial" w:hAnsi="Arial" w:cs="Arial"/>
          <w:sz w:val="24"/>
          <w:szCs w:val="24"/>
        </w:rPr>
        <w:tab/>
      </w:r>
      <w:r w:rsidRPr="003D7086">
        <w:rPr>
          <w:rFonts w:ascii="Arial" w:hAnsi="Arial" w:cs="Arial"/>
          <w:sz w:val="24"/>
          <w:szCs w:val="24"/>
        </w:rPr>
        <w:t>(1) EB-2017-0081, 2018 Decision and Rate Order, March 22, 2018, p</w:t>
      </w:r>
      <w:r>
        <w:rPr>
          <w:rFonts w:ascii="Arial" w:hAnsi="Arial" w:cs="Arial"/>
          <w:sz w:val="24"/>
          <w:szCs w:val="24"/>
        </w:rPr>
        <w:t>p.</w:t>
      </w:r>
      <w:r w:rsidRPr="003D7086">
        <w:rPr>
          <w:rFonts w:ascii="Arial" w:hAnsi="Arial" w:cs="Arial"/>
          <w:sz w:val="24"/>
          <w:szCs w:val="24"/>
        </w:rPr>
        <w:t xml:space="preserve"> 7 &amp; 8</w:t>
      </w:r>
    </w:p>
    <w:p w14:paraId="6E76FB65" w14:textId="72EE08AB" w:rsidR="00C31401" w:rsidRPr="003D7086" w:rsidRDefault="00C31401" w:rsidP="00C31401">
      <w:pPr>
        <w:spacing w:after="0"/>
        <w:ind w:left="720" w:hanging="720"/>
        <w:rPr>
          <w:rFonts w:ascii="Arial" w:hAnsi="Arial" w:cs="Arial"/>
          <w:sz w:val="24"/>
          <w:szCs w:val="24"/>
        </w:rPr>
      </w:pPr>
      <w:r w:rsidRPr="003D7086">
        <w:rPr>
          <w:rFonts w:ascii="Arial" w:hAnsi="Arial" w:cs="Arial"/>
          <w:b/>
          <w:sz w:val="24"/>
          <w:szCs w:val="24"/>
        </w:rPr>
        <w:tab/>
      </w:r>
      <w:r w:rsidRPr="003D7086">
        <w:rPr>
          <w:rFonts w:ascii="Arial" w:hAnsi="Arial" w:cs="Arial"/>
          <w:sz w:val="24"/>
          <w:szCs w:val="24"/>
        </w:rPr>
        <w:t>(2) Manager’s Summary, p</w:t>
      </w:r>
      <w:r>
        <w:rPr>
          <w:rFonts w:ascii="Arial" w:hAnsi="Arial" w:cs="Arial"/>
          <w:sz w:val="24"/>
          <w:szCs w:val="24"/>
        </w:rPr>
        <w:t>.</w:t>
      </w:r>
      <w:r w:rsidRPr="003D7086">
        <w:rPr>
          <w:rFonts w:ascii="Arial" w:hAnsi="Arial" w:cs="Arial"/>
          <w:sz w:val="24"/>
          <w:szCs w:val="24"/>
        </w:rPr>
        <w:t xml:space="preserve"> 19</w:t>
      </w:r>
    </w:p>
    <w:p w14:paraId="65973951" w14:textId="30CF88A0" w:rsidR="00C31401" w:rsidRPr="003D7086" w:rsidRDefault="00C31401" w:rsidP="00C31401">
      <w:pPr>
        <w:spacing w:after="0"/>
        <w:ind w:left="720" w:hanging="720"/>
        <w:rPr>
          <w:rFonts w:ascii="Arial" w:hAnsi="Arial" w:cs="Arial"/>
          <w:sz w:val="24"/>
          <w:szCs w:val="24"/>
        </w:rPr>
      </w:pPr>
      <w:r w:rsidRPr="003D7086">
        <w:rPr>
          <w:rFonts w:ascii="Arial" w:hAnsi="Arial" w:cs="Arial"/>
          <w:b/>
          <w:sz w:val="24"/>
          <w:szCs w:val="24"/>
        </w:rPr>
        <w:tab/>
      </w:r>
      <w:r w:rsidRPr="003D7086">
        <w:rPr>
          <w:rFonts w:ascii="Arial" w:hAnsi="Arial" w:cs="Arial"/>
          <w:sz w:val="24"/>
          <w:szCs w:val="24"/>
        </w:rPr>
        <w:t>(3) Manager’s Summary, p</w:t>
      </w:r>
      <w:r>
        <w:rPr>
          <w:rFonts w:ascii="Arial" w:hAnsi="Arial" w:cs="Arial"/>
          <w:sz w:val="24"/>
          <w:szCs w:val="24"/>
        </w:rPr>
        <w:t>.</w:t>
      </w:r>
      <w:r w:rsidRPr="003D7086">
        <w:rPr>
          <w:rFonts w:ascii="Arial" w:hAnsi="Arial" w:cs="Arial"/>
          <w:sz w:val="24"/>
          <w:szCs w:val="24"/>
        </w:rPr>
        <w:t xml:space="preserve"> 20</w:t>
      </w:r>
    </w:p>
    <w:p w14:paraId="757EBA5B" w14:textId="77777777" w:rsidR="00C31401" w:rsidRPr="003D7086" w:rsidRDefault="00C31401" w:rsidP="00C31401">
      <w:pPr>
        <w:spacing w:after="0"/>
        <w:rPr>
          <w:rFonts w:ascii="Arial" w:hAnsi="Arial" w:cs="Arial"/>
          <w:b/>
          <w:sz w:val="24"/>
          <w:szCs w:val="24"/>
        </w:rPr>
      </w:pPr>
    </w:p>
    <w:p w14:paraId="19C01E69" w14:textId="77777777" w:rsidR="00C31401" w:rsidRDefault="00C31401" w:rsidP="00C31401">
      <w:pPr>
        <w:spacing w:after="0"/>
        <w:rPr>
          <w:rFonts w:ascii="Arial" w:hAnsi="Arial" w:cs="Arial"/>
          <w:sz w:val="24"/>
          <w:szCs w:val="24"/>
          <w:u w:val="single"/>
        </w:rPr>
      </w:pPr>
      <w:r w:rsidRPr="008F699F">
        <w:rPr>
          <w:rFonts w:ascii="Arial" w:hAnsi="Arial" w:cs="Arial"/>
          <w:sz w:val="24"/>
          <w:szCs w:val="24"/>
          <w:u w:val="single"/>
        </w:rPr>
        <w:t>Preamble:</w:t>
      </w:r>
    </w:p>
    <w:p w14:paraId="7A5B649A" w14:textId="77777777" w:rsidR="00C31401" w:rsidRPr="008F699F" w:rsidRDefault="00C31401" w:rsidP="00C31401">
      <w:pPr>
        <w:spacing w:after="0"/>
        <w:rPr>
          <w:rFonts w:ascii="Arial" w:hAnsi="Arial" w:cs="Arial"/>
          <w:sz w:val="24"/>
          <w:szCs w:val="24"/>
          <w:u w:val="single"/>
        </w:rPr>
      </w:pPr>
    </w:p>
    <w:p w14:paraId="1F2F6C92" w14:textId="24B92962"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first reference, the OEB stated the following:</w:t>
      </w:r>
    </w:p>
    <w:p w14:paraId="7964E3FE" w14:textId="77777777" w:rsidR="00C31401" w:rsidRPr="003D7086" w:rsidRDefault="00C31401" w:rsidP="00C31401">
      <w:pPr>
        <w:spacing w:after="0"/>
        <w:rPr>
          <w:rFonts w:ascii="Arial" w:hAnsi="Arial" w:cs="Arial"/>
          <w:sz w:val="24"/>
          <w:szCs w:val="24"/>
        </w:rPr>
      </w:pPr>
    </w:p>
    <w:p w14:paraId="2E8B8800"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The OEB notes that in its GA Analysis Workform, Welland Hydro indicates adjustments for 2015 and 2016 year end unbilled to actual revenue differences of $533,174 and $162,028 respectively. Moreover, in its GA Analysis Workform, Welland Hydro explains that the cause of the differences is different GA rates to calculate unbilled revenue accruals when compared to the GA rates used for billing purposes. For example, when a utility uses the 1</w:t>
      </w:r>
      <w:r w:rsidRPr="003D7086">
        <w:rPr>
          <w:rFonts w:ascii="Arial" w:hAnsi="Arial" w:cs="Arial"/>
          <w:sz w:val="24"/>
          <w:szCs w:val="24"/>
          <w:vertAlign w:val="superscript"/>
        </w:rPr>
        <w:t>st</w:t>
      </w:r>
      <w:r w:rsidRPr="003D7086">
        <w:rPr>
          <w:rFonts w:ascii="Arial" w:hAnsi="Arial" w:cs="Arial"/>
          <w:sz w:val="24"/>
          <w:szCs w:val="24"/>
        </w:rPr>
        <w:t xml:space="preserve"> estimate to bill its customers, then it should use the 1</w:t>
      </w:r>
      <w:r w:rsidRPr="003D7086">
        <w:rPr>
          <w:rFonts w:ascii="Arial" w:hAnsi="Arial" w:cs="Arial"/>
          <w:sz w:val="24"/>
          <w:szCs w:val="24"/>
          <w:vertAlign w:val="superscript"/>
        </w:rPr>
        <w:t>st</w:t>
      </w:r>
      <w:r w:rsidRPr="003D7086">
        <w:rPr>
          <w:rFonts w:ascii="Arial" w:hAnsi="Arial" w:cs="Arial"/>
          <w:sz w:val="24"/>
          <w:szCs w:val="24"/>
        </w:rPr>
        <w:t xml:space="preserve"> estimate to accrue unbilled revenue. The OEB notes that although Welland Hydro was able to reconcile the GA account for 2016, the OEB encourages Welland Hydro to consider how to improve its accounting and billing processes to minimize the impacts to account</w:t>
      </w:r>
    </w:p>
    <w:p w14:paraId="39ED443D"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1589 – RSVA GA going forward.</w:t>
      </w:r>
    </w:p>
    <w:p w14:paraId="5E5FA2A3" w14:textId="3BC2BA5C" w:rsidR="00C31401" w:rsidRDefault="00C31401" w:rsidP="00C31401">
      <w:pPr>
        <w:spacing w:after="0"/>
        <w:rPr>
          <w:rFonts w:ascii="Arial" w:hAnsi="Arial" w:cs="Arial"/>
          <w:sz w:val="24"/>
          <w:szCs w:val="24"/>
        </w:rPr>
      </w:pPr>
    </w:p>
    <w:p w14:paraId="38742EF8" w14:textId="4887FC75" w:rsidR="00025DB8" w:rsidRDefault="00025DB8" w:rsidP="00C31401">
      <w:pPr>
        <w:spacing w:after="0"/>
        <w:rPr>
          <w:rFonts w:ascii="Arial" w:hAnsi="Arial" w:cs="Arial"/>
          <w:sz w:val="24"/>
          <w:szCs w:val="24"/>
        </w:rPr>
      </w:pPr>
      <w:r>
        <w:rPr>
          <w:rFonts w:ascii="Arial" w:hAnsi="Arial" w:cs="Arial"/>
          <w:sz w:val="24"/>
          <w:szCs w:val="24"/>
        </w:rPr>
        <w:t xml:space="preserve">OEB staff notes that Welland Hydro </w:t>
      </w:r>
      <w:r w:rsidR="00D73D8A">
        <w:rPr>
          <w:rFonts w:ascii="Arial" w:hAnsi="Arial" w:cs="Arial"/>
          <w:sz w:val="24"/>
          <w:szCs w:val="24"/>
        </w:rPr>
        <w:t>has provided some information on its unbilled revenue below.</w:t>
      </w:r>
    </w:p>
    <w:p w14:paraId="4621A522" w14:textId="77777777" w:rsidR="00025DB8" w:rsidRPr="003D7086" w:rsidRDefault="00025DB8" w:rsidP="00C31401">
      <w:pPr>
        <w:spacing w:after="0"/>
        <w:rPr>
          <w:rFonts w:ascii="Arial" w:hAnsi="Arial" w:cs="Arial"/>
          <w:sz w:val="24"/>
          <w:szCs w:val="24"/>
        </w:rPr>
      </w:pPr>
    </w:p>
    <w:p w14:paraId="15EF3630" w14:textId="6E756479"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second reference, Welland Hydro stated the following:</w:t>
      </w:r>
    </w:p>
    <w:p w14:paraId="14FE834A" w14:textId="77777777" w:rsidR="00C31401" w:rsidRPr="003D7086" w:rsidRDefault="00C31401" w:rsidP="00C31401">
      <w:pPr>
        <w:spacing w:after="0"/>
        <w:rPr>
          <w:rFonts w:ascii="Arial" w:hAnsi="Arial" w:cs="Arial"/>
          <w:sz w:val="24"/>
          <w:szCs w:val="24"/>
        </w:rPr>
      </w:pPr>
    </w:p>
    <w:p w14:paraId="02FF7C09"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Welland Hydro bills its Class B non-RPP customers using the IESO’s 1st estimate for GA for the month. For billing cycles that span more than one month, consumption is prorated by month and the IESO’s 1st Estimate GA rate for each month is applied to the prorated consumption. Welland Hydro records unbilled GA revenue from January to November based on estimated kWh at the GA 1st estimate rate. Unbilled revenue for December is based on actual kWh at the GA 1st estimate rate.</w:t>
      </w:r>
    </w:p>
    <w:p w14:paraId="1E462A0E" w14:textId="77777777" w:rsidR="00C31401" w:rsidRPr="003D7086" w:rsidRDefault="00C31401" w:rsidP="00C31401">
      <w:pPr>
        <w:spacing w:after="0"/>
        <w:rPr>
          <w:rFonts w:ascii="Arial" w:hAnsi="Arial" w:cs="Arial"/>
          <w:sz w:val="24"/>
          <w:szCs w:val="24"/>
        </w:rPr>
      </w:pPr>
    </w:p>
    <w:p w14:paraId="04C82B31" w14:textId="289C67ED"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third reference, Welland Hydro stated the following:</w:t>
      </w:r>
    </w:p>
    <w:p w14:paraId="0E2DA197" w14:textId="77777777" w:rsidR="00C31401" w:rsidRPr="003D7086" w:rsidRDefault="00C31401" w:rsidP="00C31401">
      <w:pPr>
        <w:spacing w:after="0"/>
        <w:rPr>
          <w:rFonts w:ascii="Arial" w:hAnsi="Arial" w:cs="Arial"/>
          <w:sz w:val="24"/>
          <w:szCs w:val="24"/>
        </w:rPr>
      </w:pPr>
    </w:p>
    <w:p w14:paraId="079CC678"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Welland Hydro also confirms that the GA rate that is used is applied consistently for all billing and unbilled revenue transactions for non-RPP Class B customers in each customer class.</w:t>
      </w:r>
    </w:p>
    <w:p w14:paraId="2476AE4E" w14:textId="77777777" w:rsidR="00C31401" w:rsidRPr="003D7086" w:rsidRDefault="00C31401" w:rsidP="00C31401">
      <w:pPr>
        <w:spacing w:after="0"/>
        <w:rPr>
          <w:rFonts w:ascii="Arial" w:hAnsi="Arial" w:cs="Arial"/>
          <w:b/>
          <w:sz w:val="24"/>
          <w:szCs w:val="24"/>
        </w:rPr>
      </w:pPr>
    </w:p>
    <w:p w14:paraId="7809AF76"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269D4CDC" w14:textId="77777777" w:rsidR="00C31401" w:rsidRPr="003D7086" w:rsidRDefault="00C31401" w:rsidP="00C31401">
      <w:pPr>
        <w:spacing w:after="0"/>
        <w:rPr>
          <w:rFonts w:ascii="Arial" w:hAnsi="Arial" w:cs="Arial"/>
          <w:b/>
          <w:bCs/>
          <w:sz w:val="24"/>
          <w:szCs w:val="24"/>
        </w:rPr>
      </w:pPr>
    </w:p>
    <w:p w14:paraId="7B9A6BA9" w14:textId="77777777" w:rsidR="00C31401" w:rsidRPr="003D7086" w:rsidRDefault="00C31401" w:rsidP="00C31401">
      <w:pPr>
        <w:pStyle w:val="ListParagraph"/>
        <w:numPr>
          <w:ilvl w:val="0"/>
          <w:numId w:val="15"/>
        </w:numPr>
        <w:spacing w:after="0" w:line="276" w:lineRule="auto"/>
        <w:rPr>
          <w:rFonts w:ascii="Arial" w:hAnsi="Arial" w:cs="Arial"/>
          <w:bCs/>
          <w:sz w:val="24"/>
          <w:szCs w:val="24"/>
        </w:rPr>
      </w:pPr>
      <w:r w:rsidRPr="003D7086">
        <w:rPr>
          <w:rFonts w:ascii="Arial" w:hAnsi="Arial" w:cs="Arial"/>
          <w:bCs/>
          <w:sz w:val="24"/>
          <w:szCs w:val="24"/>
        </w:rPr>
        <w:t>Please confirm and explain whether Welland Hydro has considered the OEB’s concerns regarding how to improve its accounting and billing processes to minimize the impacts to Account 1589. Please describe when any such changes to Welland Hydro’s accounting and billing processes were made, including retroactive to which month and year.</w:t>
      </w:r>
    </w:p>
    <w:p w14:paraId="6E212721" w14:textId="77777777" w:rsidR="00C31401" w:rsidRPr="003D7086" w:rsidRDefault="00C31401" w:rsidP="00C31401">
      <w:pPr>
        <w:pStyle w:val="ListParagraph"/>
        <w:spacing w:after="0"/>
        <w:rPr>
          <w:rFonts w:ascii="Arial" w:hAnsi="Arial" w:cs="Arial"/>
          <w:bCs/>
          <w:sz w:val="24"/>
          <w:szCs w:val="24"/>
        </w:rPr>
      </w:pPr>
    </w:p>
    <w:p w14:paraId="08E71D32" w14:textId="77777777" w:rsidR="00C31401" w:rsidRPr="003D7086" w:rsidRDefault="00C31401" w:rsidP="00C31401">
      <w:pPr>
        <w:pStyle w:val="ListParagraph"/>
        <w:numPr>
          <w:ilvl w:val="0"/>
          <w:numId w:val="15"/>
        </w:numPr>
        <w:spacing w:after="0" w:line="276" w:lineRule="auto"/>
        <w:rPr>
          <w:rFonts w:ascii="Arial" w:hAnsi="Arial" w:cs="Arial"/>
          <w:bCs/>
          <w:sz w:val="24"/>
          <w:szCs w:val="24"/>
        </w:rPr>
      </w:pPr>
      <w:r w:rsidRPr="003D7086">
        <w:rPr>
          <w:rFonts w:ascii="Arial" w:hAnsi="Arial" w:cs="Arial"/>
          <w:bCs/>
          <w:sz w:val="24"/>
          <w:szCs w:val="24"/>
        </w:rPr>
        <w:t>If this is not the case, please explain.</w:t>
      </w:r>
    </w:p>
    <w:p w14:paraId="2557B28D" w14:textId="77777777" w:rsidR="00C31401" w:rsidRPr="003D7086" w:rsidRDefault="00C31401" w:rsidP="00C31401">
      <w:pPr>
        <w:pStyle w:val="ListParagraph"/>
        <w:spacing w:after="0"/>
        <w:rPr>
          <w:rFonts w:ascii="Arial" w:hAnsi="Arial" w:cs="Arial"/>
          <w:bCs/>
          <w:sz w:val="24"/>
          <w:szCs w:val="24"/>
        </w:rPr>
      </w:pPr>
    </w:p>
    <w:p w14:paraId="50F7F4F0" w14:textId="77777777" w:rsidR="00C31401" w:rsidRPr="003D7086" w:rsidRDefault="00C31401" w:rsidP="00C31401">
      <w:pPr>
        <w:pStyle w:val="ListParagraph"/>
        <w:spacing w:after="0"/>
        <w:rPr>
          <w:rFonts w:ascii="Arial" w:hAnsi="Arial" w:cs="Arial"/>
          <w:bCs/>
          <w:sz w:val="24"/>
          <w:szCs w:val="24"/>
        </w:rPr>
      </w:pPr>
    </w:p>
    <w:p w14:paraId="537C7194" w14:textId="77777777" w:rsidR="002C1177" w:rsidRPr="003B7F92" w:rsidRDefault="002C1177" w:rsidP="002C1177">
      <w:pPr>
        <w:pStyle w:val="Heading2"/>
        <w:spacing w:line="276" w:lineRule="auto"/>
        <w:rPr>
          <w:rFonts w:cs="Arial"/>
          <w:szCs w:val="24"/>
        </w:rPr>
      </w:pPr>
      <w:r w:rsidRPr="003B7F92">
        <w:rPr>
          <w:rFonts w:cs="Arial"/>
          <w:szCs w:val="24"/>
        </w:rPr>
        <w:t>Staff-</w:t>
      </w:r>
      <w:r>
        <w:rPr>
          <w:rFonts w:cs="Arial"/>
          <w:szCs w:val="24"/>
        </w:rPr>
        <w:t>11</w:t>
      </w:r>
    </w:p>
    <w:p w14:paraId="67849366" w14:textId="77777777" w:rsidR="00C31401" w:rsidRPr="003D7086" w:rsidRDefault="00C31401" w:rsidP="00C31401">
      <w:pPr>
        <w:spacing w:after="0"/>
        <w:rPr>
          <w:rFonts w:ascii="Arial" w:hAnsi="Arial" w:cs="Arial"/>
          <w:b/>
          <w:sz w:val="24"/>
          <w:szCs w:val="24"/>
        </w:rPr>
      </w:pPr>
    </w:p>
    <w:p w14:paraId="64179368" w14:textId="3D81CB8C" w:rsidR="00C31401" w:rsidRPr="003D7086" w:rsidRDefault="00C31401" w:rsidP="00C31401">
      <w:pPr>
        <w:spacing w:after="0"/>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Pr="003D7086">
        <w:rPr>
          <w:rFonts w:ascii="Arial" w:hAnsi="Arial" w:cs="Arial"/>
          <w:sz w:val="24"/>
          <w:szCs w:val="24"/>
        </w:rPr>
        <w:t>(1) Manager’s Summary, p</w:t>
      </w:r>
      <w:r w:rsidR="002C1177">
        <w:rPr>
          <w:rFonts w:ascii="Arial" w:hAnsi="Arial" w:cs="Arial"/>
          <w:sz w:val="24"/>
          <w:szCs w:val="24"/>
        </w:rPr>
        <w:t>.</w:t>
      </w:r>
      <w:r w:rsidRPr="003D7086">
        <w:rPr>
          <w:rFonts w:ascii="Arial" w:hAnsi="Arial" w:cs="Arial"/>
          <w:sz w:val="24"/>
          <w:szCs w:val="24"/>
        </w:rPr>
        <w:t xml:space="preserve"> 24</w:t>
      </w:r>
    </w:p>
    <w:p w14:paraId="777EF770" w14:textId="7596848C" w:rsidR="00C31401" w:rsidRPr="003D7086" w:rsidRDefault="00C31401" w:rsidP="00C31401">
      <w:pPr>
        <w:spacing w:after="0"/>
        <w:ind w:left="720" w:hanging="720"/>
        <w:rPr>
          <w:rFonts w:ascii="Arial" w:hAnsi="Arial" w:cs="Arial"/>
          <w:sz w:val="24"/>
          <w:szCs w:val="24"/>
        </w:rPr>
      </w:pPr>
      <w:r w:rsidRPr="003D7086">
        <w:rPr>
          <w:rFonts w:ascii="Arial" w:hAnsi="Arial" w:cs="Arial"/>
          <w:b/>
          <w:sz w:val="24"/>
          <w:szCs w:val="24"/>
        </w:rPr>
        <w:tab/>
      </w:r>
      <w:r w:rsidRPr="003D7086">
        <w:rPr>
          <w:rFonts w:ascii="Arial" w:hAnsi="Arial" w:cs="Arial"/>
          <w:sz w:val="24"/>
          <w:szCs w:val="24"/>
        </w:rPr>
        <w:t xml:space="preserve">(2) </w:t>
      </w:r>
      <w:r w:rsidR="00583E5D" w:rsidRPr="003D7086">
        <w:rPr>
          <w:rFonts w:ascii="Arial" w:hAnsi="Arial" w:cs="Arial"/>
          <w:sz w:val="24"/>
          <w:szCs w:val="24"/>
        </w:rPr>
        <w:t>Tab 3</w:t>
      </w:r>
      <w:r w:rsidR="00583E5D">
        <w:rPr>
          <w:rFonts w:ascii="Arial" w:hAnsi="Arial" w:cs="Arial"/>
          <w:sz w:val="24"/>
          <w:szCs w:val="24"/>
        </w:rPr>
        <w:t xml:space="preserve"> of </w:t>
      </w:r>
      <w:r w:rsidRPr="003D7086">
        <w:rPr>
          <w:rFonts w:ascii="Arial" w:hAnsi="Arial" w:cs="Arial"/>
          <w:sz w:val="24"/>
          <w:szCs w:val="24"/>
        </w:rPr>
        <w:t xml:space="preserve">2020 </w:t>
      </w:r>
      <w:r w:rsidR="00583E5D">
        <w:rPr>
          <w:rFonts w:ascii="Arial" w:hAnsi="Arial" w:cs="Arial"/>
          <w:sz w:val="24"/>
          <w:szCs w:val="24"/>
        </w:rPr>
        <w:t xml:space="preserve">IRM </w:t>
      </w:r>
      <w:r w:rsidRPr="003D7086">
        <w:rPr>
          <w:rFonts w:ascii="Arial" w:hAnsi="Arial" w:cs="Arial"/>
          <w:sz w:val="24"/>
          <w:szCs w:val="24"/>
        </w:rPr>
        <w:t>Rate Generator</w:t>
      </w:r>
      <w:r w:rsidR="00583E5D">
        <w:rPr>
          <w:rFonts w:ascii="Arial" w:hAnsi="Arial" w:cs="Arial"/>
          <w:sz w:val="24"/>
          <w:szCs w:val="24"/>
        </w:rPr>
        <w:t xml:space="preserve"> (</w:t>
      </w:r>
      <w:r w:rsidRPr="003D7086">
        <w:rPr>
          <w:rFonts w:ascii="Arial" w:hAnsi="Arial" w:cs="Arial"/>
          <w:sz w:val="24"/>
          <w:szCs w:val="24"/>
        </w:rPr>
        <w:t>cells BD28, BD29, BF28, BF29</w:t>
      </w:r>
      <w:r w:rsidR="00583E5D">
        <w:rPr>
          <w:rFonts w:ascii="Arial" w:hAnsi="Arial" w:cs="Arial"/>
          <w:sz w:val="24"/>
          <w:szCs w:val="24"/>
        </w:rPr>
        <w:t>)</w:t>
      </w:r>
    </w:p>
    <w:p w14:paraId="5CE76ACA" w14:textId="77777777" w:rsidR="00C31401" w:rsidRPr="003D7086" w:rsidRDefault="00C31401" w:rsidP="00C31401">
      <w:pPr>
        <w:spacing w:after="0"/>
        <w:ind w:left="720" w:hanging="720"/>
        <w:rPr>
          <w:rFonts w:ascii="Arial" w:hAnsi="Arial" w:cs="Arial"/>
          <w:sz w:val="24"/>
          <w:szCs w:val="24"/>
        </w:rPr>
      </w:pPr>
      <w:r w:rsidRPr="003D7086">
        <w:rPr>
          <w:rFonts w:ascii="Arial" w:hAnsi="Arial" w:cs="Arial"/>
          <w:b/>
          <w:sz w:val="24"/>
          <w:szCs w:val="24"/>
        </w:rPr>
        <w:tab/>
      </w:r>
      <w:r w:rsidRPr="003D7086">
        <w:rPr>
          <w:rFonts w:ascii="Arial" w:hAnsi="Arial" w:cs="Arial"/>
          <w:sz w:val="24"/>
          <w:szCs w:val="24"/>
        </w:rPr>
        <w:t>(3) Reporting and Record Keeping Requirements (RRR) 2.1.7</w:t>
      </w:r>
    </w:p>
    <w:p w14:paraId="34F89ED3" w14:textId="376A822B" w:rsidR="00C31401" w:rsidRPr="003D7086" w:rsidRDefault="00C31401" w:rsidP="00C31401">
      <w:pPr>
        <w:spacing w:after="0"/>
        <w:ind w:left="720" w:hanging="720"/>
        <w:rPr>
          <w:rFonts w:ascii="Arial" w:hAnsi="Arial" w:cs="Arial"/>
          <w:sz w:val="24"/>
          <w:szCs w:val="24"/>
        </w:rPr>
      </w:pPr>
      <w:r w:rsidRPr="003D7086">
        <w:rPr>
          <w:rFonts w:ascii="Arial" w:hAnsi="Arial" w:cs="Arial"/>
          <w:sz w:val="24"/>
          <w:szCs w:val="24"/>
        </w:rPr>
        <w:tab/>
        <w:t>(4) Addendum to Filing Requirements For Electricity Distribution Rate Applications - 2020 Rate Applications, July 15, 2019, p</w:t>
      </w:r>
      <w:r w:rsidR="002C1177">
        <w:rPr>
          <w:rFonts w:ascii="Arial" w:hAnsi="Arial" w:cs="Arial"/>
          <w:sz w:val="24"/>
          <w:szCs w:val="24"/>
        </w:rPr>
        <w:t>.</w:t>
      </w:r>
      <w:r w:rsidRPr="003D7086">
        <w:rPr>
          <w:rFonts w:ascii="Arial" w:hAnsi="Arial" w:cs="Arial"/>
          <w:sz w:val="24"/>
          <w:szCs w:val="24"/>
        </w:rPr>
        <w:t xml:space="preserve"> 18</w:t>
      </w:r>
    </w:p>
    <w:p w14:paraId="40F1DD84" w14:textId="77777777" w:rsidR="00C31401" w:rsidRPr="003D7086" w:rsidRDefault="00C31401" w:rsidP="00C31401">
      <w:pPr>
        <w:spacing w:after="0"/>
        <w:rPr>
          <w:rFonts w:ascii="Arial" w:hAnsi="Arial" w:cs="Arial"/>
          <w:b/>
          <w:sz w:val="24"/>
          <w:szCs w:val="24"/>
        </w:rPr>
      </w:pPr>
    </w:p>
    <w:p w14:paraId="19CBFB21"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Preamble:</w:t>
      </w:r>
    </w:p>
    <w:p w14:paraId="416DE33A" w14:textId="77777777" w:rsidR="00C31401" w:rsidRPr="003D7086" w:rsidRDefault="00C31401" w:rsidP="00C31401">
      <w:pPr>
        <w:spacing w:after="0"/>
        <w:rPr>
          <w:rFonts w:ascii="Arial" w:hAnsi="Arial" w:cs="Arial"/>
          <w:b/>
          <w:sz w:val="24"/>
          <w:szCs w:val="24"/>
        </w:rPr>
      </w:pPr>
    </w:p>
    <w:p w14:paraId="2FB2F16D" w14:textId="0C1069F7" w:rsidR="00C31401" w:rsidRPr="003D7086" w:rsidRDefault="00C31401" w:rsidP="00C31401">
      <w:pPr>
        <w:spacing w:after="0"/>
        <w:rPr>
          <w:rFonts w:ascii="Arial" w:hAnsi="Arial" w:cs="Arial"/>
          <w:bCs/>
          <w:sz w:val="24"/>
          <w:szCs w:val="24"/>
        </w:rPr>
      </w:pPr>
      <w:r w:rsidRPr="003D7086">
        <w:rPr>
          <w:rFonts w:ascii="Arial" w:hAnsi="Arial" w:cs="Arial"/>
          <w:bCs/>
          <w:sz w:val="24"/>
          <w:szCs w:val="24"/>
        </w:rPr>
        <w:t xml:space="preserve">At the </w:t>
      </w:r>
      <w:r w:rsidR="00786AF2" w:rsidRPr="003D7086">
        <w:rPr>
          <w:rFonts w:ascii="Arial" w:hAnsi="Arial" w:cs="Arial"/>
          <w:bCs/>
          <w:sz w:val="24"/>
          <w:szCs w:val="24"/>
        </w:rPr>
        <w:t>above</w:t>
      </w:r>
      <w:r w:rsidR="00786AF2">
        <w:rPr>
          <w:rFonts w:ascii="Arial" w:hAnsi="Arial" w:cs="Arial"/>
          <w:bCs/>
          <w:sz w:val="24"/>
          <w:szCs w:val="24"/>
        </w:rPr>
        <w:t>-</w:t>
      </w:r>
      <w:r w:rsidRPr="003D7086">
        <w:rPr>
          <w:rFonts w:ascii="Arial" w:hAnsi="Arial" w:cs="Arial"/>
          <w:bCs/>
          <w:sz w:val="24"/>
          <w:szCs w:val="24"/>
        </w:rPr>
        <w:t>noted first reference, Welland Hydro indicated it is seeking clearance of 2017 and 2018 balances in Account 1588 and Account 1589 on a final basis in this proceeding. Welland Hydro stated the following:</w:t>
      </w:r>
    </w:p>
    <w:p w14:paraId="7EE4B5C4" w14:textId="77777777" w:rsidR="00C31401" w:rsidRPr="003D7086" w:rsidRDefault="00C31401" w:rsidP="00C31401">
      <w:pPr>
        <w:spacing w:after="0"/>
        <w:rPr>
          <w:rFonts w:ascii="Arial" w:hAnsi="Arial" w:cs="Arial"/>
          <w:bCs/>
          <w:sz w:val="24"/>
          <w:szCs w:val="24"/>
        </w:rPr>
      </w:pPr>
    </w:p>
    <w:p w14:paraId="271E11DF" w14:textId="77777777"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As the same settlement and accounting processes were used in 2017 and 2018 Welland Hydro is requesting final disposition of account balances for both the 2017 (approved on an interim basis in the 2019 IRM</w:t>
      </w:r>
      <w:r>
        <w:rPr>
          <w:rFonts w:ascii="Arial" w:hAnsi="Arial" w:cs="Arial"/>
          <w:bCs/>
          <w:sz w:val="24"/>
          <w:szCs w:val="24"/>
        </w:rPr>
        <w:t xml:space="preserve">, </w:t>
      </w:r>
      <w:r w:rsidRPr="003D7086">
        <w:rPr>
          <w:rFonts w:ascii="Arial" w:hAnsi="Arial" w:cs="Arial"/>
          <w:bCs/>
          <w:sz w:val="24"/>
          <w:szCs w:val="24"/>
        </w:rPr>
        <w:t>EB</w:t>
      </w:r>
      <w:r>
        <w:rPr>
          <w:rFonts w:ascii="Arial" w:hAnsi="Arial" w:cs="Arial"/>
          <w:bCs/>
          <w:sz w:val="24"/>
          <w:szCs w:val="24"/>
        </w:rPr>
        <w:t>-2018-0075</w:t>
      </w:r>
      <w:r w:rsidRPr="003D7086">
        <w:rPr>
          <w:rFonts w:ascii="Arial" w:hAnsi="Arial" w:cs="Arial"/>
          <w:bCs/>
          <w:sz w:val="24"/>
          <w:szCs w:val="24"/>
        </w:rPr>
        <w:t>) and 2018 years.</w:t>
      </w:r>
    </w:p>
    <w:p w14:paraId="47A0609E" w14:textId="77777777" w:rsidR="00C31401" w:rsidRPr="003D7086" w:rsidRDefault="00C31401" w:rsidP="00C31401">
      <w:pPr>
        <w:spacing w:after="0"/>
        <w:rPr>
          <w:rFonts w:ascii="Arial" w:hAnsi="Arial" w:cs="Arial"/>
          <w:bCs/>
          <w:sz w:val="24"/>
          <w:szCs w:val="24"/>
        </w:rPr>
      </w:pPr>
    </w:p>
    <w:p w14:paraId="6EA7679C" w14:textId="2A67F7FB" w:rsidR="00C31401" w:rsidRPr="003D7086" w:rsidRDefault="00C31401" w:rsidP="00C31401">
      <w:pPr>
        <w:spacing w:after="0"/>
        <w:rPr>
          <w:rFonts w:ascii="Arial" w:hAnsi="Arial" w:cs="Arial"/>
          <w:bCs/>
          <w:sz w:val="24"/>
          <w:szCs w:val="24"/>
        </w:rPr>
      </w:pPr>
      <w:r w:rsidRPr="003D7086">
        <w:rPr>
          <w:rFonts w:ascii="Arial" w:hAnsi="Arial" w:cs="Arial"/>
          <w:bCs/>
          <w:sz w:val="24"/>
          <w:szCs w:val="24"/>
        </w:rPr>
        <w:t xml:space="preserve">OEB staff has prepared the following table based on data provided at the </w:t>
      </w:r>
      <w:r w:rsidR="00786AF2" w:rsidRPr="003D7086">
        <w:rPr>
          <w:rFonts w:ascii="Arial" w:hAnsi="Arial" w:cs="Arial"/>
          <w:bCs/>
          <w:sz w:val="24"/>
          <w:szCs w:val="24"/>
        </w:rPr>
        <w:t>above</w:t>
      </w:r>
      <w:r w:rsidR="00786AF2">
        <w:rPr>
          <w:rFonts w:ascii="Arial" w:hAnsi="Arial" w:cs="Arial"/>
          <w:bCs/>
          <w:sz w:val="24"/>
          <w:szCs w:val="24"/>
        </w:rPr>
        <w:t>-</w:t>
      </w:r>
      <w:r w:rsidRPr="003D7086">
        <w:rPr>
          <w:rFonts w:ascii="Arial" w:hAnsi="Arial" w:cs="Arial"/>
          <w:bCs/>
          <w:sz w:val="24"/>
          <w:szCs w:val="24"/>
        </w:rPr>
        <w:t>noted second and third reference</w:t>
      </w:r>
      <w:r w:rsidR="00C66AF9">
        <w:rPr>
          <w:rFonts w:ascii="Arial" w:hAnsi="Arial" w:cs="Arial"/>
          <w:bCs/>
          <w:sz w:val="24"/>
          <w:szCs w:val="24"/>
        </w:rPr>
        <w:t>s</w:t>
      </w:r>
      <w:r w:rsidRPr="003D7086">
        <w:rPr>
          <w:rFonts w:ascii="Arial" w:hAnsi="Arial" w:cs="Arial"/>
          <w:bCs/>
          <w:sz w:val="24"/>
          <w:szCs w:val="24"/>
        </w:rPr>
        <w:t>. OEB staff notes that the percentage of Account 1588 2018 principal transactions divided by 2018 cost of power is high at -1.5%.</w:t>
      </w:r>
    </w:p>
    <w:p w14:paraId="273EC030" w14:textId="77777777" w:rsidR="00C31401" w:rsidRDefault="00C31401" w:rsidP="00C31401">
      <w:pPr>
        <w:spacing w:after="0"/>
        <w:rPr>
          <w:rFonts w:ascii="Arial" w:hAnsi="Arial" w:cs="Arial"/>
          <w:bCs/>
          <w:sz w:val="24"/>
          <w:szCs w:val="24"/>
        </w:rPr>
      </w:pPr>
    </w:p>
    <w:p w14:paraId="7B11F31E" w14:textId="77777777" w:rsidR="00C41F6C" w:rsidRPr="003D7086" w:rsidRDefault="00C41F6C" w:rsidP="00C31401">
      <w:pPr>
        <w:spacing w:after="0"/>
        <w:rPr>
          <w:rFonts w:ascii="Arial" w:hAnsi="Arial" w:cs="Arial"/>
          <w:bCs/>
          <w:sz w:val="24"/>
          <w:szCs w:val="24"/>
        </w:rPr>
      </w:pPr>
    </w:p>
    <w:p w14:paraId="2D5FB64C" w14:textId="77777777" w:rsidR="00C31401" w:rsidRPr="003D7086" w:rsidRDefault="00C31401" w:rsidP="00C31401">
      <w:pPr>
        <w:spacing w:after="0"/>
        <w:jc w:val="center"/>
        <w:rPr>
          <w:rFonts w:ascii="Arial" w:hAnsi="Arial" w:cs="Arial"/>
          <w:b/>
          <w:sz w:val="24"/>
          <w:szCs w:val="24"/>
        </w:rPr>
      </w:pPr>
      <w:r w:rsidRPr="003D7086">
        <w:rPr>
          <w:rFonts w:ascii="Arial" w:hAnsi="Arial" w:cs="Arial"/>
          <w:b/>
          <w:sz w:val="24"/>
          <w:szCs w:val="24"/>
        </w:rPr>
        <w:t>OEB Staff Table 1 – Analysis of Large 2018 Balance in Account 1588</w:t>
      </w:r>
    </w:p>
    <w:p w14:paraId="4BE158AD" w14:textId="77777777" w:rsidR="00C31401" w:rsidRPr="003D7086" w:rsidRDefault="00C31401" w:rsidP="00C31401">
      <w:pPr>
        <w:spacing w:after="0"/>
        <w:jc w:val="center"/>
        <w:rPr>
          <w:rFonts w:ascii="Arial" w:hAnsi="Arial" w:cs="Arial"/>
          <w:b/>
          <w:sz w:val="24"/>
          <w:szCs w:val="24"/>
        </w:rPr>
      </w:pPr>
    </w:p>
    <w:p w14:paraId="1F13C13D" w14:textId="77777777" w:rsidR="00C31401" w:rsidRPr="003D7086" w:rsidRDefault="00C31401" w:rsidP="00C31401">
      <w:pPr>
        <w:spacing w:after="0"/>
        <w:rPr>
          <w:rFonts w:ascii="Arial" w:hAnsi="Arial" w:cs="Arial"/>
          <w:bCs/>
          <w:sz w:val="24"/>
          <w:szCs w:val="24"/>
        </w:rPr>
      </w:pPr>
      <w:r w:rsidRPr="003D7086">
        <w:rPr>
          <w:rFonts w:ascii="Arial" w:hAnsi="Arial" w:cs="Arial"/>
          <w:noProof/>
          <w:sz w:val="24"/>
          <w:szCs w:val="24"/>
        </w:rPr>
        <w:drawing>
          <wp:inline distT="0" distB="0" distL="0" distR="0" wp14:anchorId="6AD8919B" wp14:editId="1156D096">
            <wp:extent cx="5943600" cy="119616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196167"/>
                    </a:xfrm>
                    <a:prstGeom prst="rect">
                      <a:avLst/>
                    </a:prstGeom>
                    <a:noFill/>
                    <a:ln>
                      <a:noFill/>
                    </a:ln>
                  </pic:spPr>
                </pic:pic>
              </a:graphicData>
            </a:graphic>
          </wp:inline>
        </w:drawing>
      </w:r>
    </w:p>
    <w:p w14:paraId="53E8F336" w14:textId="77777777" w:rsidR="00C31401" w:rsidRPr="003D7086" w:rsidRDefault="00C31401" w:rsidP="00C31401">
      <w:pPr>
        <w:spacing w:after="0"/>
        <w:rPr>
          <w:rFonts w:ascii="Arial" w:hAnsi="Arial" w:cs="Arial"/>
          <w:bCs/>
          <w:sz w:val="24"/>
          <w:szCs w:val="24"/>
        </w:rPr>
      </w:pPr>
    </w:p>
    <w:p w14:paraId="2AC74558" w14:textId="4B6DA6A6" w:rsidR="00C31401" w:rsidRPr="003D7086" w:rsidRDefault="00C31401" w:rsidP="00C31401">
      <w:pPr>
        <w:spacing w:after="0"/>
        <w:rPr>
          <w:rFonts w:ascii="Arial" w:hAnsi="Arial" w:cs="Arial"/>
          <w:bCs/>
          <w:sz w:val="24"/>
          <w:szCs w:val="24"/>
        </w:rPr>
      </w:pPr>
      <w:r w:rsidRPr="003D7086">
        <w:rPr>
          <w:rFonts w:ascii="Arial" w:hAnsi="Arial" w:cs="Arial"/>
          <w:bCs/>
          <w:sz w:val="24"/>
          <w:szCs w:val="24"/>
        </w:rPr>
        <w:t xml:space="preserve">At the </w:t>
      </w:r>
      <w:r w:rsidR="00786AF2" w:rsidRPr="003D7086">
        <w:rPr>
          <w:rFonts w:ascii="Arial" w:hAnsi="Arial" w:cs="Arial"/>
          <w:bCs/>
          <w:sz w:val="24"/>
          <w:szCs w:val="24"/>
        </w:rPr>
        <w:t>above</w:t>
      </w:r>
      <w:r w:rsidR="00786AF2">
        <w:rPr>
          <w:rFonts w:ascii="Arial" w:hAnsi="Arial" w:cs="Arial"/>
          <w:bCs/>
          <w:sz w:val="24"/>
          <w:szCs w:val="24"/>
        </w:rPr>
        <w:t>-</w:t>
      </w:r>
      <w:r w:rsidRPr="003D7086">
        <w:rPr>
          <w:rFonts w:ascii="Arial" w:hAnsi="Arial" w:cs="Arial"/>
          <w:bCs/>
          <w:sz w:val="24"/>
          <w:szCs w:val="24"/>
        </w:rPr>
        <w:t>noted fourth reference, the OEB described the following regarding material discrepancies for Account 1589:</w:t>
      </w:r>
    </w:p>
    <w:p w14:paraId="39BC1BEF" w14:textId="77777777" w:rsidR="00C31401" w:rsidRPr="003D7086" w:rsidRDefault="00C31401" w:rsidP="00C31401">
      <w:pPr>
        <w:spacing w:after="0"/>
        <w:rPr>
          <w:rFonts w:ascii="Arial" w:hAnsi="Arial" w:cs="Arial"/>
          <w:bCs/>
          <w:sz w:val="24"/>
          <w:szCs w:val="24"/>
        </w:rPr>
      </w:pPr>
    </w:p>
    <w:p w14:paraId="008866EF" w14:textId="77777777"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Unexplained discrepancies should be calculated separately for each calendar year and any unexplained discrepancy for each year greater than +/- 1% of total annual IESO GA charges will be considered material.</w:t>
      </w:r>
    </w:p>
    <w:p w14:paraId="0BE1A0C4" w14:textId="77777777" w:rsidR="00C31401" w:rsidRPr="003D7086" w:rsidRDefault="00C31401" w:rsidP="00C31401">
      <w:pPr>
        <w:spacing w:after="0"/>
        <w:rPr>
          <w:rFonts w:ascii="Arial" w:hAnsi="Arial" w:cs="Arial"/>
          <w:bCs/>
          <w:sz w:val="24"/>
          <w:szCs w:val="24"/>
        </w:rPr>
      </w:pPr>
    </w:p>
    <w:p w14:paraId="69E12CAF" w14:textId="489F0CA4"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Although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fourth reference relates to Account 1589, OEB staff has used the same materiality threshold of +/- 1% in analyzing the Account 1588 balance.</w:t>
      </w:r>
    </w:p>
    <w:p w14:paraId="7E7C24BA" w14:textId="77777777" w:rsidR="00C31401" w:rsidRPr="003D7086" w:rsidRDefault="00C31401" w:rsidP="00C31401">
      <w:pPr>
        <w:spacing w:after="0"/>
        <w:rPr>
          <w:rFonts w:ascii="Arial" w:hAnsi="Arial" w:cs="Arial"/>
          <w:bCs/>
          <w:sz w:val="24"/>
          <w:szCs w:val="24"/>
        </w:rPr>
      </w:pPr>
    </w:p>
    <w:p w14:paraId="7B99F258"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5BF3270F" w14:textId="77777777" w:rsidR="00C31401" w:rsidRPr="003D7086" w:rsidRDefault="00C31401" w:rsidP="00C31401">
      <w:pPr>
        <w:spacing w:after="0"/>
        <w:rPr>
          <w:rFonts w:ascii="Arial" w:hAnsi="Arial" w:cs="Arial"/>
          <w:b/>
          <w:sz w:val="24"/>
          <w:szCs w:val="24"/>
        </w:rPr>
      </w:pPr>
    </w:p>
    <w:p w14:paraId="1A2E457D" w14:textId="18B4BD5B" w:rsidR="00C31401" w:rsidRPr="003D7086" w:rsidRDefault="00C31401" w:rsidP="00C31401">
      <w:pPr>
        <w:pStyle w:val="ListParagraph"/>
        <w:numPr>
          <w:ilvl w:val="0"/>
          <w:numId w:val="14"/>
        </w:numPr>
        <w:spacing w:after="0" w:line="276" w:lineRule="auto"/>
        <w:rPr>
          <w:rFonts w:ascii="Arial" w:hAnsi="Arial" w:cs="Arial"/>
          <w:sz w:val="24"/>
          <w:szCs w:val="24"/>
        </w:rPr>
      </w:pPr>
      <w:r w:rsidRPr="003D7086">
        <w:rPr>
          <w:rFonts w:ascii="Arial" w:hAnsi="Arial" w:cs="Arial"/>
          <w:sz w:val="24"/>
          <w:szCs w:val="24"/>
        </w:rPr>
        <w:t xml:space="preserve">Please confirm whether Welland Hydro is in agreement with OEB staff’s calculations in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OEB Staff Table 1.</w:t>
      </w:r>
    </w:p>
    <w:p w14:paraId="7C2C9A7B" w14:textId="77777777" w:rsidR="00C31401" w:rsidRPr="003D7086" w:rsidRDefault="00C31401" w:rsidP="00C31401">
      <w:pPr>
        <w:pStyle w:val="ListParagraph"/>
        <w:spacing w:after="0"/>
        <w:rPr>
          <w:rFonts w:ascii="Arial" w:hAnsi="Arial" w:cs="Arial"/>
          <w:sz w:val="24"/>
          <w:szCs w:val="24"/>
        </w:rPr>
      </w:pPr>
    </w:p>
    <w:p w14:paraId="562F6B3A" w14:textId="77777777" w:rsidR="00C31401" w:rsidRPr="003D7086" w:rsidRDefault="00C31401" w:rsidP="00C31401">
      <w:pPr>
        <w:pStyle w:val="ListParagraph"/>
        <w:numPr>
          <w:ilvl w:val="0"/>
          <w:numId w:val="14"/>
        </w:numPr>
        <w:spacing w:after="0" w:line="276" w:lineRule="auto"/>
        <w:rPr>
          <w:rFonts w:ascii="Arial" w:hAnsi="Arial" w:cs="Arial"/>
          <w:sz w:val="24"/>
          <w:szCs w:val="24"/>
        </w:rPr>
      </w:pPr>
      <w:r w:rsidRPr="003D7086">
        <w:rPr>
          <w:rFonts w:ascii="Arial" w:hAnsi="Arial" w:cs="Arial"/>
          <w:sz w:val="24"/>
          <w:szCs w:val="24"/>
        </w:rPr>
        <w:t>If this is not the case, please explain.</w:t>
      </w:r>
    </w:p>
    <w:p w14:paraId="7431645D" w14:textId="77777777" w:rsidR="00C31401" w:rsidRPr="003D7086" w:rsidRDefault="00C31401" w:rsidP="00C31401">
      <w:pPr>
        <w:pStyle w:val="ListParagraph"/>
        <w:spacing w:after="0"/>
        <w:rPr>
          <w:rFonts w:ascii="Arial" w:hAnsi="Arial" w:cs="Arial"/>
          <w:sz w:val="24"/>
          <w:szCs w:val="24"/>
        </w:rPr>
      </w:pPr>
    </w:p>
    <w:p w14:paraId="25E42AE3" w14:textId="71A11B3E" w:rsidR="00C31401" w:rsidRPr="003D7086" w:rsidRDefault="00C31401" w:rsidP="00C31401">
      <w:pPr>
        <w:pStyle w:val="ListParagraph"/>
        <w:numPr>
          <w:ilvl w:val="0"/>
          <w:numId w:val="14"/>
        </w:numPr>
        <w:spacing w:after="0" w:line="276" w:lineRule="auto"/>
        <w:rPr>
          <w:rFonts w:ascii="Arial" w:hAnsi="Arial" w:cs="Arial"/>
          <w:sz w:val="24"/>
          <w:szCs w:val="24"/>
        </w:rPr>
      </w:pPr>
      <w:r w:rsidRPr="003D7086">
        <w:rPr>
          <w:rFonts w:ascii="Arial" w:hAnsi="Arial" w:cs="Arial"/>
          <w:sz w:val="24"/>
          <w:szCs w:val="24"/>
        </w:rPr>
        <w:t>Please provide additional analysis to support Welland Hydro’s claim that the Account 1588 2018 balance should be cleared on a final basis in this proceeding, considering the high computed ratio of -1.5% noted in OEB Staff Table 1. A high</w:t>
      </w:r>
      <w:r w:rsidR="00583E5D">
        <w:rPr>
          <w:rFonts w:ascii="Arial" w:hAnsi="Arial" w:cs="Arial"/>
          <w:sz w:val="24"/>
          <w:szCs w:val="24"/>
        </w:rPr>
        <w:t>-</w:t>
      </w:r>
      <w:r w:rsidRPr="003D7086">
        <w:rPr>
          <w:rFonts w:ascii="Arial" w:hAnsi="Arial" w:cs="Arial"/>
          <w:sz w:val="24"/>
          <w:szCs w:val="24"/>
        </w:rPr>
        <w:t>level line loss variance analysis may also be helpful to support the claim.</w:t>
      </w:r>
    </w:p>
    <w:p w14:paraId="3D4E1DE8" w14:textId="77777777" w:rsidR="00C31401" w:rsidRPr="003D7086" w:rsidRDefault="00C31401" w:rsidP="00C31401">
      <w:pPr>
        <w:spacing w:after="0"/>
        <w:rPr>
          <w:rFonts w:ascii="Arial" w:hAnsi="Arial" w:cs="Arial"/>
          <w:bCs/>
          <w:sz w:val="24"/>
          <w:szCs w:val="24"/>
        </w:rPr>
      </w:pPr>
    </w:p>
    <w:p w14:paraId="78DE2625" w14:textId="77777777" w:rsidR="00C31401" w:rsidRPr="003D7086" w:rsidRDefault="00C31401" w:rsidP="00C31401">
      <w:pPr>
        <w:spacing w:after="0"/>
        <w:rPr>
          <w:rFonts w:ascii="Arial" w:hAnsi="Arial" w:cs="Arial"/>
          <w:bCs/>
          <w:sz w:val="24"/>
          <w:szCs w:val="24"/>
        </w:rPr>
      </w:pPr>
    </w:p>
    <w:p w14:paraId="7D6A439D" w14:textId="77777777" w:rsidR="002C1177" w:rsidRPr="003B7F92" w:rsidRDefault="002C1177" w:rsidP="002C1177">
      <w:pPr>
        <w:pStyle w:val="Heading2"/>
        <w:spacing w:line="276" w:lineRule="auto"/>
        <w:rPr>
          <w:rFonts w:cs="Arial"/>
          <w:szCs w:val="24"/>
        </w:rPr>
      </w:pPr>
      <w:r w:rsidRPr="003B7F92">
        <w:rPr>
          <w:rFonts w:cs="Arial"/>
          <w:szCs w:val="24"/>
        </w:rPr>
        <w:t>Staff-</w:t>
      </w:r>
      <w:r>
        <w:rPr>
          <w:rFonts w:cs="Arial"/>
          <w:szCs w:val="24"/>
        </w:rPr>
        <w:t>12</w:t>
      </w:r>
    </w:p>
    <w:p w14:paraId="48C40484" w14:textId="77777777" w:rsidR="00C31401" w:rsidRPr="003D7086" w:rsidRDefault="00C31401" w:rsidP="00C31401">
      <w:pPr>
        <w:spacing w:after="0"/>
        <w:rPr>
          <w:rFonts w:ascii="Arial" w:hAnsi="Arial" w:cs="Arial"/>
          <w:b/>
          <w:sz w:val="24"/>
          <w:szCs w:val="24"/>
        </w:rPr>
      </w:pPr>
    </w:p>
    <w:p w14:paraId="22EE120C" w14:textId="0343520C" w:rsidR="00C31401" w:rsidRPr="003D7086" w:rsidRDefault="00C31401" w:rsidP="00C31401">
      <w:pPr>
        <w:spacing w:after="0"/>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Pr="003D7086">
        <w:rPr>
          <w:rFonts w:ascii="Arial" w:hAnsi="Arial" w:cs="Arial"/>
          <w:sz w:val="24"/>
          <w:szCs w:val="24"/>
        </w:rPr>
        <w:t>(1) Manager’s Summary, p</w:t>
      </w:r>
      <w:r w:rsidR="007B7E34">
        <w:rPr>
          <w:rFonts w:ascii="Arial" w:hAnsi="Arial" w:cs="Arial"/>
          <w:sz w:val="24"/>
          <w:szCs w:val="24"/>
        </w:rPr>
        <w:t>p.</w:t>
      </w:r>
      <w:r w:rsidRPr="003D7086">
        <w:rPr>
          <w:rFonts w:ascii="Arial" w:hAnsi="Arial" w:cs="Arial"/>
          <w:sz w:val="24"/>
          <w:szCs w:val="24"/>
        </w:rPr>
        <w:t xml:space="preserve"> 23 &amp; 24</w:t>
      </w:r>
    </w:p>
    <w:p w14:paraId="223724E3" w14:textId="77777777" w:rsidR="00C31401" w:rsidRPr="003D7086" w:rsidRDefault="00C31401" w:rsidP="00C31401">
      <w:pPr>
        <w:spacing w:after="0"/>
        <w:rPr>
          <w:rFonts w:ascii="Arial" w:hAnsi="Arial" w:cs="Arial"/>
          <w:b/>
          <w:sz w:val="24"/>
          <w:szCs w:val="24"/>
        </w:rPr>
      </w:pPr>
    </w:p>
    <w:p w14:paraId="388ED9BA"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Preamble:</w:t>
      </w:r>
    </w:p>
    <w:p w14:paraId="5B43966D" w14:textId="77777777" w:rsidR="00C31401" w:rsidRPr="003D7086" w:rsidRDefault="00C31401" w:rsidP="00C31401">
      <w:pPr>
        <w:spacing w:after="0"/>
        <w:rPr>
          <w:rFonts w:ascii="Arial" w:hAnsi="Arial" w:cs="Arial"/>
          <w:b/>
          <w:sz w:val="24"/>
          <w:szCs w:val="24"/>
        </w:rPr>
      </w:pPr>
    </w:p>
    <w:p w14:paraId="4AEEB5FA" w14:textId="0C2F82FA" w:rsidR="00C31401" w:rsidRPr="003D7086" w:rsidRDefault="00C31401" w:rsidP="00C31401">
      <w:pPr>
        <w:spacing w:after="0"/>
        <w:rPr>
          <w:rFonts w:ascii="Arial" w:hAnsi="Arial" w:cs="Arial"/>
          <w:sz w:val="24"/>
          <w:szCs w:val="24"/>
        </w:rPr>
      </w:pPr>
      <w:r w:rsidRPr="003D7086">
        <w:rPr>
          <w:rFonts w:ascii="Arial" w:hAnsi="Arial" w:cs="Arial"/>
          <w:sz w:val="24"/>
          <w:szCs w:val="24"/>
        </w:rPr>
        <w:t>In summary, Welland Hydro does not have the information required at a level detailed enough to apply the revised accounting model to the 2017 balances, due to changes in its billing system in 2018. Welland Hydro note</w:t>
      </w:r>
      <w:r w:rsidR="00583E5D">
        <w:rPr>
          <w:rFonts w:ascii="Arial" w:hAnsi="Arial" w:cs="Arial"/>
          <w:sz w:val="24"/>
          <w:szCs w:val="24"/>
        </w:rPr>
        <w:t>s</w:t>
      </w:r>
      <w:r w:rsidRPr="003D7086">
        <w:rPr>
          <w:rFonts w:ascii="Arial" w:hAnsi="Arial" w:cs="Arial"/>
          <w:sz w:val="24"/>
          <w:szCs w:val="24"/>
        </w:rPr>
        <w:t xml:space="preserve"> that since its detailed review of the 2018 balances proved an immaterial variance between the current and new method, it is confident that there are no significant issues with its RPP settlement and related accounting processes. Welland Hydro has concluded that as the same settlement and accounting processes were used in 2017 and 2018, it is requesting final disposition of both the 2017 and 2018 balances.</w:t>
      </w:r>
    </w:p>
    <w:p w14:paraId="42C8249E" w14:textId="77777777" w:rsidR="00C31401" w:rsidRPr="003D7086" w:rsidRDefault="00C31401" w:rsidP="00C31401">
      <w:pPr>
        <w:spacing w:after="0"/>
        <w:rPr>
          <w:rFonts w:ascii="Arial" w:hAnsi="Arial" w:cs="Arial"/>
          <w:b/>
          <w:sz w:val="24"/>
          <w:szCs w:val="24"/>
          <w:highlight w:val="lightGray"/>
        </w:rPr>
      </w:pPr>
    </w:p>
    <w:p w14:paraId="1331915A" w14:textId="48AF59A5"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reference, Welland Hydro stated the following:</w:t>
      </w:r>
    </w:p>
    <w:p w14:paraId="6FA1D5E7" w14:textId="77777777" w:rsidR="00C31401" w:rsidRPr="003D7086" w:rsidRDefault="00C31401" w:rsidP="00C31401">
      <w:pPr>
        <w:spacing w:after="0"/>
        <w:rPr>
          <w:rFonts w:ascii="Arial" w:hAnsi="Arial" w:cs="Arial"/>
          <w:bCs/>
          <w:sz w:val="24"/>
          <w:szCs w:val="24"/>
        </w:rPr>
      </w:pPr>
    </w:p>
    <w:p w14:paraId="2E97DF34" w14:textId="77777777"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Welland Hydro implemented the new accounting guidance in July 2019, retroactive to January 1, 2019. Welland Hydro uses a modified version of the Excel based Model provided by the OEB in the Accounting Guidance dated February 21, 2019 for all monthly settlements and true-ups with the IESO beginning January 1, 2019, as well as for accounting entries related to Account 1588 and 1589.</w:t>
      </w:r>
    </w:p>
    <w:p w14:paraId="135A911B" w14:textId="77777777" w:rsidR="00C31401" w:rsidRPr="003D7086" w:rsidRDefault="00C31401" w:rsidP="00C31401">
      <w:pPr>
        <w:spacing w:after="0"/>
        <w:ind w:left="720"/>
        <w:rPr>
          <w:rFonts w:ascii="Arial" w:hAnsi="Arial" w:cs="Arial"/>
          <w:bCs/>
          <w:sz w:val="24"/>
          <w:szCs w:val="24"/>
        </w:rPr>
      </w:pPr>
    </w:p>
    <w:p w14:paraId="147D69AA" w14:textId="77777777"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Welland Hydro has performed a thorough review of its 2018 balances under the new accounting guidance. Welland Hydro has applied the new model to the entire 2018 year and has concluded that the difference between what was reported under the current process and that of the new model is immaterial. The comparison can be seen in Table 10 below.</w:t>
      </w:r>
    </w:p>
    <w:p w14:paraId="2A4B62B8" w14:textId="77777777" w:rsidR="00C31401" w:rsidRPr="003D7086" w:rsidRDefault="00C31401" w:rsidP="00C31401">
      <w:pPr>
        <w:spacing w:after="0"/>
        <w:ind w:left="720"/>
        <w:rPr>
          <w:rFonts w:ascii="Arial" w:hAnsi="Arial" w:cs="Arial"/>
          <w:bCs/>
          <w:sz w:val="24"/>
          <w:szCs w:val="24"/>
        </w:rPr>
      </w:pPr>
    </w:p>
    <w:p w14:paraId="2916FD05" w14:textId="77777777" w:rsidR="00C31401" w:rsidRPr="003D7086" w:rsidRDefault="00C31401" w:rsidP="00C31401">
      <w:pPr>
        <w:spacing w:after="0"/>
        <w:ind w:left="720"/>
        <w:jc w:val="center"/>
        <w:rPr>
          <w:rFonts w:ascii="Arial" w:hAnsi="Arial" w:cs="Arial"/>
          <w:bCs/>
          <w:sz w:val="24"/>
          <w:szCs w:val="24"/>
        </w:rPr>
      </w:pPr>
      <w:r w:rsidRPr="003D7086">
        <w:rPr>
          <w:rFonts w:ascii="Arial" w:hAnsi="Arial" w:cs="Arial"/>
          <w:noProof/>
          <w:sz w:val="24"/>
          <w:szCs w:val="24"/>
        </w:rPr>
        <w:drawing>
          <wp:inline distT="0" distB="0" distL="0" distR="0" wp14:anchorId="4A8CC5E9" wp14:editId="1591570F">
            <wp:extent cx="4914000" cy="9334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19627" cy="934519"/>
                    </a:xfrm>
                    <a:prstGeom prst="rect">
                      <a:avLst/>
                    </a:prstGeom>
                  </pic:spPr>
                </pic:pic>
              </a:graphicData>
            </a:graphic>
          </wp:inline>
        </w:drawing>
      </w:r>
    </w:p>
    <w:p w14:paraId="71F569ED" w14:textId="77777777" w:rsidR="00C31401" w:rsidRPr="003D7086" w:rsidRDefault="00C31401" w:rsidP="00C31401">
      <w:pPr>
        <w:spacing w:after="0"/>
        <w:rPr>
          <w:rFonts w:ascii="Arial" w:hAnsi="Arial" w:cs="Arial"/>
          <w:bCs/>
          <w:sz w:val="24"/>
          <w:szCs w:val="24"/>
        </w:rPr>
      </w:pPr>
    </w:p>
    <w:p w14:paraId="6EEDA361" w14:textId="64A24290"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Welland Hydro implemented changes to its billing system in 2018 in order to provide more detailed information on a timelier basis. Welland Hydro does not have the information required at a level detailed enough to apply the revised model to the 2017 year. Welland Hydro used the same settlement processes and procedures for both the 2017 and 2018 years. As a result of the detailed review done for the 2018 year which proved an immaterial variance between the current and new method, Welland Hydro is confident that there are no significant issues with its RPP settlement and related accounting processes. As the same settlement and accounting processes were used in 2017 and 2018 Welland Hydro is requesting final disposition of account balances for both the 2017 (approved on an interim basis in the 2019 IRM (EB</w:t>
      </w:r>
      <w:r w:rsidR="002B7A74">
        <w:rPr>
          <w:rFonts w:ascii="Arial" w:hAnsi="Arial" w:cs="Arial"/>
          <w:bCs/>
          <w:sz w:val="24"/>
          <w:szCs w:val="24"/>
        </w:rPr>
        <w:t>-</w:t>
      </w:r>
      <w:r w:rsidRPr="003D7086">
        <w:rPr>
          <w:rFonts w:ascii="Arial" w:hAnsi="Arial" w:cs="Arial"/>
          <w:bCs/>
          <w:sz w:val="24"/>
          <w:szCs w:val="24"/>
        </w:rPr>
        <w:t>2018-0075)) and 2018 years.</w:t>
      </w:r>
    </w:p>
    <w:p w14:paraId="2DA1AADD" w14:textId="77777777" w:rsidR="00C31401" w:rsidRPr="003D7086" w:rsidRDefault="00C31401" w:rsidP="00C31401">
      <w:pPr>
        <w:spacing w:after="0"/>
        <w:rPr>
          <w:rFonts w:ascii="Arial" w:hAnsi="Arial" w:cs="Arial"/>
          <w:bCs/>
          <w:sz w:val="24"/>
          <w:szCs w:val="24"/>
        </w:rPr>
      </w:pPr>
    </w:p>
    <w:p w14:paraId="2E24A60B"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Questions:</w:t>
      </w:r>
    </w:p>
    <w:p w14:paraId="4F02D1F5" w14:textId="77777777" w:rsidR="00C31401" w:rsidRPr="003D7086" w:rsidRDefault="00C31401" w:rsidP="00C31401">
      <w:pPr>
        <w:spacing w:after="0"/>
        <w:rPr>
          <w:rFonts w:ascii="Arial" w:hAnsi="Arial" w:cs="Arial"/>
          <w:b/>
          <w:bCs/>
          <w:sz w:val="24"/>
          <w:szCs w:val="24"/>
        </w:rPr>
      </w:pPr>
    </w:p>
    <w:p w14:paraId="3A3D754D" w14:textId="77777777" w:rsidR="00C31401" w:rsidRPr="003D7086" w:rsidRDefault="00C31401" w:rsidP="00C31401">
      <w:pPr>
        <w:pStyle w:val="ListParagraph"/>
        <w:numPr>
          <w:ilvl w:val="0"/>
          <w:numId w:val="16"/>
        </w:numPr>
        <w:spacing w:after="0" w:line="276" w:lineRule="auto"/>
        <w:rPr>
          <w:rFonts w:ascii="Arial" w:hAnsi="Arial" w:cs="Arial"/>
          <w:sz w:val="24"/>
          <w:szCs w:val="24"/>
        </w:rPr>
      </w:pPr>
      <w:r w:rsidRPr="003D7086">
        <w:rPr>
          <w:rFonts w:ascii="Arial" w:hAnsi="Arial" w:cs="Arial"/>
          <w:sz w:val="24"/>
          <w:szCs w:val="24"/>
        </w:rPr>
        <w:t>Please provide further details on the review that was completed, and any summary reports available (e.g. how the review was done).</w:t>
      </w:r>
    </w:p>
    <w:p w14:paraId="62C9E7E2" w14:textId="77777777" w:rsidR="00C31401" w:rsidRPr="003D7086" w:rsidRDefault="00C31401" w:rsidP="00C31401">
      <w:pPr>
        <w:pStyle w:val="ListParagraph"/>
        <w:spacing w:after="0"/>
        <w:rPr>
          <w:rFonts w:ascii="Arial" w:hAnsi="Arial" w:cs="Arial"/>
          <w:sz w:val="24"/>
          <w:szCs w:val="24"/>
        </w:rPr>
      </w:pPr>
    </w:p>
    <w:p w14:paraId="76D1ABEE" w14:textId="0A0EED22" w:rsidR="00C31401" w:rsidRPr="003D7086" w:rsidRDefault="00C31401" w:rsidP="00C31401">
      <w:pPr>
        <w:pStyle w:val="ListParagraph"/>
        <w:numPr>
          <w:ilvl w:val="0"/>
          <w:numId w:val="16"/>
        </w:numPr>
        <w:spacing w:after="0" w:line="276" w:lineRule="auto"/>
        <w:rPr>
          <w:rFonts w:ascii="Arial" w:hAnsi="Arial" w:cs="Arial"/>
          <w:sz w:val="24"/>
          <w:szCs w:val="24"/>
        </w:rPr>
      </w:pPr>
      <w:r w:rsidRPr="003D7086">
        <w:rPr>
          <w:rFonts w:ascii="Arial" w:hAnsi="Arial" w:cs="Arial"/>
          <w:sz w:val="24"/>
          <w:szCs w:val="24"/>
        </w:rPr>
        <w:t xml:space="preserve">Please provide more information to support Welland Hydro’s analysis that was performed on its 2018 balances. </w:t>
      </w:r>
      <w:r w:rsidR="002C1177" w:rsidRPr="003D7086">
        <w:rPr>
          <w:rFonts w:ascii="Arial" w:hAnsi="Arial" w:cs="Arial"/>
          <w:sz w:val="24"/>
          <w:szCs w:val="24"/>
        </w:rPr>
        <w:t>Specifically,</w:t>
      </w:r>
      <w:r w:rsidRPr="003D7086">
        <w:rPr>
          <w:rFonts w:ascii="Arial" w:hAnsi="Arial" w:cs="Arial"/>
          <w:sz w:val="24"/>
          <w:szCs w:val="24"/>
        </w:rPr>
        <w:t xml:space="preserve"> please provide more information regarding its conclusion that there are no significant issues with its processes, considering the high computed ratio of -1.5% noted in OEB Staff Table 1 regarding the 2018 Account 1588 balance.</w:t>
      </w:r>
    </w:p>
    <w:p w14:paraId="64BDB9B4" w14:textId="77777777" w:rsidR="00C31401" w:rsidRPr="003D7086" w:rsidRDefault="00C31401" w:rsidP="00C31401">
      <w:pPr>
        <w:pStyle w:val="ListParagraph"/>
        <w:spacing w:after="0"/>
        <w:rPr>
          <w:rFonts w:ascii="Arial" w:hAnsi="Arial" w:cs="Arial"/>
          <w:sz w:val="24"/>
          <w:szCs w:val="24"/>
        </w:rPr>
      </w:pPr>
    </w:p>
    <w:p w14:paraId="5D8A0C20" w14:textId="6DFB3855" w:rsidR="00C31401" w:rsidRDefault="00C31401" w:rsidP="00C31401">
      <w:pPr>
        <w:pStyle w:val="ListParagraph"/>
        <w:numPr>
          <w:ilvl w:val="0"/>
          <w:numId w:val="16"/>
        </w:numPr>
        <w:spacing w:after="0" w:line="276" w:lineRule="auto"/>
        <w:rPr>
          <w:rFonts w:ascii="Arial" w:hAnsi="Arial" w:cs="Arial"/>
          <w:sz w:val="24"/>
          <w:szCs w:val="24"/>
        </w:rPr>
      </w:pPr>
      <w:r w:rsidRPr="003D7086">
        <w:rPr>
          <w:rFonts w:ascii="Arial" w:hAnsi="Arial" w:cs="Arial"/>
          <w:sz w:val="24"/>
          <w:szCs w:val="24"/>
        </w:rPr>
        <w:t>Please explain why the findings of Welland Hydro’s analysis of 2018 balances should be generally “extrapolated” to its 2017 balances, considering the high computed ratio of -1.5% noted in OEB Staff Table 1 regarding the 2018 Account 1588 balance.</w:t>
      </w:r>
    </w:p>
    <w:p w14:paraId="4FC02661" w14:textId="77777777" w:rsidR="00AF7373" w:rsidRPr="00457E55" w:rsidRDefault="00AF7373" w:rsidP="00457E55">
      <w:pPr>
        <w:pStyle w:val="ListParagraph"/>
        <w:rPr>
          <w:rFonts w:ascii="Arial" w:hAnsi="Arial" w:cs="Arial"/>
          <w:sz w:val="24"/>
          <w:szCs w:val="24"/>
        </w:rPr>
      </w:pPr>
    </w:p>
    <w:p w14:paraId="59ACFD67" w14:textId="541BDC0A" w:rsidR="00AF7373" w:rsidRPr="003D7086" w:rsidRDefault="00AF7373" w:rsidP="00C31401">
      <w:pPr>
        <w:pStyle w:val="ListParagraph"/>
        <w:numPr>
          <w:ilvl w:val="0"/>
          <w:numId w:val="16"/>
        </w:numPr>
        <w:spacing w:after="0" w:line="276" w:lineRule="auto"/>
        <w:rPr>
          <w:rFonts w:ascii="Arial" w:hAnsi="Arial" w:cs="Arial"/>
          <w:sz w:val="24"/>
          <w:szCs w:val="24"/>
        </w:rPr>
      </w:pPr>
      <w:r>
        <w:rPr>
          <w:rFonts w:ascii="Arial" w:hAnsi="Arial" w:cs="Arial"/>
          <w:sz w:val="24"/>
          <w:szCs w:val="24"/>
        </w:rPr>
        <w:t>Please explain the nature of the differences in Welland Hydro’s Table 10</w:t>
      </w:r>
      <w:r w:rsidR="00533700">
        <w:rPr>
          <w:rFonts w:ascii="Arial" w:hAnsi="Arial" w:cs="Arial"/>
          <w:sz w:val="24"/>
          <w:szCs w:val="24"/>
        </w:rPr>
        <w:t xml:space="preserve"> of the preamble of this question</w:t>
      </w:r>
      <w:r>
        <w:rPr>
          <w:rFonts w:ascii="Arial" w:hAnsi="Arial" w:cs="Arial"/>
          <w:sz w:val="24"/>
          <w:szCs w:val="24"/>
        </w:rPr>
        <w:t>.</w:t>
      </w:r>
    </w:p>
    <w:p w14:paraId="14000A62" w14:textId="77777777" w:rsidR="00C31401" w:rsidRPr="003D7086" w:rsidRDefault="00C31401" w:rsidP="00C31401">
      <w:pPr>
        <w:pStyle w:val="ListParagraph"/>
        <w:spacing w:after="0"/>
        <w:rPr>
          <w:rFonts w:ascii="Arial" w:hAnsi="Arial" w:cs="Arial"/>
          <w:sz w:val="24"/>
          <w:szCs w:val="24"/>
        </w:rPr>
      </w:pPr>
    </w:p>
    <w:p w14:paraId="609B1483" w14:textId="6B590B20" w:rsidR="00C31401" w:rsidRDefault="00C31401" w:rsidP="00C31401">
      <w:pPr>
        <w:spacing w:after="0"/>
        <w:rPr>
          <w:rFonts w:ascii="Arial" w:hAnsi="Arial" w:cs="Arial"/>
          <w:sz w:val="24"/>
          <w:szCs w:val="24"/>
        </w:rPr>
      </w:pPr>
    </w:p>
    <w:p w14:paraId="520CBAF1" w14:textId="37B0A933" w:rsidR="00B164E6" w:rsidRDefault="00B164E6" w:rsidP="00C31401">
      <w:pPr>
        <w:spacing w:after="0"/>
        <w:rPr>
          <w:rFonts w:ascii="Arial" w:hAnsi="Arial" w:cs="Arial"/>
          <w:sz w:val="24"/>
          <w:szCs w:val="24"/>
        </w:rPr>
      </w:pPr>
    </w:p>
    <w:p w14:paraId="0F57DD4D" w14:textId="19C4D2A6" w:rsidR="00B164E6" w:rsidRDefault="00B164E6" w:rsidP="00C31401">
      <w:pPr>
        <w:spacing w:after="0"/>
        <w:rPr>
          <w:rFonts w:ascii="Arial" w:hAnsi="Arial" w:cs="Arial"/>
          <w:sz w:val="24"/>
          <w:szCs w:val="24"/>
        </w:rPr>
      </w:pPr>
    </w:p>
    <w:p w14:paraId="2ED1E114" w14:textId="77777777" w:rsidR="00B164E6" w:rsidRPr="003D7086" w:rsidRDefault="00B164E6" w:rsidP="00C31401">
      <w:pPr>
        <w:spacing w:after="0"/>
        <w:rPr>
          <w:rFonts w:ascii="Arial" w:hAnsi="Arial" w:cs="Arial"/>
          <w:sz w:val="24"/>
          <w:szCs w:val="24"/>
        </w:rPr>
      </w:pPr>
    </w:p>
    <w:p w14:paraId="386EC74C" w14:textId="77777777" w:rsidR="007B7E34" w:rsidRPr="003B7F92" w:rsidRDefault="007B7E34" w:rsidP="007B7E34">
      <w:pPr>
        <w:pStyle w:val="Heading2"/>
        <w:spacing w:line="276" w:lineRule="auto"/>
        <w:rPr>
          <w:rFonts w:cs="Arial"/>
          <w:szCs w:val="24"/>
        </w:rPr>
      </w:pPr>
      <w:r w:rsidRPr="003B7F92">
        <w:rPr>
          <w:rFonts w:cs="Arial"/>
          <w:szCs w:val="24"/>
        </w:rPr>
        <w:t>Staff-</w:t>
      </w:r>
      <w:r>
        <w:rPr>
          <w:rFonts w:cs="Arial"/>
          <w:szCs w:val="24"/>
        </w:rPr>
        <w:t>13</w:t>
      </w:r>
    </w:p>
    <w:p w14:paraId="1C107EC3" w14:textId="77777777" w:rsidR="00C31401" w:rsidRPr="003D7086" w:rsidRDefault="00C31401" w:rsidP="00C31401">
      <w:pPr>
        <w:spacing w:after="0"/>
        <w:rPr>
          <w:rFonts w:ascii="Arial" w:hAnsi="Arial" w:cs="Arial"/>
          <w:sz w:val="24"/>
          <w:szCs w:val="24"/>
        </w:rPr>
      </w:pPr>
    </w:p>
    <w:p w14:paraId="3FDBCE0A" w14:textId="68E72FD9" w:rsidR="00C31401" w:rsidRPr="003D7086" w:rsidRDefault="00C31401" w:rsidP="00C31401">
      <w:pPr>
        <w:spacing w:after="0"/>
        <w:ind w:left="720" w:hanging="720"/>
        <w:rPr>
          <w:rFonts w:ascii="Arial" w:hAnsi="Arial" w:cs="Arial"/>
          <w:sz w:val="24"/>
          <w:szCs w:val="24"/>
        </w:rPr>
      </w:pPr>
      <w:r w:rsidRPr="003D7086">
        <w:rPr>
          <w:rFonts w:ascii="Arial" w:hAnsi="Arial" w:cs="Arial"/>
          <w:sz w:val="24"/>
          <w:szCs w:val="24"/>
        </w:rPr>
        <w:t>Ref:</w:t>
      </w:r>
      <w:r w:rsidRPr="003D7086">
        <w:rPr>
          <w:rFonts w:ascii="Arial" w:hAnsi="Arial" w:cs="Arial"/>
          <w:sz w:val="24"/>
          <w:szCs w:val="24"/>
        </w:rPr>
        <w:tab/>
        <w:t>(1) Appendix A GA Methodology Description Questions on Accounts 1588 &amp; 1589, p</w:t>
      </w:r>
      <w:r w:rsidR="002C1177">
        <w:rPr>
          <w:rFonts w:ascii="Arial" w:hAnsi="Arial" w:cs="Arial"/>
          <w:sz w:val="24"/>
          <w:szCs w:val="24"/>
        </w:rPr>
        <w:t>p.</w:t>
      </w:r>
      <w:r w:rsidRPr="003D7086">
        <w:rPr>
          <w:rFonts w:ascii="Arial" w:hAnsi="Arial" w:cs="Arial"/>
          <w:sz w:val="24"/>
          <w:szCs w:val="24"/>
        </w:rPr>
        <w:t xml:space="preserve"> 133 &amp; 134 (of PDF </w:t>
      </w:r>
      <w:r w:rsidR="002C1177">
        <w:rPr>
          <w:rFonts w:ascii="Arial" w:hAnsi="Arial" w:cs="Arial"/>
          <w:sz w:val="24"/>
          <w:szCs w:val="24"/>
        </w:rPr>
        <w:t xml:space="preserve">p. </w:t>
      </w:r>
      <w:r w:rsidRPr="003D7086">
        <w:rPr>
          <w:rFonts w:ascii="Arial" w:hAnsi="Arial" w:cs="Arial"/>
          <w:sz w:val="24"/>
          <w:szCs w:val="24"/>
        </w:rPr>
        <w:t>156)</w:t>
      </w:r>
    </w:p>
    <w:p w14:paraId="6E7C2F3F" w14:textId="77777777" w:rsidR="00C31401" w:rsidRPr="003D7086" w:rsidRDefault="00C31401" w:rsidP="00C31401">
      <w:pPr>
        <w:spacing w:after="0"/>
        <w:rPr>
          <w:rFonts w:ascii="Arial" w:hAnsi="Arial" w:cs="Arial"/>
          <w:sz w:val="24"/>
          <w:szCs w:val="24"/>
        </w:rPr>
      </w:pPr>
    </w:p>
    <w:p w14:paraId="2D2D6705" w14:textId="77777777" w:rsidR="002C1177" w:rsidRDefault="002C1177" w:rsidP="002C1177">
      <w:pPr>
        <w:spacing w:after="0"/>
        <w:rPr>
          <w:rFonts w:ascii="Arial" w:hAnsi="Arial" w:cs="Arial"/>
          <w:sz w:val="24"/>
          <w:szCs w:val="24"/>
          <w:u w:val="single"/>
        </w:rPr>
      </w:pPr>
      <w:r w:rsidRPr="003634C4">
        <w:rPr>
          <w:rFonts w:ascii="Arial" w:hAnsi="Arial" w:cs="Arial"/>
          <w:sz w:val="24"/>
          <w:szCs w:val="24"/>
          <w:u w:val="single"/>
        </w:rPr>
        <w:t>Preamble:</w:t>
      </w:r>
    </w:p>
    <w:p w14:paraId="41D5EA48" w14:textId="77777777" w:rsidR="002C1177" w:rsidRPr="003634C4" w:rsidRDefault="002C1177" w:rsidP="002C1177">
      <w:pPr>
        <w:spacing w:after="0"/>
        <w:rPr>
          <w:rFonts w:ascii="Arial" w:hAnsi="Arial" w:cs="Arial"/>
          <w:sz w:val="24"/>
          <w:szCs w:val="24"/>
          <w:u w:val="single"/>
        </w:rPr>
      </w:pPr>
    </w:p>
    <w:p w14:paraId="4689A03A" w14:textId="56A698CC"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 xml:space="preserve">noted reference, “Appendix A GA Methodology Description Questions on Accounts 1588 &amp; 1589”, the table in Question 1 for Account 1588 requests an analysis of the applicant’s 2018 Account 1588 balance. This analysis was not performed by Welland </w:t>
      </w:r>
      <w:r w:rsidR="002B7A74">
        <w:rPr>
          <w:rFonts w:ascii="Arial" w:hAnsi="Arial" w:cs="Arial"/>
          <w:sz w:val="24"/>
          <w:szCs w:val="24"/>
        </w:rPr>
        <w:t>Hydro</w:t>
      </w:r>
      <w:r w:rsidRPr="003D7086">
        <w:rPr>
          <w:rFonts w:ascii="Arial" w:hAnsi="Arial" w:cs="Arial"/>
          <w:sz w:val="24"/>
          <w:szCs w:val="24"/>
        </w:rPr>
        <w:t>. The following response was included by Welland Hydro:</w:t>
      </w:r>
    </w:p>
    <w:p w14:paraId="28D4A345" w14:textId="77777777" w:rsidR="00C31401" w:rsidRPr="003D7086" w:rsidRDefault="00C31401" w:rsidP="00C31401">
      <w:pPr>
        <w:spacing w:after="0"/>
        <w:rPr>
          <w:rFonts w:ascii="Arial" w:hAnsi="Arial" w:cs="Arial"/>
          <w:sz w:val="24"/>
          <w:szCs w:val="24"/>
        </w:rPr>
      </w:pPr>
    </w:p>
    <w:p w14:paraId="00884B83" w14:textId="77777777" w:rsidR="00C31401" w:rsidRPr="003D7086" w:rsidRDefault="00C31401" w:rsidP="00C31401">
      <w:pPr>
        <w:autoSpaceDE w:val="0"/>
        <w:autoSpaceDN w:val="0"/>
        <w:adjustRightInd w:val="0"/>
        <w:spacing w:after="0"/>
        <w:ind w:left="720"/>
        <w:rPr>
          <w:rFonts w:ascii="Arial" w:hAnsi="Arial" w:cs="Arial"/>
          <w:sz w:val="24"/>
          <w:szCs w:val="24"/>
        </w:rPr>
      </w:pPr>
      <w:r w:rsidRPr="003D7086">
        <w:rPr>
          <w:rFonts w:ascii="Arial" w:hAnsi="Arial" w:cs="Arial"/>
          <w:sz w:val="24"/>
          <w:szCs w:val="24"/>
        </w:rPr>
        <w:t>Welland Hydro has not made any principal adjustments on the DVA Continuity</w:t>
      </w:r>
    </w:p>
    <w:p w14:paraId="07C591F9"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Schedule for Account 1588.</w:t>
      </w:r>
    </w:p>
    <w:p w14:paraId="417DA578" w14:textId="77777777" w:rsidR="00C31401" w:rsidRPr="003D7086" w:rsidRDefault="00C31401" w:rsidP="00C31401">
      <w:pPr>
        <w:spacing w:after="0"/>
        <w:rPr>
          <w:rFonts w:ascii="Arial" w:hAnsi="Arial" w:cs="Arial"/>
          <w:sz w:val="24"/>
          <w:szCs w:val="24"/>
        </w:rPr>
      </w:pPr>
    </w:p>
    <w:p w14:paraId="0C41D1CA"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5419DE71" w14:textId="77777777" w:rsidR="00C31401" w:rsidRPr="003D7086" w:rsidRDefault="00C31401" w:rsidP="00C31401">
      <w:pPr>
        <w:spacing w:after="0"/>
        <w:rPr>
          <w:rFonts w:ascii="Arial" w:hAnsi="Arial" w:cs="Arial"/>
          <w:b/>
          <w:sz w:val="24"/>
          <w:szCs w:val="24"/>
        </w:rPr>
      </w:pPr>
    </w:p>
    <w:p w14:paraId="7F776765" w14:textId="77777777" w:rsidR="00C31401" w:rsidRPr="003D7086" w:rsidRDefault="00C31401" w:rsidP="00C31401">
      <w:pPr>
        <w:pStyle w:val="ListParagraph"/>
        <w:numPr>
          <w:ilvl w:val="0"/>
          <w:numId w:val="12"/>
        </w:numPr>
        <w:spacing w:after="0" w:line="276" w:lineRule="auto"/>
        <w:rPr>
          <w:rFonts w:ascii="Arial" w:hAnsi="Arial" w:cs="Arial"/>
          <w:sz w:val="24"/>
          <w:szCs w:val="24"/>
        </w:rPr>
      </w:pPr>
      <w:r w:rsidRPr="003D7086">
        <w:rPr>
          <w:rFonts w:ascii="Arial" w:hAnsi="Arial" w:cs="Arial"/>
          <w:sz w:val="24"/>
          <w:szCs w:val="24"/>
        </w:rPr>
        <w:t>Please complete the table in Question 1 of Appendix A for 2018 balances.</w:t>
      </w:r>
    </w:p>
    <w:p w14:paraId="22C67F6F" w14:textId="77777777" w:rsidR="00C31401" w:rsidRPr="003D7086" w:rsidRDefault="00C31401" w:rsidP="00C31401">
      <w:pPr>
        <w:pStyle w:val="ListParagraph"/>
        <w:spacing w:after="0"/>
        <w:rPr>
          <w:rFonts w:ascii="Arial" w:hAnsi="Arial" w:cs="Arial"/>
          <w:sz w:val="24"/>
          <w:szCs w:val="24"/>
        </w:rPr>
      </w:pPr>
    </w:p>
    <w:p w14:paraId="341394F9" w14:textId="77777777" w:rsidR="00C31401" w:rsidRPr="003D7086" w:rsidRDefault="00C31401" w:rsidP="00C31401">
      <w:pPr>
        <w:pStyle w:val="ListParagraph"/>
        <w:numPr>
          <w:ilvl w:val="0"/>
          <w:numId w:val="12"/>
        </w:numPr>
        <w:spacing w:after="0" w:line="276" w:lineRule="auto"/>
        <w:rPr>
          <w:rFonts w:ascii="Arial" w:hAnsi="Arial" w:cs="Arial"/>
          <w:sz w:val="24"/>
          <w:szCs w:val="24"/>
        </w:rPr>
      </w:pPr>
      <w:r w:rsidRPr="003D7086">
        <w:rPr>
          <w:rFonts w:ascii="Arial" w:hAnsi="Arial" w:cs="Arial"/>
          <w:sz w:val="24"/>
          <w:szCs w:val="24"/>
        </w:rPr>
        <w:t xml:space="preserve">Please confirm that the first line of this table represents the Account 1588 general ledger balance as at December 31, 2018. </w:t>
      </w:r>
    </w:p>
    <w:p w14:paraId="6E46F184" w14:textId="77777777" w:rsidR="00C31401" w:rsidRPr="003D7086" w:rsidRDefault="00C31401" w:rsidP="00C31401">
      <w:pPr>
        <w:pStyle w:val="ListParagraph"/>
        <w:spacing w:after="0"/>
        <w:rPr>
          <w:rFonts w:ascii="Arial" w:hAnsi="Arial" w:cs="Arial"/>
          <w:sz w:val="24"/>
          <w:szCs w:val="24"/>
        </w:rPr>
      </w:pPr>
    </w:p>
    <w:p w14:paraId="32AC45B9" w14:textId="77777777" w:rsidR="00C31401" w:rsidRPr="003D7086" w:rsidRDefault="00C31401" w:rsidP="00C31401">
      <w:pPr>
        <w:pStyle w:val="ListParagraph"/>
        <w:numPr>
          <w:ilvl w:val="0"/>
          <w:numId w:val="12"/>
        </w:numPr>
        <w:spacing w:after="0" w:line="276" w:lineRule="auto"/>
        <w:rPr>
          <w:rFonts w:ascii="Arial" w:hAnsi="Arial" w:cs="Arial"/>
          <w:sz w:val="24"/>
          <w:szCs w:val="24"/>
        </w:rPr>
      </w:pPr>
      <w:r w:rsidRPr="003D7086">
        <w:rPr>
          <w:rFonts w:ascii="Arial" w:hAnsi="Arial" w:cs="Arial"/>
          <w:sz w:val="24"/>
          <w:szCs w:val="24"/>
        </w:rPr>
        <w:t>Please confirm that last line of this table represents the closing principal Account 1588 balance as at December 31, 2018 in the DVA continuity schedule (cell BG28).</w:t>
      </w:r>
    </w:p>
    <w:p w14:paraId="15FB8BEC" w14:textId="77777777" w:rsidR="00C31401" w:rsidRPr="003D7086" w:rsidRDefault="00C31401" w:rsidP="00C31401">
      <w:pPr>
        <w:pStyle w:val="ListParagraph"/>
        <w:spacing w:after="0"/>
        <w:rPr>
          <w:rFonts w:ascii="Arial" w:hAnsi="Arial" w:cs="Arial"/>
          <w:sz w:val="24"/>
          <w:szCs w:val="24"/>
        </w:rPr>
      </w:pPr>
    </w:p>
    <w:p w14:paraId="6E339BAC" w14:textId="77777777" w:rsidR="00C31401" w:rsidRPr="003D7086" w:rsidRDefault="00C31401" w:rsidP="00C31401">
      <w:pPr>
        <w:pStyle w:val="ListParagraph"/>
        <w:numPr>
          <w:ilvl w:val="0"/>
          <w:numId w:val="12"/>
        </w:numPr>
        <w:spacing w:after="0" w:line="276" w:lineRule="auto"/>
        <w:rPr>
          <w:rFonts w:ascii="Arial" w:hAnsi="Arial" w:cs="Arial"/>
          <w:sz w:val="24"/>
          <w:szCs w:val="24"/>
        </w:rPr>
      </w:pPr>
      <w:r w:rsidRPr="003D7086">
        <w:rPr>
          <w:rFonts w:ascii="Arial" w:hAnsi="Arial" w:cs="Arial"/>
          <w:sz w:val="24"/>
          <w:szCs w:val="24"/>
        </w:rPr>
        <w:t>Please explain any differences between (b) and (c), considering any OEB-approved dispositions that occurred in the year.</w:t>
      </w:r>
    </w:p>
    <w:p w14:paraId="4CE80580" w14:textId="77777777" w:rsidR="00C31401" w:rsidRPr="003D7086" w:rsidRDefault="00C31401" w:rsidP="00C31401">
      <w:pPr>
        <w:pStyle w:val="ListParagraph"/>
        <w:spacing w:after="0"/>
        <w:rPr>
          <w:rFonts w:ascii="Arial" w:hAnsi="Arial" w:cs="Arial"/>
          <w:sz w:val="24"/>
          <w:szCs w:val="24"/>
        </w:rPr>
      </w:pPr>
    </w:p>
    <w:p w14:paraId="7C27EE9E" w14:textId="77777777" w:rsidR="00C31401" w:rsidRPr="003D7086" w:rsidRDefault="00C31401" w:rsidP="00C31401">
      <w:pPr>
        <w:pStyle w:val="ListParagraph"/>
        <w:numPr>
          <w:ilvl w:val="0"/>
          <w:numId w:val="12"/>
        </w:numPr>
        <w:spacing w:after="0" w:line="276" w:lineRule="auto"/>
        <w:rPr>
          <w:rFonts w:ascii="Arial" w:hAnsi="Arial" w:cs="Arial"/>
          <w:sz w:val="24"/>
          <w:szCs w:val="24"/>
        </w:rPr>
      </w:pPr>
      <w:r w:rsidRPr="003D7086">
        <w:rPr>
          <w:rFonts w:ascii="Arial" w:hAnsi="Arial" w:cs="Arial"/>
          <w:sz w:val="24"/>
          <w:szCs w:val="24"/>
        </w:rPr>
        <w:t>Please also repeat steps (a), (b), (c), and (d) for Account 1588 balances as at December 31, 2017, in a similar table, considering any OEB-approved dispositions that occurred in the year.</w:t>
      </w:r>
    </w:p>
    <w:p w14:paraId="22FA0B8D" w14:textId="77777777" w:rsidR="00C31401" w:rsidRPr="003D7086" w:rsidRDefault="00C31401" w:rsidP="00C31401">
      <w:pPr>
        <w:pStyle w:val="ListParagraph"/>
        <w:spacing w:after="0"/>
        <w:rPr>
          <w:rFonts w:ascii="Arial" w:hAnsi="Arial" w:cs="Arial"/>
          <w:sz w:val="24"/>
          <w:szCs w:val="24"/>
        </w:rPr>
      </w:pPr>
    </w:p>
    <w:p w14:paraId="6D99E647" w14:textId="77777777" w:rsidR="00C31401" w:rsidRPr="003D7086" w:rsidRDefault="00C31401" w:rsidP="00C31401">
      <w:pPr>
        <w:pStyle w:val="ListParagraph"/>
        <w:numPr>
          <w:ilvl w:val="0"/>
          <w:numId w:val="12"/>
        </w:numPr>
        <w:spacing w:after="0" w:line="276" w:lineRule="auto"/>
        <w:rPr>
          <w:rFonts w:ascii="Arial" w:hAnsi="Arial" w:cs="Arial"/>
          <w:sz w:val="24"/>
          <w:szCs w:val="24"/>
        </w:rPr>
      </w:pPr>
      <w:r w:rsidRPr="003D7086">
        <w:rPr>
          <w:rFonts w:ascii="Arial" w:hAnsi="Arial" w:cs="Arial"/>
          <w:sz w:val="24"/>
          <w:szCs w:val="24"/>
        </w:rPr>
        <w:t>Please quantify and explain any large amounts shown in these tables relating to either a 2017 or 2018 balance.</w:t>
      </w:r>
    </w:p>
    <w:p w14:paraId="44242BA0" w14:textId="77777777" w:rsidR="00C31401" w:rsidRPr="008F699F" w:rsidRDefault="00C31401" w:rsidP="00C31401">
      <w:pPr>
        <w:spacing w:after="0"/>
        <w:rPr>
          <w:rFonts w:ascii="Arial" w:hAnsi="Arial" w:cs="Arial"/>
          <w:b/>
          <w:sz w:val="24"/>
          <w:szCs w:val="24"/>
        </w:rPr>
      </w:pPr>
    </w:p>
    <w:p w14:paraId="3AAA8074" w14:textId="77777777" w:rsidR="00C31401" w:rsidRPr="003D7086" w:rsidRDefault="00C31401" w:rsidP="00C31401">
      <w:pPr>
        <w:spacing w:after="0"/>
        <w:rPr>
          <w:rFonts w:ascii="Arial" w:hAnsi="Arial" w:cs="Arial"/>
          <w:sz w:val="24"/>
          <w:szCs w:val="24"/>
        </w:rPr>
      </w:pPr>
    </w:p>
    <w:p w14:paraId="3A0EA820" w14:textId="77777777" w:rsidR="007B7E34" w:rsidRPr="003B7F92" w:rsidRDefault="007B7E34" w:rsidP="007B7E34">
      <w:pPr>
        <w:pStyle w:val="Heading2"/>
        <w:spacing w:line="276" w:lineRule="auto"/>
        <w:rPr>
          <w:rFonts w:cs="Arial"/>
          <w:szCs w:val="24"/>
        </w:rPr>
      </w:pPr>
      <w:r w:rsidRPr="003B7F92">
        <w:rPr>
          <w:rFonts w:cs="Arial"/>
          <w:szCs w:val="24"/>
        </w:rPr>
        <w:t>Staff-</w:t>
      </w:r>
      <w:r>
        <w:rPr>
          <w:rFonts w:cs="Arial"/>
          <w:szCs w:val="24"/>
        </w:rPr>
        <w:t>14</w:t>
      </w:r>
    </w:p>
    <w:p w14:paraId="4C8FD6EC" w14:textId="77777777" w:rsidR="00C31401" w:rsidRPr="003D7086" w:rsidRDefault="00C31401" w:rsidP="00C31401">
      <w:pPr>
        <w:spacing w:after="0"/>
        <w:rPr>
          <w:rFonts w:ascii="Arial" w:hAnsi="Arial" w:cs="Arial"/>
          <w:b/>
          <w:sz w:val="24"/>
          <w:szCs w:val="24"/>
        </w:rPr>
      </w:pPr>
    </w:p>
    <w:p w14:paraId="4534F9C5" w14:textId="77777777" w:rsidR="00C31401" w:rsidRPr="003D7086" w:rsidRDefault="00C31401" w:rsidP="00C31401">
      <w:pPr>
        <w:spacing w:after="0"/>
        <w:rPr>
          <w:rFonts w:ascii="Arial" w:hAnsi="Arial" w:cs="Arial"/>
          <w:sz w:val="24"/>
          <w:szCs w:val="24"/>
        </w:rPr>
      </w:pPr>
      <w:r w:rsidRPr="003D7086">
        <w:rPr>
          <w:rFonts w:ascii="Arial" w:hAnsi="Arial" w:cs="Arial"/>
          <w:sz w:val="24"/>
          <w:szCs w:val="24"/>
        </w:rPr>
        <w:t>Ref:</w:t>
      </w:r>
      <w:r w:rsidRPr="003D7086">
        <w:rPr>
          <w:rFonts w:ascii="Arial" w:hAnsi="Arial" w:cs="Arial"/>
          <w:sz w:val="24"/>
          <w:szCs w:val="24"/>
        </w:rPr>
        <w:tab/>
        <w:t>(1) Accounting-Guidance-on-Accounts-1588-1589-QA-20190711, Q6</w:t>
      </w:r>
    </w:p>
    <w:p w14:paraId="1C5ED2D6" w14:textId="77777777" w:rsidR="00C31401" w:rsidRPr="003D7086" w:rsidRDefault="00C31401" w:rsidP="00C31401">
      <w:pPr>
        <w:spacing w:after="0"/>
        <w:ind w:firstLine="720"/>
        <w:rPr>
          <w:rFonts w:ascii="Arial" w:hAnsi="Arial" w:cs="Arial"/>
          <w:sz w:val="24"/>
          <w:szCs w:val="24"/>
        </w:rPr>
      </w:pPr>
      <w:r w:rsidRPr="003D7086">
        <w:rPr>
          <w:rFonts w:ascii="Arial" w:hAnsi="Arial" w:cs="Arial"/>
          <w:sz w:val="24"/>
          <w:szCs w:val="24"/>
        </w:rPr>
        <w:t>(2) Accounting-Guidance-on-Accounts-1588-1589-QA-20190711, Q30</w:t>
      </w:r>
    </w:p>
    <w:p w14:paraId="7CCB0E2A" w14:textId="14DD88FD" w:rsidR="00C31401" w:rsidRPr="003D7086" w:rsidRDefault="00C31401" w:rsidP="00C31401">
      <w:pPr>
        <w:spacing w:after="0"/>
        <w:ind w:firstLine="720"/>
        <w:rPr>
          <w:rFonts w:ascii="Arial" w:hAnsi="Arial" w:cs="Arial"/>
          <w:color w:val="000000"/>
          <w:sz w:val="24"/>
          <w:szCs w:val="24"/>
        </w:rPr>
      </w:pPr>
      <w:r w:rsidRPr="003D7086">
        <w:rPr>
          <w:rFonts w:ascii="Arial" w:hAnsi="Arial" w:cs="Arial"/>
          <w:sz w:val="24"/>
          <w:szCs w:val="24"/>
        </w:rPr>
        <w:t>(3) EB-2018-0075</w:t>
      </w:r>
      <w:r w:rsidR="004413AC">
        <w:rPr>
          <w:rFonts w:ascii="Arial" w:hAnsi="Arial" w:cs="Arial"/>
          <w:sz w:val="24"/>
          <w:szCs w:val="24"/>
        </w:rPr>
        <w:t>,</w:t>
      </w:r>
      <w:r w:rsidRPr="003D7086">
        <w:rPr>
          <w:rFonts w:ascii="Arial" w:hAnsi="Arial" w:cs="Arial"/>
          <w:sz w:val="24"/>
          <w:szCs w:val="24"/>
        </w:rPr>
        <w:t xml:space="preserve"> </w:t>
      </w:r>
      <w:r w:rsidR="00D943D3">
        <w:rPr>
          <w:rFonts w:ascii="Arial" w:hAnsi="Arial" w:cs="Arial"/>
          <w:sz w:val="24"/>
          <w:szCs w:val="24"/>
        </w:rPr>
        <w:t xml:space="preserve">Response to </w:t>
      </w:r>
      <w:r w:rsidRPr="003D7086">
        <w:rPr>
          <w:rFonts w:ascii="Arial" w:hAnsi="Arial" w:cs="Arial"/>
          <w:sz w:val="24"/>
          <w:szCs w:val="24"/>
        </w:rPr>
        <w:t>Staff Question-9</w:t>
      </w:r>
      <w:r w:rsidR="00D943D3">
        <w:rPr>
          <w:rFonts w:ascii="Arial" w:hAnsi="Arial" w:cs="Arial"/>
          <w:sz w:val="24"/>
          <w:szCs w:val="24"/>
        </w:rPr>
        <w:t xml:space="preserve"> </w:t>
      </w:r>
      <w:r w:rsidR="006804DF" w:rsidRPr="005D2C6E">
        <w:rPr>
          <w:rFonts w:ascii="Arial" w:hAnsi="Arial" w:cs="Arial"/>
          <w:sz w:val="24"/>
          <w:szCs w:val="24"/>
        </w:rPr>
        <w:t>(November 26, 2018)</w:t>
      </w:r>
    </w:p>
    <w:p w14:paraId="14EB6AD4" w14:textId="77777777" w:rsidR="00C31401" w:rsidRPr="003D7086" w:rsidRDefault="00C31401" w:rsidP="00C31401">
      <w:pPr>
        <w:spacing w:after="0"/>
        <w:rPr>
          <w:rFonts w:ascii="Arial" w:hAnsi="Arial" w:cs="Arial"/>
          <w:color w:val="000000"/>
          <w:sz w:val="24"/>
          <w:szCs w:val="24"/>
        </w:rPr>
      </w:pPr>
    </w:p>
    <w:p w14:paraId="266E0D60"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Preamble:</w:t>
      </w:r>
    </w:p>
    <w:p w14:paraId="6703E4DA" w14:textId="77777777" w:rsidR="00C31401" w:rsidRPr="003D7086" w:rsidRDefault="00C31401" w:rsidP="00C31401">
      <w:pPr>
        <w:spacing w:after="0"/>
        <w:rPr>
          <w:rFonts w:ascii="Arial" w:hAnsi="Arial" w:cs="Arial"/>
          <w:b/>
          <w:color w:val="000000"/>
          <w:sz w:val="24"/>
          <w:szCs w:val="24"/>
        </w:rPr>
      </w:pPr>
    </w:p>
    <w:p w14:paraId="1B6F7C41" w14:textId="5BB04982"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first reference, the OEB stated that distributors should use the best data available for recording unbilled revenues. Whether a distributor records unbilled revenue at year end based on estimates as a journal entry would depend on a utility’s timing and practices. The key is that any estimated revenue is ultimately trued up to actuals.</w:t>
      </w:r>
    </w:p>
    <w:p w14:paraId="1EFE8329" w14:textId="77777777" w:rsidR="00C31401" w:rsidRPr="003D7086" w:rsidRDefault="00C31401" w:rsidP="00C31401">
      <w:pPr>
        <w:spacing w:after="0"/>
        <w:rPr>
          <w:rFonts w:ascii="Arial" w:hAnsi="Arial" w:cs="Arial"/>
          <w:sz w:val="24"/>
          <w:szCs w:val="24"/>
        </w:rPr>
      </w:pPr>
    </w:p>
    <w:p w14:paraId="24FA828E" w14:textId="1500DFB0"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second reference, the OEB stated that not truing up estimated revenues to actuals and not truing up RPP settlements would fall in the category of systemic issues. The OEB noted that distributors must assess whether these issues have resulted in material errors or discrepancies.</w:t>
      </w:r>
    </w:p>
    <w:p w14:paraId="396F4014" w14:textId="77777777" w:rsidR="00C31401" w:rsidRPr="003D7086" w:rsidRDefault="00C31401" w:rsidP="00C31401">
      <w:pPr>
        <w:spacing w:after="0"/>
        <w:rPr>
          <w:rFonts w:ascii="Arial" w:hAnsi="Arial" w:cs="Arial"/>
          <w:sz w:val="24"/>
          <w:szCs w:val="24"/>
        </w:rPr>
      </w:pPr>
    </w:p>
    <w:p w14:paraId="7BFA0578" w14:textId="5D922626"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 xml:space="preserve">noted third reference, Welland Hydro confirmed that unbilled GA revenue recorded as of December 31, 2017 is based on actual unbilled consumption rather than estimated unbilled consumption.  </w:t>
      </w:r>
    </w:p>
    <w:p w14:paraId="41B0D45D" w14:textId="77777777" w:rsidR="00C31401" w:rsidRPr="003D7086" w:rsidRDefault="00C31401" w:rsidP="00C31401">
      <w:pPr>
        <w:spacing w:after="0"/>
        <w:rPr>
          <w:rFonts w:ascii="Arial" w:hAnsi="Arial" w:cs="Arial"/>
          <w:sz w:val="24"/>
          <w:szCs w:val="24"/>
        </w:rPr>
      </w:pPr>
    </w:p>
    <w:p w14:paraId="37CFD2B8"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3AD3BC01" w14:textId="77777777" w:rsidR="00C31401" w:rsidRPr="003D7086" w:rsidRDefault="00C31401" w:rsidP="00C31401">
      <w:pPr>
        <w:pStyle w:val="ListParagraph"/>
        <w:spacing w:after="0"/>
        <w:rPr>
          <w:rFonts w:ascii="Arial" w:hAnsi="Arial" w:cs="Arial"/>
          <w:sz w:val="24"/>
          <w:szCs w:val="24"/>
        </w:rPr>
      </w:pPr>
    </w:p>
    <w:p w14:paraId="67E04010" w14:textId="77777777" w:rsidR="00C31401" w:rsidRPr="003D7086" w:rsidRDefault="00C31401" w:rsidP="00C31401">
      <w:pPr>
        <w:pStyle w:val="ListParagraph"/>
        <w:numPr>
          <w:ilvl w:val="0"/>
          <w:numId w:val="13"/>
        </w:numPr>
        <w:spacing w:after="0" w:line="276" w:lineRule="auto"/>
        <w:rPr>
          <w:rFonts w:ascii="Arial" w:hAnsi="Arial" w:cs="Arial"/>
          <w:sz w:val="24"/>
          <w:szCs w:val="24"/>
        </w:rPr>
      </w:pPr>
      <w:r w:rsidRPr="003D7086">
        <w:rPr>
          <w:rFonts w:ascii="Arial" w:hAnsi="Arial" w:cs="Arial"/>
          <w:sz w:val="24"/>
          <w:szCs w:val="24"/>
        </w:rPr>
        <w:t>Please describe Welland Hydro’s treatment of unbilled revenue.</w:t>
      </w:r>
    </w:p>
    <w:p w14:paraId="21068D84" w14:textId="77777777" w:rsidR="00C31401" w:rsidRPr="003D7086" w:rsidRDefault="00C31401" w:rsidP="00C31401">
      <w:pPr>
        <w:pStyle w:val="ListParagraph"/>
        <w:spacing w:after="0"/>
        <w:rPr>
          <w:rFonts w:ascii="Arial" w:hAnsi="Arial" w:cs="Arial"/>
          <w:sz w:val="24"/>
          <w:szCs w:val="24"/>
        </w:rPr>
      </w:pPr>
    </w:p>
    <w:p w14:paraId="136FC36B" w14:textId="77777777" w:rsidR="00C31401" w:rsidRPr="003D7086" w:rsidRDefault="00C31401" w:rsidP="00C31401">
      <w:pPr>
        <w:pStyle w:val="ListParagraph"/>
        <w:numPr>
          <w:ilvl w:val="0"/>
          <w:numId w:val="13"/>
        </w:numPr>
        <w:spacing w:after="0" w:line="276" w:lineRule="auto"/>
        <w:rPr>
          <w:rFonts w:ascii="Arial" w:hAnsi="Arial" w:cs="Arial"/>
          <w:sz w:val="24"/>
          <w:szCs w:val="24"/>
        </w:rPr>
      </w:pPr>
      <w:r w:rsidRPr="003D7086">
        <w:rPr>
          <w:rFonts w:ascii="Arial" w:hAnsi="Arial" w:cs="Arial"/>
          <w:sz w:val="24"/>
          <w:szCs w:val="24"/>
        </w:rPr>
        <w:t>Please explain whether any amounts related to unbilled revenue need to be included in line 2 of the GA Analysis Workform as a reconciling item, as well as principal adjustments to Account 1588 and Account 1589 in the DVA Continuity schedule.</w:t>
      </w:r>
    </w:p>
    <w:p w14:paraId="41A897C5" w14:textId="77777777" w:rsidR="00C31401" w:rsidRPr="003D7086" w:rsidRDefault="00C31401" w:rsidP="00C31401">
      <w:pPr>
        <w:spacing w:after="0"/>
        <w:rPr>
          <w:rFonts w:ascii="Arial" w:hAnsi="Arial" w:cs="Arial"/>
          <w:sz w:val="24"/>
          <w:szCs w:val="24"/>
          <w:highlight w:val="yellow"/>
        </w:rPr>
      </w:pPr>
    </w:p>
    <w:p w14:paraId="7BD3275F" w14:textId="77777777" w:rsidR="00C31401" w:rsidRPr="003D7086" w:rsidRDefault="00C31401" w:rsidP="00C31401">
      <w:pPr>
        <w:spacing w:after="0"/>
        <w:rPr>
          <w:rFonts w:ascii="Arial" w:hAnsi="Arial" w:cs="Arial"/>
          <w:sz w:val="24"/>
          <w:szCs w:val="24"/>
        </w:rPr>
      </w:pPr>
    </w:p>
    <w:p w14:paraId="1CDAF71A" w14:textId="56273C1E" w:rsidR="004413AC" w:rsidRPr="003B7F92" w:rsidRDefault="004413AC" w:rsidP="004413AC">
      <w:pPr>
        <w:pStyle w:val="Heading2"/>
        <w:spacing w:line="276" w:lineRule="auto"/>
        <w:rPr>
          <w:rFonts w:cs="Arial"/>
          <w:szCs w:val="24"/>
        </w:rPr>
      </w:pPr>
      <w:r w:rsidRPr="003B7F92">
        <w:rPr>
          <w:rFonts w:cs="Arial"/>
          <w:szCs w:val="24"/>
        </w:rPr>
        <w:t>Staff-</w:t>
      </w:r>
      <w:r>
        <w:rPr>
          <w:rFonts w:cs="Arial"/>
          <w:szCs w:val="24"/>
        </w:rPr>
        <w:t>15</w:t>
      </w:r>
    </w:p>
    <w:p w14:paraId="3287204E" w14:textId="77777777" w:rsidR="00C31401" w:rsidRPr="003D7086" w:rsidRDefault="00C31401" w:rsidP="00C31401">
      <w:pPr>
        <w:spacing w:after="0"/>
        <w:rPr>
          <w:rFonts w:ascii="Arial" w:hAnsi="Arial" w:cs="Arial"/>
          <w:b/>
          <w:sz w:val="24"/>
          <w:szCs w:val="24"/>
        </w:rPr>
      </w:pPr>
    </w:p>
    <w:p w14:paraId="04EF0C35" w14:textId="68ED4523" w:rsidR="00C31401" w:rsidRPr="003D7086" w:rsidRDefault="00C31401" w:rsidP="00C31401">
      <w:pPr>
        <w:spacing w:after="0"/>
        <w:rPr>
          <w:rFonts w:ascii="Arial" w:hAnsi="Arial" w:cs="Arial"/>
          <w:sz w:val="24"/>
          <w:szCs w:val="24"/>
        </w:rPr>
      </w:pPr>
      <w:r w:rsidRPr="003D7086">
        <w:rPr>
          <w:rFonts w:ascii="Arial" w:hAnsi="Arial" w:cs="Arial"/>
          <w:sz w:val="24"/>
          <w:szCs w:val="24"/>
        </w:rPr>
        <w:t>Ref:</w:t>
      </w:r>
      <w:r w:rsidRPr="003D7086">
        <w:rPr>
          <w:rFonts w:ascii="Arial" w:hAnsi="Arial" w:cs="Arial"/>
          <w:sz w:val="24"/>
          <w:szCs w:val="24"/>
        </w:rPr>
        <w:tab/>
        <w:t>(1) Manager’s Summary, p</w:t>
      </w:r>
      <w:r w:rsidR="004413AC">
        <w:rPr>
          <w:rFonts w:ascii="Arial" w:hAnsi="Arial" w:cs="Arial"/>
          <w:sz w:val="24"/>
          <w:szCs w:val="24"/>
        </w:rPr>
        <w:t>.</w:t>
      </w:r>
      <w:r w:rsidRPr="003D7086">
        <w:rPr>
          <w:rFonts w:ascii="Arial" w:hAnsi="Arial" w:cs="Arial"/>
          <w:sz w:val="24"/>
          <w:szCs w:val="24"/>
        </w:rPr>
        <w:t xml:space="preserve"> 19</w:t>
      </w:r>
    </w:p>
    <w:p w14:paraId="61B405C0" w14:textId="77777777" w:rsidR="00C31401" w:rsidRPr="003D7086" w:rsidRDefault="00C31401" w:rsidP="00C31401">
      <w:pPr>
        <w:spacing w:after="0"/>
        <w:rPr>
          <w:rFonts w:ascii="Arial" w:hAnsi="Arial" w:cs="Arial"/>
          <w:sz w:val="24"/>
          <w:szCs w:val="24"/>
        </w:rPr>
      </w:pPr>
      <w:r w:rsidRPr="003D7086">
        <w:rPr>
          <w:rFonts w:ascii="Arial" w:hAnsi="Arial" w:cs="Arial"/>
          <w:sz w:val="24"/>
          <w:szCs w:val="24"/>
        </w:rPr>
        <w:tab/>
        <w:t>(2) 2018 GA Analysis Workform, October 30, 2019</w:t>
      </w:r>
    </w:p>
    <w:p w14:paraId="524D6EF1" w14:textId="5D6274CF" w:rsidR="00C31401" w:rsidRPr="003D7086" w:rsidRDefault="00C31401" w:rsidP="00C31401">
      <w:pPr>
        <w:spacing w:after="0"/>
        <w:ind w:firstLine="720"/>
        <w:rPr>
          <w:rFonts w:ascii="Arial" w:hAnsi="Arial" w:cs="Arial"/>
          <w:sz w:val="24"/>
          <w:szCs w:val="24"/>
        </w:rPr>
      </w:pPr>
      <w:r w:rsidRPr="003D7086">
        <w:rPr>
          <w:rFonts w:ascii="Arial" w:hAnsi="Arial" w:cs="Arial"/>
          <w:sz w:val="24"/>
          <w:szCs w:val="24"/>
        </w:rPr>
        <w:t>(3) EB-2018-0075</w:t>
      </w:r>
      <w:r w:rsidR="004413AC">
        <w:rPr>
          <w:rFonts w:ascii="Arial" w:hAnsi="Arial" w:cs="Arial"/>
          <w:sz w:val="24"/>
          <w:szCs w:val="24"/>
        </w:rPr>
        <w:t>,</w:t>
      </w:r>
      <w:r w:rsidRPr="003D7086">
        <w:rPr>
          <w:rFonts w:ascii="Arial" w:hAnsi="Arial" w:cs="Arial"/>
          <w:sz w:val="24"/>
          <w:szCs w:val="24"/>
        </w:rPr>
        <w:t xml:space="preserve"> </w:t>
      </w:r>
      <w:r w:rsidR="00D943D3">
        <w:rPr>
          <w:rFonts w:ascii="Arial" w:hAnsi="Arial" w:cs="Arial"/>
          <w:sz w:val="24"/>
          <w:szCs w:val="24"/>
        </w:rPr>
        <w:t xml:space="preserve">Response to </w:t>
      </w:r>
      <w:r w:rsidRPr="003D7086">
        <w:rPr>
          <w:rFonts w:ascii="Arial" w:hAnsi="Arial" w:cs="Arial"/>
          <w:sz w:val="24"/>
          <w:szCs w:val="24"/>
        </w:rPr>
        <w:t>Staff Question-</w:t>
      </w:r>
      <w:r w:rsidRPr="006804DF">
        <w:rPr>
          <w:rFonts w:ascii="Arial" w:hAnsi="Arial" w:cs="Arial"/>
          <w:sz w:val="24"/>
          <w:szCs w:val="24"/>
        </w:rPr>
        <w:t>10</w:t>
      </w:r>
      <w:r w:rsidR="00D943D3" w:rsidRPr="006804DF">
        <w:rPr>
          <w:rFonts w:ascii="Arial" w:hAnsi="Arial" w:cs="Arial"/>
          <w:sz w:val="24"/>
          <w:szCs w:val="24"/>
        </w:rPr>
        <w:t xml:space="preserve"> (</w:t>
      </w:r>
      <w:r w:rsidR="006804DF" w:rsidRPr="00457E55">
        <w:rPr>
          <w:rFonts w:ascii="Arial" w:hAnsi="Arial" w:cs="Arial"/>
          <w:sz w:val="24"/>
          <w:szCs w:val="24"/>
        </w:rPr>
        <w:t>November 26, 2018</w:t>
      </w:r>
      <w:r w:rsidR="00D943D3" w:rsidRPr="006804DF">
        <w:rPr>
          <w:rFonts w:ascii="Arial" w:hAnsi="Arial" w:cs="Arial"/>
          <w:sz w:val="24"/>
          <w:szCs w:val="24"/>
        </w:rPr>
        <w:t>)</w:t>
      </w:r>
    </w:p>
    <w:p w14:paraId="7FA5E55E" w14:textId="64166E49" w:rsidR="00C31401" w:rsidRPr="003D7086" w:rsidRDefault="00C31401" w:rsidP="00C31401">
      <w:pPr>
        <w:spacing w:after="0"/>
        <w:ind w:firstLine="720"/>
        <w:rPr>
          <w:rFonts w:ascii="Arial" w:hAnsi="Arial" w:cs="Arial"/>
          <w:color w:val="000000"/>
          <w:sz w:val="24"/>
          <w:szCs w:val="24"/>
        </w:rPr>
      </w:pPr>
      <w:r w:rsidRPr="003D7086">
        <w:rPr>
          <w:rFonts w:ascii="Arial" w:hAnsi="Arial" w:cs="Arial"/>
          <w:color w:val="000000"/>
          <w:sz w:val="24"/>
          <w:szCs w:val="24"/>
        </w:rPr>
        <w:t>(4) EB-2018-0075</w:t>
      </w:r>
      <w:r w:rsidR="004413AC">
        <w:rPr>
          <w:rFonts w:ascii="Arial" w:hAnsi="Arial" w:cs="Arial"/>
          <w:color w:val="000000"/>
          <w:sz w:val="24"/>
          <w:szCs w:val="24"/>
        </w:rPr>
        <w:t>,</w:t>
      </w:r>
      <w:r w:rsidRPr="003D7086">
        <w:rPr>
          <w:rFonts w:ascii="Arial" w:hAnsi="Arial" w:cs="Arial"/>
          <w:color w:val="000000"/>
          <w:sz w:val="24"/>
          <w:szCs w:val="24"/>
        </w:rPr>
        <w:t xml:space="preserve"> 2017 GA Analysis Workform, November 26, 2018</w:t>
      </w:r>
    </w:p>
    <w:p w14:paraId="1A5D54D7" w14:textId="77777777" w:rsidR="00C31401" w:rsidRPr="003D7086" w:rsidRDefault="00C31401" w:rsidP="00C31401">
      <w:pPr>
        <w:spacing w:after="0"/>
        <w:rPr>
          <w:rFonts w:ascii="Arial" w:hAnsi="Arial" w:cs="Arial"/>
          <w:color w:val="000000"/>
          <w:sz w:val="24"/>
          <w:szCs w:val="24"/>
        </w:rPr>
      </w:pPr>
    </w:p>
    <w:p w14:paraId="098C822B"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Preamble:</w:t>
      </w:r>
    </w:p>
    <w:p w14:paraId="6E6A58BA" w14:textId="77777777" w:rsidR="00C31401" w:rsidRPr="003D7086" w:rsidRDefault="00C31401" w:rsidP="00C31401">
      <w:pPr>
        <w:spacing w:after="0"/>
        <w:rPr>
          <w:rFonts w:ascii="Arial" w:hAnsi="Arial" w:cs="Arial"/>
          <w:sz w:val="24"/>
          <w:szCs w:val="24"/>
        </w:rPr>
      </w:pPr>
    </w:p>
    <w:p w14:paraId="00DABEC0" w14:textId="71824640"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first reference, Welland Hydro stated the following:</w:t>
      </w:r>
      <w:r w:rsidRPr="003D7086">
        <w:rPr>
          <w:rFonts w:ascii="Arial" w:hAnsi="Arial" w:cs="Arial"/>
          <w:sz w:val="24"/>
          <w:szCs w:val="24"/>
        </w:rPr>
        <w:br/>
      </w:r>
    </w:p>
    <w:p w14:paraId="62D483DF"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In 2018 there was a difference between the average billed loss factor of 1.0476 and the actual loss factor of 1.0384. An adjustment of $107,116 was made to account for the difference between the loss factor used to bill and the actual loss factor to reflect the associated favorable variance.</w:t>
      </w:r>
    </w:p>
    <w:p w14:paraId="0DD3DDBA" w14:textId="77777777" w:rsidR="00C31401" w:rsidRPr="003D7086" w:rsidRDefault="00C31401" w:rsidP="00C31401">
      <w:pPr>
        <w:spacing w:after="0"/>
        <w:rPr>
          <w:rFonts w:ascii="Arial" w:hAnsi="Arial" w:cs="Arial"/>
          <w:sz w:val="24"/>
          <w:szCs w:val="24"/>
        </w:rPr>
      </w:pPr>
    </w:p>
    <w:p w14:paraId="13EDF41A" w14:textId="2DCDECBA" w:rsidR="00C31401" w:rsidRPr="003D7086" w:rsidRDefault="00C31401" w:rsidP="00C31401">
      <w:pPr>
        <w:spacing w:after="0"/>
        <w:rPr>
          <w:rFonts w:ascii="Arial" w:hAnsi="Arial" w:cs="Arial"/>
          <w:sz w:val="24"/>
          <w:szCs w:val="24"/>
        </w:rPr>
      </w:pPr>
      <w:r w:rsidRPr="003D7086">
        <w:rPr>
          <w:rFonts w:ascii="Arial" w:hAnsi="Arial" w:cs="Arial"/>
          <w:sz w:val="24"/>
          <w:szCs w:val="24"/>
        </w:rPr>
        <w:t>OEB staff notes that the $107,116 amount has been recorded on line 7 of the 2018 GA Analysis Workform, as per the above</w:t>
      </w:r>
      <w:r w:rsidR="004413AC">
        <w:rPr>
          <w:rFonts w:ascii="Arial" w:hAnsi="Arial" w:cs="Arial"/>
          <w:sz w:val="24"/>
          <w:szCs w:val="24"/>
        </w:rPr>
        <w:t>-</w:t>
      </w:r>
      <w:r w:rsidRPr="003D7086">
        <w:rPr>
          <w:rFonts w:ascii="Arial" w:hAnsi="Arial" w:cs="Arial"/>
          <w:sz w:val="24"/>
          <w:szCs w:val="24"/>
        </w:rPr>
        <w:t>noted second reference.</w:t>
      </w:r>
    </w:p>
    <w:p w14:paraId="2ABA4085" w14:textId="77777777" w:rsidR="00C31401" w:rsidRPr="003D7086" w:rsidRDefault="00C31401" w:rsidP="00C31401">
      <w:pPr>
        <w:spacing w:after="0"/>
        <w:rPr>
          <w:rFonts w:ascii="Arial" w:hAnsi="Arial" w:cs="Arial"/>
          <w:sz w:val="24"/>
          <w:szCs w:val="24"/>
        </w:rPr>
      </w:pPr>
    </w:p>
    <w:p w14:paraId="4649F533" w14:textId="4FFF6F90"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 xml:space="preserve">noted third reference, Welland Hydro provided supporting calculations for an adjustment of $267,931 shown on the 2017 GA Analysis Workform. </w:t>
      </w:r>
    </w:p>
    <w:p w14:paraId="1E5078ED" w14:textId="77777777" w:rsidR="00C31401" w:rsidRPr="003D7086" w:rsidRDefault="00C31401" w:rsidP="00C31401">
      <w:pPr>
        <w:spacing w:after="0"/>
        <w:rPr>
          <w:rFonts w:ascii="Arial" w:hAnsi="Arial" w:cs="Arial"/>
          <w:sz w:val="24"/>
          <w:szCs w:val="24"/>
        </w:rPr>
      </w:pPr>
    </w:p>
    <w:p w14:paraId="103BD5F2" w14:textId="1567D8E8" w:rsidR="00C31401" w:rsidRPr="003D7086" w:rsidRDefault="00C31401" w:rsidP="00C31401">
      <w:pPr>
        <w:spacing w:after="0"/>
        <w:rPr>
          <w:rFonts w:ascii="Arial" w:hAnsi="Arial" w:cs="Arial"/>
          <w:sz w:val="24"/>
          <w:szCs w:val="24"/>
        </w:rPr>
      </w:pPr>
      <w:r w:rsidRPr="003D7086">
        <w:rPr>
          <w:rFonts w:ascii="Arial" w:hAnsi="Arial" w:cs="Arial"/>
          <w:sz w:val="24"/>
          <w:szCs w:val="24"/>
        </w:rPr>
        <w:t>OEB staff notes that the $267,931 amount has been recorded on line 7 of the 2017 GA Analysis Workform, as per the above</w:t>
      </w:r>
      <w:r w:rsidR="004413AC">
        <w:rPr>
          <w:rFonts w:ascii="Arial" w:hAnsi="Arial" w:cs="Arial"/>
          <w:sz w:val="24"/>
          <w:szCs w:val="24"/>
        </w:rPr>
        <w:t>-</w:t>
      </w:r>
      <w:r w:rsidRPr="003D7086">
        <w:rPr>
          <w:rFonts w:ascii="Arial" w:hAnsi="Arial" w:cs="Arial"/>
          <w:sz w:val="24"/>
          <w:szCs w:val="24"/>
        </w:rPr>
        <w:t>noted fourth reference.</w:t>
      </w:r>
    </w:p>
    <w:p w14:paraId="628B6114" w14:textId="77777777" w:rsidR="00C31401" w:rsidRPr="003D7086" w:rsidRDefault="00C31401" w:rsidP="00C31401">
      <w:pPr>
        <w:spacing w:after="0"/>
        <w:rPr>
          <w:rFonts w:ascii="Arial" w:hAnsi="Arial" w:cs="Arial"/>
          <w:sz w:val="24"/>
          <w:szCs w:val="24"/>
        </w:rPr>
      </w:pPr>
    </w:p>
    <w:p w14:paraId="18183700"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7402C2B4" w14:textId="77777777" w:rsidR="00C31401" w:rsidRPr="003D7086" w:rsidRDefault="00C31401" w:rsidP="00C31401">
      <w:pPr>
        <w:spacing w:after="0"/>
        <w:rPr>
          <w:rFonts w:ascii="Arial" w:hAnsi="Arial" w:cs="Arial"/>
          <w:b/>
          <w:sz w:val="24"/>
          <w:szCs w:val="24"/>
        </w:rPr>
      </w:pPr>
    </w:p>
    <w:p w14:paraId="28F46D13" w14:textId="15C067D2" w:rsidR="00C31401" w:rsidRPr="003D7086" w:rsidRDefault="00C31401" w:rsidP="00C31401">
      <w:pPr>
        <w:pStyle w:val="ListParagraph"/>
        <w:numPr>
          <w:ilvl w:val="1"/>
          <w:numId w:val="17"/>
        </w:numPr>
        <w:spacing w:after="0" w:line="276" w:lineRule="auto"/>
        <w:ind w:left="720"/>
        <w:rPr>
          <w:rFonts w:ascii="Arial" w:hAnsi="Arial" w:cs="Arial"/>
          <w:sz w:val="24"/>
          <w:szCs w:val="24"/>
        </w:rPr>
      </w:pPr>
      <w:r w:rsidRPr="003D7086">
        <w:rPr>
          <w:rFonts w:ascii="Arial" w:hAnsi="Arial" w:cs="Arial"/>
          <w:sz w:val="24"/>
          <w:szCs w:val="24"/>
        </w:rPr>
        <w:t>Please explain how the average billed loss factor of 1.0476</w:t>
      </w:r>
      <w:r w:rsidR="00D943D3">
        <w:rPr>
          <w:rFonts w:ascii="Arial" w:hAnsi="Arial" w:cs="Arial"/>
          <w:sz w:val="24"/>
          <w:szCs w:val="24"/>
        </w:rPr>
        <w:t xml:space="preserve"> is calculated</w:t>
      </w:r>
      <w:r w:rsidRPr="003D7086">
        <w:rPr>
          <w:rFonts w:ascii="Arial" w:hAnsi="Arial" w:cs="Arial"/>
          <w:sz w:val="24"/>
          <w:szCs w:val="24"/>
        </w:rPr>
        <w:t>.</w:t>
      </w:r>
    </w:p>
    <w:p w14:paraId="44094B24" w14:textId="77777777" w:rsidR="00C31401" w:rsidRPr="003D7086" w:rsidRDefault="00C31401" w:rsidP="00C31401">
      <w:pPr>
        <w:pStyle w:val="ListParagraph"/>
        <w:spacing w:after="0"/>
        <w:rPr>
          <w:rFonts w:ascii="Arial" w:hAnsi="Arial" w:cs="Arial"/>
          <w:sz w:val="24"/>
          <w:szCs w:val="24"/>
        </w:rPr>
      </w:pPr>
    </w:p>
    <w:p w14:paraId="33948ABB" w14:textId="115BA335" w:rsidR="00C31401" w:rsidRPr="003D7086" w:rsidRDefault="00C31401" w:rsidP="00C31401">
      <w:pPr>
        <w:pStyle w:val="ListParagraph"/>
        <w:numPr>
          <w:ilvl w:val="1"/>
          <w:numId w:val="17"/>
        </w:numPr>
        <w:spacing w:after="0" w:line="276" w:lineRule="auto"/>
        <w:ind w:left="720"/>
        <w:rPr>
          <w:rFonts w:ascii="Arial" w:hAnsi="Arial" w:cs="Arial"/>
          <w:sz w:val="24"/>
          <w:szCs w:val="24"/>
        </w:rPr>
      </w:pPr>
      <w:r w:rsidRPr="003D7086">
        <w:rPr>
          <w:rFonts w:ascii="Arial" w:hAnsi="Arial" w:cs="Arial"/>
          <w:sz w:val="24"/>
          <w:szCs w:val="24"/>
        </w:rPr>
        <w:t>Please explain how the actual loss factor of 1.0384</w:t>
      </w:r>
      <w:r w:rsidR="00D943D3" w:rsidRPr="00D943D3">
        <w:rPr>
          <w:rFonts w:ascii="Arial" w:hAnsi="Arial" w:cs="Arial"/>
          <w:sz w:val="24"/>
          <w:szCs w:val="24"/>
        </w:rPr>
        <w:t xml:space="preserve"> </w:t>
      </w:r>
      <w:r w:rsidR="00D943D3">
        <w:rPr>
          <w:rFonts w:ascii="Arial" w:hAnsi="Arial" w:cs="Arial"/>
          <w:sz w:val="24"/>
          <w:szCs w:val="24"/>
        </w:rPr>
        <w:t>is calculated</w:t>
      </w:r>
      <w:r w:rsidRPr="003D7086">
        <w:rPr>
          <w:rFonts w:ascii="Arial" w:hAnsi="Arial" w:cs="Arial"/>
          <w:sz w:val="24"/>
          <w:szCs w:val="24"/>
        </w:rPr>
        <w:t>.</w:t>
      </w:r>
    </w:p>
    <w:p w14:paraId="649AFBED" w14:textId="77777777" w:rsidR="00C31401" w:rsidRPr="003D7086" w:rsidRDefault="00C31401" w:rsidP="00C31401">
      <w:pPr>
        <w:pStyle w:val="ListParagraph"/>
        <w:spacing w:after="0"/>
        <w:ind w:left="0"/>
        <w:rPr>
          <w:rFonts w:ascii="Arial" w:hAnsi="Arial" w:cs="Arial"/>
          <w:sz w:val="24"/>
          <w:szCs w:val="24"/>
        </w:rPr>
      </w:pPr>
    </w:p>
    <w:p w14:paraId="28BFA4B1" w14:textId="0390D969" w:rsidR="00C31401" w:rsidRPr="003D7086" w:rsidRDefault="00C31401" w:rsidP="00C31401">
      <w:pPr>
        <w:pStyle w:val="ListParagraph"/>
        <w:numPr>
          <w:ilvl w:val="1"/>
          <w:numId w:val="17"/>
        </w:numPr>
        <w:spacing w:after="0" w:line="276" w:lineRule="auto"/>
        <w:ind w:left="720"/>
        <w:rPr>
          <w:rFonts w:ascii="Arial" w:hAnsi="Arial" w:cs="Arial"/>
          <w:sz w:val="24"/>
          <w:szCs w:val="24"/>
        </w:rPr>
      </w:pPr>
      <w:r w:rsidRPr="003D7086">
        <w:rPr>
          <w:rFonts w:ascii="Arial" w:hAnsi="Arial" w:cs="Arial"/>
          <w:sz w:val="24"/>
          <w:szCs w:val="24"/>
        </w:rPr>
        <w:t xml:space="preserve">Please explain how </w:t>
      </w:r>
      <w:r w:rsidR="00D943D3">
        <w:rPr>
          <w:rFonts w:ascii="Arial" w:hAnsi="Arial" w:cs="Arial"/>
          <w:sz w:val="24"/>
          <w:szCs w:val="24"/>
        </w:rPr>
        <w:t>Welland Hydro</w:t>
      </w:r>
      <w:r w:rsidRPr="003D7086">
        <w:rPr>
          <w:rFonts w:ascii="Arial" w:hAnsi="Arial" w:cs="Arial"/>
          <w:sz w:val="24"/>
          <w:szCs w:val="24"/>
        </w:rPr>
        <w:t xml:space="preserve"> calculated the adjustment of $107,116.</w:t>
      </w:r>
    </w:p>
    <w:p w14:paraId="5B1DDBDD" w14:textId="77777777" w:rsidR="00C31401" w:rsidRPr="003D7086" w:rsidRDefault="00C31401" w:rsidP="00C31401">
      <w:pPr>
        <w:pStyle w:val="ListParagraph"/>
        <w:spacing w:after="0"/>
        <w:rPr>
          <w:rFonts w:ascii="Arial" w:hAnsi="Arial" w:cs="Arial"/>
          <w:sz w:val="24"/>
          <w:szCs w:val="24"/>
        </w:rPr>
      </w:pPr>
    </w:p>
    <w:p w14:paraId="238884A7" w14:textId="77777777" w:rsidR="00C31401" w:rsidRPr="003D7086" w:rsidRDefault="00C31401" w:rsidP="00C31401">
      <w:pPr>
        <w:spacing w:after="0"/>
        <w:rPr>
          <w:rFonts w:ascii="Arial" w:hAnsi="Arial" w:cs="Arial"/>
          <w:sz w:val="24"/>
          <w:szCs w:val="24"/>
        </w:rPr>
      </w:pPr>
    </w:p>
    <w:p w14:paraId="3DB2CCE9" w14:textId="14B38F9A" w:rsidR="004413AC" w:rsidRPr="003B7F92" w:rsidRDefault="004413AC" w:rsidP="004413AC">
      <w:pPr>
        <w:pStyle w:val="Heading2"/>
        <w:spacing w:line="276" w:lineRule="auto"/>
        <w:rPr>
          <w:rFonts w:cs="Arial"/>
          <w:szCs w:val="24"/>
        </w:rPr>
      </w:pPr>
      <w:r w:rsidRPr="003B7F92">
        <w:rPr>
          <w:rFonts w:cs="Arial"/>
          <w:szCs w:val="24"/>
        </w:rPr>
        <w:t>Staff-</w:t>
      </w:r>
      <w:r>
        <w:rPr>
          <w:rFonts w:cs="Arial"/>
          <w:szCs w:val="24"/>
        </w:rPr>
        <w:t>16</w:t>
      </w:r>
    </w:p>
    <w:p w14:paraId="41959E9B" w14:textId="77777777" w:rsidR="00C31401" w:rsidRPr="003D7086" w:rsidRDefault="00C31401" w:rsidP="00C31401">
      <w:pPr>
        <w:spacing w:after="0"/>
        <w:rPr>
          <w:rFonts w:ascii="Arial" w:hAnsi="Arial" w:cs="Arial"/>
          <w:b/>
          <w:sz w:val="24"/>
          <w:szCs w:val="24"/>
        </w:rPr>
      </w:pPr>
    </w:p>
    <w:p w14:paraId="23F28889" w14:textId="4F86327F" w:rsidR="00C31401" w:rsidRPr="003D7086" w:rsidRDefault="00C31401" w:rsidP="00C31401">
      <w:pPr>
        <w:spacing w:after="0"/>
        <w:rPr>
          <w:rFonts w:ascii="Arial" w:hAnsi="Arial" w:cs="Arial"/>
          <w:color w:val="000000"/>
          <w:sz w:val="24"/>
          <w:szCs w:val="24"/>
        </w:rPr>
      </w:pPr>
      <w:r w:rsidRPr="003D7086">
        <w:rPr>
          <w:rFonts w:ascii="Arial" w:hAnsi="Arial" w:cs="Arial"/>
          <w:sz w:val="24"/>
          <w:szCs w:val="24"/>
        </w:rPr>
        <w:t>Ref:</w:t>
      </w:r>
      <w:r w:rsidRPr="003D7086">
        <w:rPr>
          <w:rFonts w:ascii="Arial" w:hAnsi="Arial" w:cs="Arial"/>
          <w:sz w:val="24"/>
          <w:szCs w:val="24"/>
        </w:rPr>
        <w:tab/>
      </w:r>
      <w:r w:rsidRPr="003D7086">
        <w:rPr>
          <w:rFonts w:ascii="Arial" w:hAnsi="Arial" w:cs="Arial"/>
          <w:color w:val="000000"/>
          <w:sz w:val="24"/>
          <w:szCs w:val="24"/>
        </w:rPr>
        <w:t>(1) EB-2017-0081</w:t>
      </w:r>
      <w:r w:rsidR="00D943D3">
        <w:rPr>
          <w:rFonts w:ascii="Arial" w:hAnsi="Arial" w:cs="Arial"/>
          <w:color w:val="000000"/>
          <w:sz w:val="24"/>
          <w:szCs w:val="24"/>
        </w:rPr>
        <w:t>,</w:t>
      </w:r>
      <w:r w:rsidRPr="003D7086">
        <w:rPr>
          <w:rFonts w:ascii="Arial" w:hAnsi="Arial" w:cs="Arial"/>
          <w:color w:val="000000"/>
          <w:sz w:val="24"/>
          <w:szCs w:val="24"/>
        </w:rPr>
        <w:t xml:space="preserve"> 2016 GA Analysis Workform, February 14, 2018</w:t>
      </w:r>
    </w:p>
    <w:p w14:paraId="2A6CBCA6" w14:textId="6A4C1BC9" w:rsidR="00C31401" w:rsidRPr="003D7086" w:rsidRDefault="00C31401" w:rsidP="00C31401">
      <w:pPr>
        <w:spacing w:after="0"/>
        <w:ind w:firstLine="720"/>
        <w:rPr>
          <w:rFonts w:ascii="Arial" w:hAnsi="Arial" w:cs="Arial"/>
          <w:color w:val="000000"/>
          <w:sz w:val="24"/>
          <w:szCs w:val="24"/>
        </w:rPr>
      </w:pPr>
      <w:r w:rsidRPr="003D7086">
        <w:rPr>
          <w:rFonts w:ascii="Arial" w:hAnsi="Arial" w:cs="Arial"/>
          <w:sz w:val="24"/>
          <w:szCs w:val="24"/>
        </w:rPr>
        <w:t xml:space="preserve">(2) </w:t>
      </w:r>
      <w:r w:rsidRPr="003D7086">
        <w:rPr>
          <w:rFonts w:ascii="Arial" w:hAnsi="Arial" w:cs="Arial"/>
          <w:color w:val="000000"/>
          <w:sz w:val="24"/>
          <w:szCs w:val="24"/>
        </w:rPr>
        <w:t>EB-2018-0075</w:t>
      </w:r>
      <w:r w:rsidR="00D943D3">
        <w:rPr>
          <w:rFonts w:ascii="Arial" w:hAnsi="Arial" w:cs="Arial"/>
          <w:color w:val="000000"/>
          <w:sz w:val="24"/>
          <w:szCs w:val="24"/>
        </w:rPr>
        <w:t>,</w:t>
      </w:r>
      <w:r w:rsidRPr="003D7086">
        <w:rPr>
          <w:rFonts w:ascii="Arial" w:hAnsi="Arial" w:cs="Arial"/>
          <w:color w:val="000000"/>
          <w:sz w:val="24"/>
          <w:szCs w:val="24"/>
        </w:rPr>
        <w:t xml:space="preserve"> 2017 GA Analysis Workform, November 26, 2018</w:t>
      </w:r>
    </w:p>
    <w:p w14:paraId="288DEDB8" w14:textId="51C84F16" w:rsidR="00C31401" w:rsidRPr="003D7086" w:rsidRDefault="00C31401" w:rsidP="00C31401">
      <w:pPr>
        <w:spacing w:after="0"/>
        <w:ind w:firstLine="720"/>
        <w:rPr>
          <w:rFonts w:ascii="Arial" w:hAnsi="Arial" w:cs="Arial"/>
          <w:color w:val="000000"/>
          <w:sz w:val="24"/>
          <w:szCs w:val="24"/>
        </w:rPr>
      </w:pPr>
      <w:r w:rsidRPr="003D7086">
        <w:rPr>
          <w:rFonts w:ascii="Arial" w:hAnsi="Arial" w:cs="Arial"/>
          <w:color w:val="000000"/>
          <w:sz w:val="24"/>
          <w:szCs w:val="24"/>
        </w:rPr>
        <w:t>(3) EB-2018-0075</w:t>
      </w:r>
      <w:r w:rsidR="00D943D3">
        <w:rPr>
          <w:rFonts w:ascii="Arial" w:hAnsi="Arial" w:cs="Arial"/>
          <w:color w:val="000000"/>
          <w:sz w:val="24"/>
          <w:szCs w:val="24"/>
        </w:rPr>
        <w:t>,</w:t>
      </w:r>
      <w:r w:rsidRPr="003D7086">
        <w:rPr>
          <w:rFonts w:ascii="Arial" w:hAnsi="Arial" w:cs="Arial"/>
          <w:color w:val="000000"/>
          <w:sz w:val="24"/>
          <w:szCs w:val="24"/>
        </w:rPr>
        <w:t xml:space="preserve"> </w:t>
      </w:r>
      <w:r w:rsidR="00D943D3" w:rsidRPr="003D7086">
        <w:rPr>
          <w:rFonts w:ascii="Arial" w:hAnsi="Arial" w:cs="Arial"/>
          <w:color w:val="000000"/>
          <w:sz w:val="24"/>
          <w:szCs w:val="24"/>
        </w:rPr>
        <w:t>Tab 3</w:t>
      </w:r>
      <w:r w:rsidR="00D943D3">
        <w:rPr>
          <w:rFonts w:ascii="Arial" w:hAnsi="Arial" w:cs="Arial"/>
          <w:color w:val="000000"/>
          <w:sz w:val="24"/>
          <w:szCs w:val="24"/>
        </w:rPr>
        <w:t xml:space="preserve"> of </w:t>
      </w:r>
      <w:r w:rsidRPr="003D7086">
        <w:rPr>
          <w:rFonts w:ascii="Arial" w:hAnsi="Arial" w:cs="Arial"/>
          <w:color w:val="000000"/>
          <w:sz w:val="24"/>
          <w:szCs w:val="24"/>
        </w:rPr>
        <w:t>2019 IRM Rate Generator</w:t>
      </w:r>
      <w:r w:rsidR="00D943D3">
        <w:rPr>
          <w:rFonts w:ascii="Arial" w:hAnsi="Arial" w:cs="Arial"/>
          <w:color w:val="000000"/>
          <w:sz w:val="24"/>
          <w:szCs w:val="24"/>
        </w:rPr>
        <w:t xml:space="preserve"> (</w:t>
      </w:r>
      <w:r w:rsidRPr="003D7086">
        <w:rPr>
          <w:rFonts w:ascii="Arial" w:hAnsi="Arial" w:cs="Arial"/>
          <w:color w:val="000000"/>
          <w:sz w:val="24"/>
          <w:szCs w:val="24"/>
        </w:rPr>
        <w:t>cell BF29</w:t>
      </w:r>
      <w:r w:rsidR="00D943D3">
        <w:rPr>
          <w:rFonts w:ascii="Arial" w:hAnsi="Arial" w:cs="Arial"/>
          <w:color w:val="000000"/>
          <w:sz w:val="24"/>
          <w:szCs w:val="24"/>
        </w:rPr>
        <w:t>)</w:t>
      </w:r>
    </w:p>
    <w:p w14:paraId="67E57545" w14:textId="25F0CD18" w:rsidR="00C31401" w:rsidRPr="003D7086" w:rsidRDefault="00C31401" w:rsidP="00C31401">
      <w:pPr>
        <w:spacing w:after="0"/>
        <w:ind w:left="720"/>
        <w:rPr>
          <w:rFonts w:ascii="Arial" w:hAnsi="Arial" w:cs="Arial"/>
          <w:color w:val="000000"/>
          <w:sz w:val="24"/>
          <w:szCs w:val="24"/>
        </w:rPr>
      </w:pPr>
      <w:r w:rsidRPr="003D7086">
        <w:rPr>
          <w:rFonts w:ascii="Arial" w:hAnsi="Arial" w:cs="Arial"/>
          <w:color w:val="000000"/>
          <w:sz w:val="24"/>
          <w:szCs w:val="24"/>
        </w:rPr>
        <w:t>(4) EB-2018-0075</w:t>
      </w:r>
      <w:r w:rsidR="00D943D3">
        <w:rPr>
          <w:rFonts w:ascii="Arial" w:hAnsi="Arial" w:cs="Arial"/>
          <w:color w:val="000000"/>
          <w:sz w:val="24"/>
          <w:szCs w:val="24"/>
        </w:rPr>
        <w:t>,</w:t>
      </w:r>
      <w:r w:rsidRPr="003D7086">
        <w:rPr>
          <w:rFonts w:ascii="Arial" w:hAnsi="Arial" w:cs="Arial"/>
          <w:color w:val="000000"/>
          <w:sz w:val="24"/>
          <w:szCs w:val="24"/>
        </w:rPr>
        <w:t xml:space="preserve"> 2019 IRM Welland Hydro_Appendix A_GA Methodology Description_20181015.DOCX, p</w:t>
      </w:r>
      <w:r w:rsidR="004413AC">
        <w:rPr>
          <w:rFonts w:ascii="Arial" w:hAnsi="Arial" w:cs="Arial"/>
          <w:color w:val="000000"/>
          <w:sz w:val="24"/>
          <w:szCs w:val="24"/>
        </w:rPr>
        <w:t>p.</w:t>
      </w:r>
      <w:r w:rsidRPr="003D7086">
        <w:rPr>
          <w:rFonts w:ascii="Arial" w:hAnsi="Arial" w:cs="Arial"/>
          <w:color w:val="000000"/>
          <w:sz w:val="24"/>
          <w:szCs w:val="24"/>
        </w:rPr>
        <w:t xml:space="preserve"> 5 &amp; 6</w:t>
      </w:r>
    </w:p>
    <w:p w14:paraId="68D0D891" w14:textId="77777777" w:rsidR="00C31401" w:rsidRPr="003D7086" w:rsidRDefault="00C31401" w:rsidP="00C31401">
      <w:pPr>
        <w:spacing w:after="0"/>
        <w:rPr>
          <w:rFonts w:ascii="Arial" w:hAnsi="Arial" w:cs="Arial"/>
          <w:color w:val="000000"/>
          <w:sz w:val="24"/>
          <w:szCs w:val="24"/>
        </w:rPr>
      </w:pPr>
      <w:r w:rsidRPr="003D7086">
        <w:rPr>
          <w:rFonts w:ascii="Arial" w:hAnsi="Arial" w:cs="Arial"/>
          <w:color w:val="000000"/>
          <w:sz w:val="24"/>
          <w:szCs w:val="24"/>
        </w:rPr>
        <w:tab/>
      </w:r>
    </w:p>
    <w:p w14:paraId="2F112039"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Preamble:</w:t>
      </w:r>
    </w:p>
    <w:p w14:paraId="3F0DF39D" w14:textId="77777777" w:rsidR="00C31401" w:rsidRPr="003D7086" w:rsidRDefault="00C31401" w:rsidP="00C31401">
      <w:pPr>
        <w:spacing w:after="0"/>
        <w:rPr>
          <w:rFonts w:ascii="Arial" w:hAnsi="Arial" w:cs="Arial"/>
          <w:sz w:val="24"/>
          <w:szCs w:val="24"/>
        </w:rPr>
      </w:pPr>
    </w:p>
    <w:p w14:paraId="15479DC3" w14:textId="65D98617"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 xml:space="preserve">noted first reference (2016 GA Analysis Workform), Welland Hydro reported on line 2b current year-end unbilled to actual revenue differences of $162,028. However, this amount was not shown as a reversal (i.e. a credit of $162,028) on line 2a 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second reference (2017 GA Analysis Workform), or as a principal adjustment on the 2019 IRM Rate Generator Model, at the above</w:t>
      </w:r>
      <w:r w:rsidR="00786AF2">
        <w:rPr>
          <w:rFonts w:ascii="Arial" w:hAnsi="Arial" w:cs="Arial"/>
          <w:sz w:val="24"/>
          <w:szCs w:val="24"/>
        </w:rPr>
        <w:t>-</w:t>
      </w:r>
      <w:r w:rsidRPr="003D7086">
        <w:rPr>
          <w:rFonts w:ascii="Arial" w:hAnsi="Arial" w:cs="Arial"/>
          <w:sz w:val="24"/>
          <w:szCs w:val="24"/>
        </w:rPr>
        <w:t>noted third reference.</w:t>
      </w:r>
    </w:p>
    <w:p w14:paraId="777BFF81" w14:textId="77777777" w:rsidR="00C31401" w:rsidRPr="003D7086" w:rsidRDefault="00C31401" w:rsidP="00C31401">
      <w:pPr>
        <w:spacing w:after="0"/>
        <w:rPr>
          <w:rFonts w:ascii="Arial" w:hAnsi="Arial" w:cs="Arial"/>
          <w:sz w:val="24"/>
          <w:szCs w:val="24"/>
        </w:rPr>
      </w:pPr>
    </w:p>
    <w:p w14:paraId="6B05E482" w14:textId="0C8EE7F8"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OEB staff notes that the following explanation was provided 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fourth reference (page</w:t>
      </w:r>
      <w:r w:rsidR="00AF7373">
        <w:rPr>
          <w:rFonts w:ascii="Arial" w:hAnsi="Arial" w:cs="Arial"/>
          <w:sz w:val="24"/>
          <w:szCs w:val="24"/>
        </w:rPr>
        <w:t>s</w:t>
      </w:r>
      <w:r w:rsidRPr="003D7086">
        <w:rPr>
          <w:rFonts w:ascii="Arial" w:hAnsi="Arial" w:cs="Arial"/>
          <w:sz w:val="24"/>
          <w:szCs w:val="24"/>
        </w:rPr>
        <w:t xml:space="preserve"> 5 and 6</w:t>
      </w:r>
      <w:r w:rsidR="00DC606E">
        <w:rPr>
          <w:rFonts w:ascii="Arial" w:hAnsi="Arial" w:cs="Arial"/>
          <w:sz w:val="24"/>
          <w:szCs w:val="24"/>
        </w:rPr>
        <w:t>,</w:t>
      </w:r>
      <w:r w:rsidRPr="003D7086">
        <w:rPr>
          <w:rFonts w:ascii="Arial" w:hAnsi="Arial" w:cs="Arial"/>
          <w:sz w:val="24"/>
          <w:szCs w:val="24"/>
        </w:rPr>
        <w:t xml:space="preserve"> respectively) for the true-up amount of $162,028 as follows:</w:t>
      </w:r>
    </w:p>
    <w:p w14:paraId="5C1C37C0" w14:textId="77777777" w:rsidR="00C31401" w:rsidRPr="003D7086" w:rsidRDefault="00C31401" w:rsidP="00C31401">
      <w:pPr>
        <w:spacing w:after="0"/>
        <w:rPr>
          <w:rFonts w:ascii="Arial" w:hAnsi="Arial" w:cs="Arial"/>
          <w:sz w:val="24"/>
          <w:szCs w:val="24"/>
        </w:rPr>
      </w:pPr>
    </w:p>
    <w:p w14:paraId="4193A993"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…The second amount was an adjustment of $162,028 which represented a GA true-up for unbilled revenues to actual revenues for the 2016 year…</w:t>
      </w:r>
    </w:p>
    <w:p w14:paraId="58DD4AA9" w14:textId="77777777" w:rsidR="00C31401" w:rsidRPr="003D7086" w:rsidRDefault="00C31401" w:rsidP="00C31401">
      <w:pPr>
        <w:spacing w:after="0"/>
        <w:ind w:left="720"/>
        <w:rPr>
          <w:rFonts w:ascii="Arial" w:hAnsi="Arial" w:cs="Arial"/>
          <w:sz w:val="24"/>
          <w:szCs w:val="24"/>
        </w:rPr>
      </w:pPr>
    </w:p>
    <w:p w14:paraId="3C862291"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…The variance related to unbilled revenues was reversed in the GL in the 2017 year.  There was no adjustment required for the unbilled GA revenue accrual for 2017.</w:t>
      </w:r>
    </w:p>
    <w:p w14:paraId="00E8E11B" w14:textId="77777777" w:rsidR="00C31401" w:rsidRPr="003D7086" w:rsidRDefault="00C31401" w:rsidP="00C31401">
      <w:pPr>
        <w:spacing w:after="0"/>
        <w:rPr>
          <w:rFonts w:ascii="Arial" w:hAnsi="Arial" w:cs="Arial"/>
          <w:sz w:val="24"/>
          <w:szCs w:val="24"/>
        </w:rPr>
      </w:pPr>
    </w:p>
    <w:p w14:paraId="011086C7"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w:t>
      </w:r>
    </w:p>
    <w:p w14:paraId="720F3C16" w14:textId="77777777" w:rsidR="00C31401" w:rsidRPr="003D7086" w:rsidRDefault="00C31401" w:rsidP="00C31401">
      <w:pPr>
        <w:spacing w:after="0"/>
        <w:rPr>
          <w:rFonts w:ascii="Arial" w:hAnsi="Arial" w:cs="Arial"/>
          <w:sz w:val="24"/>
          <w:szCs w:val="24"/>
        </w:rPr>
      </w:pPr>
    </w:p>
    <w:p w14:paraId="4D80FB62" w14:textId="6803A4D6" w:rsidR="00C31401" w:rsidRDefault="00C31401" w:rsidP="00C31401">
      <w:pPr>
        <w:pStyle w:val="ListParagraph"/>
        <w:numPr>
          <w:ilvl w:val="0"/>
          <w:numId w:val="18"/>
        </w:numPr>
        <w:spacing w:after="0" w:line="276" w:lineRule="auto"/>
        <w:rPr>
          <w:rFonts w:ascii="Arial" w:hAnsi="Arial" w:cs="Arial"/>
          <w:sz w:val="24"/>
          <w:szCs w:val="24"/>
        </w:rPr>
      </w:pPr>
      <w:r w:rsidRPr="003D7086">
        <w:rPr>
          <w:rFonts w:ascii="Arial" w:hAnsi="Arial" w:cs="Arial"/>
          <w:sz w:val="24"/>
          <w:szCs w:val="24"/>
        </w:rPr>
        <w:t>Please explain why a reversal of the debit balance of $162,028 shown in the 2016 GA Analysis Workform (reconciling item 2b) is not shown</w:t>
      </w:r>
      <w:r w:rsidR="00AF7373">
        <w:rPr>
          <w:rFonts w:ascii="Arial" w:hAnsi="Arial" w:cs="Arial"/>
          <w:sz w:val="24"/>
          <w:szCs w:val="24"/>
        </w:rPr>
        <w:t xml:space="preserve"> in the following</w:t>
      </w:r>
      <w:r w:rsidRPr="003D7086">
        <w:rPr>
          <w:rFonts w:ascii="Arial" w:hAnsi="Arial" w:cs="Arial"/>
          <w:sz w:val="24"/>
          <w:szCs w:val="24"/>
        </w:rPr>
        <w:t>:</w:t>
      </w:r>
    </w:p>
    <w:p w14:paraId="6838B298" w14:textId="77777777" w:rsidR="00C31401" w:rsidRPr="003D7086" w:rsidRDefault="00C31401" w:rsidP="00C31401">
      <w:pPr>
        <w:pStyle w:val="ListParagraph"/>
        <w:spacing w:after="0"/>
        <w:rPr>
          <w:rFonts w:ascii="Arial" w:hAnsi="Arial" w:cs="Arial"/>
          <w:sz w:val="24"/>
          <w:szCs w:val="24"/>
        </w:rPr>
      </w:pPr>
    </w:p>
    <w:p w14:paraId="622862CF" w14:textId="6165DAED" w:rsidR="00C31401" w:rsidRPr="003D7086" w:rsidRDefault="00355D29" w:rsidP="00C31401">
      <w:pPr>
        <w:pStyle w:val="ListParagraph"/>
        <w:numPr>
          <w:ilvl w:val="1"/>
          <w:numId w:val="19"/>
        </w:numPr>
        <w:spacing w:after="0" w:line="276" w:lineRule="auto"/>
        <w:rPr>
          <w:rFonts w:ascii="Arial" w:hAnsi="Arial" w:cs="Arial"/>
          <w:sz w:val="24"/>
          <w:szCs w:val="24"/>
        </w:rPr>
      </w:pPr>
      <w:r>
        <w:rPr>
          <w:rFonts w:ascii="Arial" w:hAnsi="Arial" w:cs="Arial"/>
          <w:sz w:val="24"/>
          <w:szCs w:val="24"/>
        </w:rPr>
        <w:t>u</w:t>
      </w:r>
      <w:r w:rsidR="00C31401" w:rsidRPr="003D7086">
        <w:rPr>
          <w:rFonts w:ascii="Arial" w:hAnsi="Arial" w:cs="Arial"/>
          <w:sz w:val="24"/>
          <w:szCs w:val="24"/>
        </w:rPr>
        <w:t>nder reconciling item 2a on the 2017 GA Analysis Workform as a credit balance of $162,028</w:t>
      </w:r>
      <w:r>
        <w:rPr>
          <w:rFonts w:ascii="Arial" w:hAnsi="Arial" w:cs="Arial"/>
          <w:sz w:val="24"/>
          <w:szCs w:val="24"/>
        </w:rPr>
        <w:t>, and</w:t>
      </w:r>
    </w:p>
    <w:p w14:paraId="42638720" w14:textId="7C2428B7" w:rsidR="00C31401" w:rsidRDefault="00355D29" w:rsidP="00C31401">
      <w:pPr>
        <w:pStyle w:val="ListParagraph"/>
        <w:numPr>
          <w:ilvl w:val="1"/>
          <w:numId w:val="19"/>
        </w:numPr>
        <w:spacing w:after="0" w:line="276" w:lineRule="auto"/>
        <w:rPr>
          <w:rFonts w:ascii="Arial" w:hAnsi="Arial" w:cs="Arial"/>
          <w:sz w:val="24"/>
          <w:szCs w:val="24"/>
        </w:rPr>
      </w:pPr>
      <w:r>
        <w:rPr>
          <w:rFonts w:ascii="Arial" w:hAnsi="Arial" w:cs="Arial"/>
          <w:sz w:val="24"/>
          <w:szCs w:val="24"/>
        </w:rPr>
        <w:t>a</w:t>
      </w:r>
      <w:r w:rsidR="00C31401" w:rsidRPr="003D7086">
        <w:rPr>
          <w:rFonts w:ascii="Arial" w:hAnsi="Arial" w:cs="Arial"/>
          <w:sz w:val="24"/>
          <w:szCs w:val="24"/>
        </w:rPr>
        <w:t xml:space="preserve">s a 2017 principal adjustment </w:t>
      </w:r>
      <w:r w:rsidR="00C31401">
        <w:rPr>
          <w:rFonts w:ascii="Arial" w:hAnsi="Arial" w:cs="Arial"/>
          <w:sz w:val="24"/>
          <w:szCs w:val="24"/>
        </w:rPr>
        <w:t xml:space="preserve">of a credit balance of $162,028 </w:t>
      </w:r>
      <w:r w:rsidR="00C31401" w:rsidRPr="003D7086">
        <w:rPr>
          <w:rFonts w:ascii="Arial" w:hAnsi="Arial" w:cs="Arial"/>
          <w:sz w:val="24"/>
          <w:szCs w:val="24"/>
        </w:rPr>
        <w:t xml:space="preserve">on </w:t>
      </w:r>
      <w:r w:rsidR="00C31401">
        <w:rPr>
          <w:rFonts w:ascii="Arial" w:hAnsi="Arial" w:cs="Arial"/>
          <w:sz w:val="24"/>
          <w:szCs w:val="24"/>
        </w:rPr>
        <w:t>Tab 3 of the IRM Rate Generator Model</w:t>
      </w:r>
    </w:p>
    <w:p w14:paraId="7F43ADFD" w14:textId="77777777" w:rsidR="00C31401" w:rsidRDefault="00C31401" w:rsidP="00C31401">
      <w:pPr>
        <w:spacing w:after="0"/>
        <w:rPr>
          <w:rFonts w:ascii="Arial" w:hAnsi="Arial" w:cs="Arial"/>
          <w:sz w:val="24"/>
          <w:szCs w:val="24"/>
        </w:rPr>
      </w:pPr>
    </w:p>
    <w:p w14:paraId="6276BB2B" w14:textId="77777777" w:rsidR="00C31401" w:rsidRDefault="00C31401" w:rsidP="00C31401">
      <w:pPr>
        <w:spacing w:after="0"/>
        <w:rPr>
          <w:rFonts w:ascii="Arial" w:hAnsi="Arial" w:cs="Arial"/>
          <w:sz w:val="24"/>
          <w:szCs w:val="24"/>
        </w:rPr>
      </w:pPr>
    </w:p>
    <w:p w14:paraId="13570339" w14:textId="4892982B" w:rsidR="00786AF2" w:rsidRPr="003B7F92" w:rsidRDefault="00786AF2" w:rsidP="00786AF2">
      <w:pPr>
        <w:pStyle w:val="Heading2"/>
        <w:spacing w:line="276" w:lineRule="auto"/>
        <w:rPr>
          <w:rFonts w:cs="Arial"/>
          <w:szCs w:val="24"/>
        </w:rPr>
      </w:pPr>
      <w:r w:rsidRPr="003B7F92">
        <w:rPr>
          <w:rFonts w:cs="Arial"/>
          <w:szCs w:val="24"/>
        </w:rPr>
        <w:t>Staff-</w:t>
      </w:r>
      <w:r>
        <w:rPr>
          <w:rFonts w:cs="Arial"/>
          <w:szCs w:val="24"/>
        </w:rPr>
        <w:t>17</w:t>
      </w:r>
    </w:p>
    <w:p w14:paraId="4D9E2F1A" w14:textId="77777777" w:rsidR="00C31401" w:rsidRPr="003D7086" w:rsidRDefault="00C31401" w:rsidP="00C31401">
      <w:pPr>
        <w:spacing w:after="0"/>
        <w:rPr>
          <w:rFonts w:ascii="Arial" w:hAnsi="Arial" w:cs="Arial"/>
          <w:b/>
          <w:sz w:val="24"/>
          <w:szCs w:val="24"/>
        </w:rPr>
      </w:pPr>
    </w:p>
    <w:p w14:paraId="4881E790" w14:textId="123AF822" w:rsidR="00C31401" w:rsidRPr="00786AF2" w:rsidRDefault="00C31401" w:rsidP="00C31401">
      <w:pPr>
        <w:spacing w:after="0"/>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Pr="00786AF2">
        <w:rPr>
          <w:rFonts w:ascii="Arial" w:hAnsi="Arial" w:cs="Arial"/>
          <w:sz w:val="24"/>
          <w:szCs w:val="24"/>
        </w:rPr>
        <w:t>(1) Manager’s Summary, p</w:t>
      </w:r>
      <w:r w:rsidR="00AF7373">
        <w:rPr>
          <w:rFonts w:ascii="Arial" w:hAnsi="Arial" w:cs="Arial"/>
          <w:sz w:val="24"/>
          <w:szCs w:val="24"/>
        </w:rPr>
        <w:t>.</w:t>
      </w:r>
      <w:r w:rsidRPr="00786AF2">
        <w:rPr>
          <w:rFonts w:ascii="Arial" w:hAnsi="Arial" w:cs="Arial"/>
          <w:sz w:val="24"/>
          <w:szCs w:val="24"/>
        </w:rPr>
        <w:t xml:space="preserve"> 20, Table 9 – IESO Settlement Process</w:t>
      </w:r>
    </w:p>
    <w:p w14:paraId="3A9D6777" w14:textId="7B4DE95E" w:rsidR="00C31401" w:rsidRPr="00786AF2" w:rsidRDefault="00C31401" w:rsidP="00C31401">
      <w:pPr>
        <w:spacing w:after="0"/>
        <w:ind w:left="720" w:hanging="720"/>
        <w:rPr>
          <w:rFonts w:ascii="Arial" w:hAnsi="Arial" w:cs="Arial"/>
          <w:sz w:val="24"/>
          <w:szCs w:val="24"/>
        </w:rPr>
      </w:pPr>
      <w:r w:rsidRPr="008F699F">
        <w:rPr>
          <w:rFonts w:ascii="Arial" w:hAnsi="Arial" w:cs="Arial"/>
          <w:sz w:val="24"/>
          <w:szCs w:val="24"/>
        </w:rPr>
        <w:tab/>
      </w:r>
      <w:r w:rsidRPr="00786AF2">
        <w:rPr>
          <w:rFonts w:ascii="Arial" w:hAnsi="Arial" w:cs="Arial"/>
          <w:sz w:val="24"/>
          <w:szCs w:val="24"/>
        </w:rPr>
        <w:t>(2) Manager’s Summary, p</w:t>
      </w:r>
      <w:r w:rsidR="00AF7373">
        <w:rPr>
          <w:rFonts w:ascii="Arial" w:hAnsi="Arial" w:cs="Arial"/>
          <w:sz w:val="24"/>
          <w:szCs w:val="24"/>
        </w:rPr>
        <w:t>.</w:t>
      </w:r>
      <w:r w:rsidRPr="00786AF2">
        <w:rPr>
          <w:rFonts w:ascii="Arial" w:hAnsi="Arial" w:cs="Arial"/>
          <w:sz w:val="24"/>
          <w:szCs w:val="24"/>
        </w:rPr>
        <w:t xml:space="preserve"> 21</w:t>
      </w:r>
    </w:p>
    <w:p w14:paraId="43970624" w14:textId="77777777" w:rsidR="00C31401" w:rsidRPr="00786AF2" w:rsidRDefault="00C31401" w:rsidP="00C31401">
      <w:pPr>
        <w:spacing w:after="0"/>
        <w:rPr>
          <w:rFonts w:ascii="Arial" w:hAnsi="Arial" w:cs="Arial"/>
          <w:sz w:val="24"/>
          <w:szCs w:val="24"/>
        </w:rPr>
      </w:pPr>
      <w:r w:rsidRPr="008F699F">
        <w:rPr>
          <w:rFonts w:ascii="Arial" w:hAnsi="Arial" w:cs="Arial"/>
          <w:sz w:val="24"/>
          <w:szCs w:val="24"/>
        </w:rPr>
        <w:tab/>
      </w:r>
      <w:r w:rsidRPr="00786AF2">
        <w:rPr>
          <w:rFonts w:ascii="Arial" w:hAnsi="Arial" w:cs="Arial"/>
          <w:sz w:val="24"/>
          <w:szCs w:val="24"/>
        </w:rPr>
        <w:t>(3) Accounting-Guidance-on-Accounts-1588-1589-QA-20190711, Q20</w:t>
      </w:r>
    </w:p>
    <w:p w14:paraId="13D3589D" w14:textId="77777777" w:rsidR="00C31401" w:rsidRPr="00786AF2" w:rsidRDefault="00C31401" w:rsidP="00C31401">
      <w:pPr>
        <w:spacing w:after="0"/>
        <w:ind w:left="720" w:hanging="720"/>
        <w:rPr>
          <w:rFonts w:ascii="Arial" w:hAnsi="Arial" w:cs="Arial"/>
          <w:sz w:val="24"/>
          <w:szCs w:val="24"/>
        </w:rPr>
      </w:pPr>
    </w:p>
    <w:p w14:paraId="2DFB4817"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Preamble:</w:t>
      </w:r>
    </w:p>
    <w:p w14:paraId="1C097805" w14:textId="77777777" w:rsidR="00C31401" w:rsidRPr="003D7086" w:rsidRDefault="00C31401" w:rsidP="00C31401">
      <w:pPr>
        <w:spacing w:after="0"/>
        <w:rPr>
          <w:rFonts w:ascii="Arial" w:hAnsi="Arial" w:cs="Arial"/>
          <w:b/>
          <w:sz w:val="24"/>
          <w:szCs w:val="24"/>
          <w:highlight w:val="lightGray"/>
        </w:rPr>
      </w:pPr>
    </w:p>
    <w:p w14:paraId="324E0D3E" w14:textId="41E79726" w:rsidR="00C31401" w:rsidRPr="003D7086" w:rsidRDefault="00C31401" w:rsidP="00C31401">
      <w:pPr>
        <w:spacing w:after="0"/>
        <w:rPr>
          <w:rFonts w:ascii="Arial" w:hAnsi="Arial" w:cs="Arial"/>
          <w:bCs/>
          <w:sz w:val="24"/>
          <w:szCs w:val="24"/>
        </w:rPr>
      </w:pPr>
      <w:r w:rsidRPr="003D7086">
        <w:rPr>
          <w:rFonts w:ascii="Arial" w:hAnsi="Arial" w:cs="Arial"/>
          <w:bCs/>
          <w:sz w:val="24"/>
          <w:szCs w:val="24"/>
        </w:rPr>
        <w:t xml:space="preserve">At the table at the </w:t>
      </w:r>
      <w:r w:rsidR="00DC606E" w:rsidRPr="003D7086">
        <w:rPr>
          <w:rFonts w:ascii="Arial" w:hAnsi="Arial" w:cs="Arial"/>
          <w:bCs/>
          <w:sz w:val="24"/>
          <w:szCs w:val="24"/>
        </w:rPr>
        <w:t>above</w:t>
      </w:r>
      <w:r w:rsidR="00DC606E">
        <w:rPr>
          <w:rFonts w:ascii="Arial" w:hAnsi="Arial" w:cs="Arial"/>
          <w:bCs/>
          <w:sz w:val="24"/>
          <w:szCs w:val="24"/>
        </w:rPr>
        <w:t>-</w:t>
      </w:r>
      <w:r w:rsidRPr="003D7086">
        <w:rPr>
          <w:rFonts w:ascii="Arial" w:hAnsi="Arial" w:cs="Arial"/>
          <w:bCs/>
          <w:sz w:val="24"/>
          <w:szCs w:val="24"/>
        </w:rPr>
        <w:t>noted first reference describing its settlement process, Welland Hydro indicates that it “pays the IESO Actual GA.”</w:t>
      </w:r>
    </w:p>
    <w:p w14:paraId="775ECA8D" w14:textId="77777777" w:rsidR="00C31401" w:rsidRPr="003D7086" w:rsidRDefault="00C31401" w:rsidP="00C31401">
      <w:pPr>
        <w:spacing w:after="0"/>
        <w:rPr>
          <w:rFonts w:ascii="Arial" w:hAnsi="Arial" w:cs="Arial"/>
          <w:bCs/>
          <w:sz w:val="24"/>
          <w:szCs w:val="24"/>
        </w:rPr>
      </w:pPr>
    </w:p>
    <w:p w14:paraId="0A8D8AEC" w14:textId="6C9E678A"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DC606E" w:rsidRPr="003D7086">
        <w:rPr>
          <w:rFonts w:ascii="Arial" w:hAnsi="Arial" w:cs="Arial"/>
          <w:sz w:val="24"/>
          <w:szCs w:val="24"/>
        </w:rPr>
        <w:t>above</w:t>
      </w:r>
      <w:r w:rsidR="00DC606E">
        <w:rPr>
          <w:rFonts w:ascii="Arial" w:hAnsi="Arial" w:cs="Arial"/>
          <w:sz w:val="24"/>
          <w:szCs w:val="24"/>
        </w:rPr>
        <w:t>-</w:t>
      </w:r>
      <w:r w:rsidRPr="003D7086">
        <w:rPr>
          <w:rFonts w:ascii="Arial" w:hAnsi="Arial" w:cs="Arial"/>
          <w:sz w:val="24"/>
          <w:szCs w:val="24"/>
        </w:rPr>
        <w:t>noted second reference, Welland Hydro stated the following:</w:t>
      </w:r>
    </w:p>
    <w:p w14:paraId="73173169" w14:textId="77777777" w:rsidR="00C31401" w:rsidRPr="003D7086" w:rsidRDefault="00C31401" w:rsidP="00C31401">
      <w:pPr>
        <w:spacing w:after="0"/>
        <w:rPr>
          <w:rFonts w:ascii="Arial" w:hAnsi="Arial" w:cs="Arial"/>
          <w:sz w:val="24"/>
          <w:szCs w:val="24"/>
        </w:rPr>
      </w:pPr>
    </w:p>
    <w:p w14:paraId="5BCF7364"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Welland Hydro pays the IESO Class B GA based on its actual Class B volume at the actual Class B rate. No further settlement with the IESO is required. Any difference between GA revenues and GA costs are recorded in the GA variance account to be recovered from or repaid to Class B non-RPP customers based on consumption…</w:t>
      </w:r>
    </w:p>
    <w:p w14:paraId="408AB30C" w14:textId="77777777" w:rsidR="00C31401" w:rsidRPr="003D7086" w:rsidRDefault="00C31401" w:rsidP="00C31401">
      <w:pPr>
        <w:spacing w:after="0"/>
        <w:ind w:left="720"/>
        <w:rPr>
          <w:rFonts w:ascii="Arial" w:hAnsi="Arial" w:cs="Arial"/>
          <w:sz w:val="24"/>
          <w:szCs w:val="24"/>
        </w:rPr>
      </w:pPr>
    </w:p>
    <w:p w14:paraId="2403A688"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…Welland Hydro verifies the amount of Class B GA invoiced by the IESO using the kWh calculated above multiplied by the actual GA rate for the month.</w:t>
      </w:r>
    </w:p>
    <w:p w14:paraId="3B187AB6" w14:textId="77777777" w:rsidR="00C31401" w:rsidRPr="003D7086" w:rsidRDefault="00C31401" w:rsidP="00C31401">
      <w:pPr>
        <w:spacing w:after="0"/>
        <w:rPr>
          <w:rFonts w:ascii="Arial" w:hAnsi="Arial" w:cs="Arial"/>
          <w:sz w:val="24"/>
          <w:szCs w:val="24"/>
        </w:rPr>
      </w:pPr>
    </w:p>
    <w:p w14:paraId="352860A6" w14:textId="13F71810" w:rsidR="00C31401" w:rsidRPr="003D7086" w:rsidRDefault="00C31401" w:rsidP="00C31401">
      <w:pPr>
        <w:spacing w:after="0"/>
        <w:rPr>
          <w:rFonts w:ascii="Arial" w:hAnsi="Arial" w:cs="Arial"/>
          <w:sz w:val="24"/>
          <w:szCs w:val="24"/>
        </w:rPr>
      </w:pPr>
      <w:r w:rsidRPr="003D7086">
        <w:rPr>
          <w:rFonts w:ascii="Arial" w:hAnsi="Arial" w:cs="Arial"/>
          <w:color w:val="000000"/>
          <w:sz w:val="24"/>
          <w:szCs w:val="24"/>
        </w:rPr>
        <w:t xml:space="preserve">At the </w:t>
      </w:r>
      <w:r w:rsidR="00DC606E" w:rsidRPr="003D7086">
        <w:rPr>
          <w:rFonts w:ascii="Arial" w:hAnsi="Arial" w:cs="Arial"/>
          <w:color w:val="000000"/>
          <w:sz w:val="24"/>
          <w:szCs w:val="24"/>
        </w:rPr>
        <w:t>above</w:t>
      </w:r>
      <w:r w:rsidR="00DC606E">
        <w:rPr>
          <w:rFonts w:ascii="Arial" w:hAnsi="Arial" w:cs="Arial"/>
          <w:color w:val="000000"/>
          <w:sz w:val="24"/>
          <w:szCs w:val="24"/>
        </w:rPr>
        <w:t>-</w:t>
      </w:r>
      <w:r w:rsidRPr="003D7086">
        <w:rPr>
          <w:rFonts w:ascii="Arial" w:hAnsi="Arial" w:cs="Arial"/>
          <w:color w:val="000000"/>
          <w:sz w:val="24"/>
          <w:szCs w:val="24"/>
        </w:rPr>
        <w:t xml:space="preserve">noted third reference, the OEB confirmed that </w:t>
      </w:r>
      <w:r w:rsidRPr="003D7086">
        <w:rPr>
          <w:rFonts w:ascii="Arial" w:hAnsi="Arial" w:cs="Arial"/>
          <w:sz w:val="24"/>
          <w:szCs w:val="24"/>
        </w:rPr>
        <w:t>the GA price used for RPP settlements should be the invoiced GA price. However, the OEB noted that the invoiced GA price should generally equal the posted price, except in some circumstances.</w:t>
      </w:r>
    </w:p>
    <w:p w14:paraId="6910938C" w14:textId="77777777" w:rsidR="00C31401" w:rsidRPr="003D7086" w:rsidRDefault="00C31401" w:rsidP="00C31401">
      <w:pPr>
        <w:spacing w:after="0"/>
        <w:rPr>
          <w:rFonts w:ascii="Arial" w:hAnsi="Arial" w:cs="Arial"/>
          <w:sz w:val="24"/>
          <w:szCs w:val="24"/>
        </w:rPr>
      </w:pPr>
    </w:p>
    <w:p w14:paraId="3BF95A7F"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Questions:</w:t>
      </w:r>
    </w:p>
    <w:p w14:paraId="68117E8B" w14:textId="77777777" w:rsidR="00C31401" w:rsidRPr="003D7086" w:rsidRDefault="00C31401" w:rsidP="00C31401">
      <w:pPr>
        <w:spacing w:after="0"/>
        <w:rPr>
          <w:rFonts w:ascii="Arial" w:hAnsi="Arial" w:cs="Arial"/>
          <w:b/>
          <w:color w:val="000000"/>
          <w:sz w:val="24"/>
          <w:szCs w:val="24"/>
        </w:rPr>
      </w:pPr>
    </w:p>
    <w:p w14:paraId="0230947C" w14:textId="76FEC41D" w:rsidR="00C31401" w:rsidRPr="003D7086" w:rsidRDefault="00C31401" w:rsidP="00C31401">
      <w:pPr>
        <w:pStyle w:val="ListParagraph"/>
        <w:numPr>
          <w:ilvl w:val="0"/>
          <w:numId w:val="11"/>
        </w:numPr>
        <w:spacing w:after="0" w:line="276" w:lineRule="auto"/>
        <w:rPr>
          <w:rFonts w:ascii="Arial" w:hAnsi="Arial" w:cs="Arial"/>
          <w:sz w:val="24"/>
          <w:szCs w:val="24"/>
        </w:rPr>
      </w:pPr>
      <w:r w:rsidRPr="003D7086">
        <w:rPr>
          <w:rFonts w:ascii="Arial" w:hAnsi="Arial" w:cs="Arial"/>
          <w:sz w:val="24"/>
          <w:szCs w:val="24"/>
        </w:rPr>
        <w:t xml:space="preserve">Please confirm that Welland Hydro performs its final RPP settlements based on the invoiced GA price, </w:t>
      </w:r>
      <w:r w:rsidR="00463E42">
        <w:rPr>
          <w:rFonts w:ascii="Arial" w:hAnsi="Arial" w:cs="Arial"/>
          <w:sz w:val="24"/>
          <w:szCs w:val="24"/>
        </w:rPr>
        <w:t>as opposed to</w:t>
      </w:r>
      <w:r w:rsidRPr="003D7086">
        <w:rPr>
          <w:rFonts w:ascii="Arial" w:hAnsi="Arial" w:cs="Arial"/>
          <w:sz w:val="24"/>
          <w:szCs w:val="24"/>
        </w:rPr>
        <w:t xml:space="preserve"> the final posted GA rate.</w:t>
      </w:r>
    </w:p>
    <w:p w14:paraId="1CBD0170" w14:textId="77777777" w:rsidR="00C31401" w:rsidRPr="003D7086" w:rsidRDefault="00C31401" w:rsidP="00C31401">
      <w:pPr>
        <w:pStyle w:val="ListParagraph"/>
        <w:spacing w:after="0"/>
        <w:rPr>
          <w:rFonts w:ascii="Arial" w:hAnsi="Arial" w:cs="Arial"/>
          <w:sz w:val="24"/>
          <w:szCs w:val="24"/>
        </w:rPr>
      </w:pPr>
    </w:p>
    <w:p w14:paraId="19ECD57F" w14:textId="77777777" w:rsidR="00C31401" w:rsidRPr="003D7086" w:rsidRDefault="00C31401" w:rsidP="00C31401">
      <w:pPr>
        <w:pStyle w:val="ListParagraph"/>
        <w:numPr>
          <w:ilvl w:val="0"/>
          <w:numId w:val="11"/>
        </w:numPr>
        <w:spacing w:after="0" w:line="276" w:lineRule="auto"/>
        <w:rPr>
          <w:rFonts w:ascii="Arial" w:hAnsi="Arial" w:cs="Arial"/>
          <w:sz w:val="24"/>
          <w:szCs w:val="24"/>
        </w:rPr>
      </w:pPr>
      <w:r w:rsidRPr="003D7086">
        <w:rPr>
          <w:rFonts w:ascii="Arial" w:hAnsi="Arial" w:cs="Arial"/>
          <w:sz w:val="24"/>
          <w:szCs w:val="24"/>
        </w:rPr>
        <w:t>If this is not the case, please explain.</w:t>
      </w:r>
    </w:p>
    <w:p w14:paraId="2DC72F45" w14:textId="77777777" w:rsidR="00C31401" w:rsidRPr="00113E25" w:rsidRDefault="00C31401" w:rsidP="00C31401">
      <w:pPr>
        <w:spacing w:after="0"/>
        <w:rPr>
          <w:rFonts w:ascii="Arial" w:hAnsi="Arial" w:cs="Arial"/>
          <w:sz w:val="24"/>
          <w:szCs w:val="24"/>
        </w:rPr>
      </w:pPr>
    </w:p>
    <w:p w14:paraId="4D6D4481" w14:textId="77774543" w:rsidR="00C31401" w:rsidRDefault="00C31401" w:rsidP="003B7F92">
      <w:pPr>
        <w:spacing w:line="276" w:lineRule="auto"/>
        <w:rPr>
          <w:rFonts w:ascii="Arial" w:hAnsi="Arial" w:cs="Arial"/>
          <w:sz w:val="24"/>
          <w:szCs w:val="24"/>
        </w:rPr>
      </w:pPr>
    </w:p>
    <w:p w14:paraId="26EE9AA8" w14:textId="0962EC44" w:rsidR="00A356CF" w:rsidRPr="003B7F92" w:rsidRDefault="00A356CF" w:rsidP="00A356CF">
      <w:pPr>
        <w:pStyle w:val="Heading2"/>
        <w:spacing w:line="276" w:lineRule="auto"/>
        <w:rPr>
          <w:rFonts w:cs="Arial"/>
          <w:szCs w:val="24"/>
        </w:rPr>
      </w:pPr>
      <w:r w:rsidRPr="003B7F92">
        <w:rPr>
          <w:rFonts w:cs="Arial"/>
          <w:szCs w:val="24"/>
        </w:rPr>
        <w:t>Staff-</w:t>
      </w:r>
      <w:r>
        <w:rPr>
          <w:rFonts w:cs="Arial"/>
          <w:szCs w:val="24"/>
        </w:rPr>
        <w:t>1</w:t>
      </w:r>
      <w:r w:rsidR="002A71DD">
        <w:rPr>
          <w:rFonts w:cs="Arial"/>
          <w:szCs w:val="24"/>
        </w:rPr>
        <w:t>8</w:t>
      </w:r>
    </w:p>
    <w:p w14:paraId="2AAFD3A2" w14:textId="77777777" w:rsidR="00A356CF" w:rsidRPr="003D7086" w:rsidRDefault="00A356CF" w:rsidP="00A356CF">
      <w:pPr>
        <w:spacing w:after="0"/>
        <w:rPr>
          <w:rFonts w:ascii="Arial" w:hAnsi="Arial" w:cs="Arial"/>
          <w:b/>
          <w:sz w:val="24"/>
          <w:szCs w:val="24"/>
        </w:rPr>
      </w:pPr>
    </w:p>
    <w:p w14:paraId="52B09B2E" w14:textId="0E5D0416" w:rsidR="00A356CF" w:rsidRDefault="00A356CF" w:rsidP="00D145A6">
      <w:pPr>
        <w:spacing w:after="0"/>
        <w:ind w:left="720" w:hanging="720"/>
        <w:rPr>
          <w:rFonts w:ascii="Arial" w:hAnsi="Arial" w:cs="Arial"/>
          <w:sz w:val="24"/>
          <w:szCs w:val="24"/>
        </w:rPr>
      </w:pPr>
      <w:r w:rsidRPr="00711A26">
        <w:rPr>
          <w:rFonts w:ascii="Arial" w:hAnsi="Arial" w:cs="Arial"/>
          <w:sz w:val="24"/>
          <w:szCs w:val="24"/>
        </w:rPr>
        <w:t>Ref:</w:t>
      </w:r>
      <w:r w:rsidRPr="00711A26">
        <w:rPr>
          <w:rFonts w:ascii="Arial" w:hAnsi="Arial" w:cs="Arial"/>
          <w:sz w:val="24"/>
          <w:szCs w:val="24"/>
        </w:rPr>
        <w:tab/>
      </w:r>
      <w:r w:rsidRPr="00786AF2">
        <w:rPr>
          <w:rFonts w:ascii="Arial" w:hAnsi="Arial" w:cs="Arial"/>
          <w:sz w:val="24"/>
          <w:szCs w:val="24"/>
        </w:rPr>
        <w:t>(</w:t>
      </w:r>
      <w:r>
        <w:rPr>
          <w:rFonts w:ascii="Arial" w:hAnsi="Arial" w:cs="Arial"/>
          <w:sz w:val="24"/>
          <w:szCs w:val="24"/>
        </w:rPr>
        <w:t>1</w:t>
      </w:r>
      <w:r w:rsidRPr="00786AF2">
        <w:rPr>
          <w:rFonts w:ascii="Arial" w:hAnsi="Arial" w:cs="Arial"/>
          <w:sz w:val="24"/>
          <w:szCs w:val="24"/>
        </w:rPr>
        <w:t>) Accounting-Guidance-on-Acc</w:t>
      </w:r>
      <w:r>
        <w:rPr>
          <w:rFonts w:ascii="Arial" w:hAnsi="Arial" w:cs="Arial"/>
          <w:sz w:val="24"/>
          <w:szCs w:val="24"/>
        </w:rPr>
        <w:t>ounts-1588-1589-QA-20190711, Q22</w:t>
      </w:r>
    </w:p>
    <w:p w14:paraId="5C3E175D" w14:textId="3FC542A0" w:rsidR="00A356CF" w:rsidRDefault="00A356CF" w:rsidP="00A356CF">
      <w:pPr>
        <w:spacing w:after="0"/>
        <w:ind w:left="720" w:hanging="720"/>
        <w:rPr>
          <w:rFonts w:ascii="Arial" w:hAnsi="Arial" w:cs="Arial"/>
          <w:sz w:val="24"/>
          <w:szCs w:val="24"/>
        </w:rPr>
      </w:pPr>
    </w:p>
    <w:p w14:paraId="55133AF4" w14:textId="154E402C" w:rsidR="00A356CF" w:rsidRPr="00D145A6" w:rsidRDefault="00A356CF" w:rsidP="00A356CF">
      <w:pPr>
        <w:spacing w:after="0"/>
        <w:rPr>
          <w:rFonts w:ascii="Arial" w:hAnsi="Arial" w:cs="Arial"/>
          <w:sz w:val="24"/>
          <w:szCs w:val="24"/>
          <w:u w:val="single"/>
        </w:rPr>
      </w:pPr>
      <w:r w:rsidRPr="00FE52B4">
        <w:rPr>
          <w:rFonts w:ascii="Arial" w:hAnsi="Arial" w:cs="Arial"/>
          <w:sz w:val="24"/>
          <w:szCs w:val="24"/>
          <w:u w:val="single"/>
        </w:rPr>
        <w:t>Preamble:</w:t>
      </w:r>
    </w:p>
    <w:p w14:paraId="76008576" w14:textId="77777777" w:rsidR="00FE52B4" w:rsidRPr="00D145A6" w:rsidRDefault="00FE52B4" w:rsidP="00A356CF">
      <w:pPr>
        <w:spacing w:after="0"/>
        <w:rPr>
          <w:rFonts w:ascii="Arial" w:hAnsi="Arial" w:cs="Arial"/>
          <w:sz w:val="24"/>
          <w:szCs w:val="24"/>
        </w:rPr>
      </w:pPr>
    </w:p>
    <w:p w14:paraId="05509FF8" w14:textId="447B7DD2" w:rsidR="00A356CF" w:rsidRDefault="00A356CF" w:rsidP="00A356CF">
      <w:pPr>
        <w:spacing w:after="0"/>
        <w:rPr>
          <w:rFonts w:ascii="Arial" w:hAnsi="Arial" w:cs="Arial"/>
          <w:color w:val="000000"/>
          <w:sz w:val="24"/>
          <w:szCs w:val="24"/>
        </w:rPr>
      </w:pPr>
      <w:r w:rsidRPr="003D7086">
        <w:rPr>
          <w:rFonts w:ascii="Arial" w:hAnsi="Arial" w:cs="Arial"/>
          <w:color w:val="000000"/>
          <w:sz w:val="24"/>
          <w:szCs w:val="24"/>
        </w:rPr>
        <w:t>At the above</w:t>
      </w:r>
      <w:r>
        <w:rPr>
          <w:rFonts w:ascii="Arial" w:hAnsi="Arial" w:cs="Arial"/>
          <w:color w:val="000000"/>
          <w:sz w:val="24"/>
          <w:szCs w:val="24"/>
        </w:rPr>
        <w:t>-</w:t>
      </w:r>
      <w:r w:rsidRPr="003D7086">
        <w:rPr>
          <w:rFonts w:ascii="Arial" w:hAnsi="Arial" w:cs="Arial"/>
          <w:color w:val="000000"/>
          <w:sz w:val="24"/>
          <w:szCs w:val="24"/>
        </w:rPr>
        <w:t>noted</w:t>
      </w:r>
      <w:r w:rsidR="00E5541B">
        <w:rPr>
          <w:rFonts w:ascii="Arial" w:hAnsi="Arial" w:cs="Arial"/>
          <w:color w:val="000000"/>
          <w:sz w:val="24"/>
          <w:szCs w:val="24"/>
        </w:rPr>
        <w:t xml:space="preserve"> </w:t>
      </w:r>
      <w:r w:rsidRPr="003D7086">
        <w:rPr>
          <w:rFonts w:ascii="Arial" w:hAnsi="Arial" w:cs="Arial"/>
          <w:color w:val="000000"/>
          <w:sz w:val="24"/>
          <w:szCs w:val="24"/>
        </w:rPr>
        <w:t xml:space="preserve">reference, the OEB confirmed that </w:t>
      </w:r>
      <w:r>
        <w:rPr>
          <w:rFonts w:ascii="Arial" w:hAnsi="Arial" w:cs="Arial"/>
          <w:color w:val="000000"/>
          <w:sz w:val="24"/>
          <w:szCs w:val="24"/>
        </w:rPr>
        <w:t>th</w:t>
      </w:r>
      <w:r w:rsidRPr="00A356CF">
        <w:rPr>
          <w:rFonts w:ascii="Arial" w:hAnsi="Arial" w:cs="Arial"/>
          <w:color w:val="000000"/>
          <w:sz w:val="24"/>
          <w:szCs w:val="24"/>
        </w:rPr>
        <w:t>e total volumes used in the RPP settlement process are</w:t>
      </w:r>
      <w:r>
        <w:rPr>
          <w:rFonts w:ascii="Arial" w:hAnsi="Arial" w:cs="Arial"/>
          <w:color w:val="000000"/>
          <w:sz w:val="24"/>
          <w:szCs w:val="24"/>
        </w:rPr>
        <w:t xml:space="preserve"> </w:t>
      </w:r>
      <w:r w:rsidRPr="00A356CF">
        <w:rPr>
          <w:rFonts w:ascii="Arial" w:hAnsi="Arial" w:cs="Arial"/>
          <w:color w:val="000000"/>
          <w:sz w:val="24"/>
          <w:szCs w:val="24"/>
        </w:rPr>
        <w:t xml:space="preserve">based on wholesale volumes. </w:t>
      </w:r>
      <w:r w:rsidR="00FE52B4">
        <w:rPr>
          <w:rFonts w:ascii="Arial" w:hAnsi="Arial" w:cs="Arial"/>
          <w:color w:val="000000"/>
          <w:sz w:val="24"/>
          <w:szCs w:val="24"/>
        </w:rPr>
        <w:t>The OEB noted that t</w:t>
      </w:r>
      <w:r w:rsidRPr="00A356CF">
        <w:rPr>
          <w:rFonts w:ascii="Arial" w:hAnsi="Arial" w:cs="Arial"/>
          <w:color w:val="000000"/>
          <w:sz w:val="24"/>
          <w:szCs w:val="24"/>
        </w:rPr>
        <w:t>he IESO invoice is based on wholesale volumes, therefore, the</w:t>
      </w:r>
      <w:r>
        <w:rPr>
          <w:rFonts w:ascii="Arial" w:hAnsi="Arial" w:cs="Arial"/>
          <w:color w:val="000000"/>
          <w:sz w:val="24"/>
          <w:szCs w:val="24"/>
        </w:rPr>
        <w:t xml:space="preserve"> </w:t>
      </w:r>
      <w:r w:rsidRPr="00A356CF">
        <w:rPr>
          <w:rFonts w:ascii="Arial" w:hAnsi="Arial" w:cs="Arial"/>
          <w:color w:val="000000"/>
          <w:sz w:val="24"/>
          <w:szCs w:val="24"/>
        </w:rPr>
        <w:t xml:space="preserve">RPP settlement is also to be completed based on wholesale volumes. However, the </w:t>
      </w:r>
      <w:r w:rsidR="00FE52B4">
        <w:rPr>
          <w:rFonts w:ascii="Arial" w:hAnsi="Arial" w:cs="Arial"/>
          <w:color w:val="000000"/>
          <w:sz w:val="24"/>
          <w:szCs w:val="24"/>
        </w:rPr>
        <w:t xml:space="preserve">OEB stated that the </w:t>
      </w:r>
      <w:r w:rsidRPr="00A356CF">
        <w:rPr>
          <w:rFonts w:ascii="Arial" w:hAnsi="Arial" w:cs="Arial"/>
          <w:color w:val="000000"/>
          <w:sz w:val="24"/>
          <w:szCs w:val="24"/>
        </w:rPr>
        <w:t>proportions</w:t>
      </w:r>
      <w:r>
        <w:rPr>
          <w:rFonts w:ascii="Arial" w:hAnsi="Arial" w:cs="Arial"/>
          <w:color w:val="000000"/>
          <w:sz w:val="24"/>
          <w:szCs w:val="24"/>
        </w:rPr>
        <w:t xml:space="preserve"> </w:t>
      </w:r>
      <w:r w:rsidRPr="00A356CF">
        <w:rPr>
          <w:rFonts w:ascii="Arial" w:hAnsi="Arial" w:cs="Arial"/>
          <w:color w:val="000000"/>
          <w:sz w:val="24"/>
          <w:szCs w:val="24"/>
        </w:rPr>
        <w:t>between the tiers and time</w:t>
      </w:r>
      <w:r w:rsidR="00463E42">
        <w:rPr>
          <w:rFonts w:ascii="Arial" w:hAnsi="Arial" w:cs="Arial"/>
          <w:color w:val="000000"/>
          <w:sz w:val="24"/>
          <w:szCs w:val="24"/>
        </w:rPr>
        <w:t>-</w:t>
      </w:r>
      <w:r w:rsidRPr="00A356CF">
        <w:rPr>
          <w:rFonts w:ascii="Arial" w:hAnsi="Arial" w:cs="Arial"/>
          <w:color w:val="000000"/>
          <w:sz w:val="24"/>
          <w:szCs w:val="24"/>
        </w:rPr>
        <w:t>of</w:t>
      </w:r>
      <w:r w:rsidR="00463E42">
        <w:rPr>
          <w:rFonts w:ascii="Arial" w:hAnsi="Arial" w:cs="Arial"/>
          <w:color w:val="000000"/>
          <w:sz w:val="24"/>
          <w:szCs w:val="24"/>
        </w:rPr>
        <w:t>-</w:t>
      </w:r>
      <w:r w:rsidRPr="00A356CF">
        <w:rPr>
          <w:rFonts w:ascii="Arial" w:hAnsi="Arial" w:cs="Arial"/>
          <w:color w:val="000000"/>
          <w:sz w:val="24"/>
          <w:szCs w:val="24"/>
        </w:rPr>
        <w:t>use periods are based on retail volumes.</w:t>
      </w:r>
    </w:p>
    <w:p w14:paraId="48F8FA32" w14:textId="77777777" w:rsidR="00463E42" w:rsidRDefault="00463E42" w:rsidP="00A356CF">
      <w:pPr>
        <w:spacing w:after="0"/>
        <w:rPr>
          <w:rFonts w:ascii="Arial" w:hAnsi="Arial" w:cs="Arial"/>
          <w:color w:val="000000"/>
          <w:sz w:val="24"/>
          <w:szCs w:val="24"/>
        </w:rPr>
      </w:pPr>
    </w:p>
    <w:p w14:paraId="28B92728" w14:textId="77777777" w:rsidR="00FE52B4" w:rsidRPr="00FE52B4" w:rsidRDefault="00FE52B4" w:rsidP="00FE52B4">
      <w:pPr>
        <w:spacing w:after="0"/>
        <w:rPr>
          <w:rFonts w:ascii="Arial" w:hAnsi="Arial" w:cs="Arial"/>
          <w:color w:val="000000"/>
          <w:sz w:val="24"/>
          <w:szCs w:val="24"/>
          <w:u w:val="single"/>
        </w:rPr>
      </w:pPr>
      <w:r w:rsidRPr="00FE52B4">
        <w:rPr>
          <w:rFonts w:ascii="Arial" w:hAnsi="Arial" w:cs="Arial"/>
          <w:color w:val="000000"/>
          <w:sz w:val="24"/>
          <w:szCs w:val="24"/>
          <w:u w:val="single"/>
        </w:rPr>
        <w:t>Questions:</w:t>
      </w:r>
    </w:p>
    <w:p w14:paraId="557EB0A7" w14:textId="77777777" w:rsidR="00A356CF" w:rsidRPr="000C1575" w:rsidRDefault="00A356CF" w:rsidP="00A356CF">
      <w:pPr>
        <w:spacing w:after="0"/>
        <w:rPr>
          <w:rFonts w:ascii="Arial" w:hAnsi="Arial" w:cs="Arial"/>
          <w:sz w:val="24"/>
          <w:szCs w:val="24"/>
        </w:rPr>
      </w:pPr>
    </w:p>
    <w:p w14:paraId="3770DE3E" w14:textId="5096BBF4" w:rsidR="00A356CF" w:rsidRDefault="00FE52B4" w:rsidP="00FE52B4">
      <w:pPr>
        <w:pStyle w:val="ListParagraph"/>
        <w:numPr>
          <w:ilvl w:val="0"/>
          <w:numId w:val="22"/>
        </w:numPr>
        <w:spacing w:after="0"/>
        <w:rPr>
          <w:rFonts w:ascii="Arial" w:hAnsi="Arial" w:cs="Arial"/>
          <w:sz w:val="24"/>
          <w:szCs w:val="24"/>
        </w:rPr>
      </w:pPr>
      <w:r w:rsidRPr="000C1575">
        <w:rPr>
          <w:rFonts w:ascii="Arial" w:hAnsi="Arial" w:cs="Arial"/>
          <w:sz w:val="24"/>
          <w:szCs w:val="24"/>
        </w:rPr>
        <w:t>Please confirm that Welland Hydro has reflected the above</w:t>
      </w:r>
      <w:r w:rsidR="00463E42">
        <w:rPr>
          <w:rFonts w:ascii="Arial" w:hAnsi="Arial" w:cs="Arial"/>
          <w:sz w:val="24"/>
          <w:szCs w:val="24"/>
        </w:rPr>
        <w:t>-</w:t>
      </w:r>
      <w:r w:rsidRPr="000C1575">
        <w:rPr>
          <w:rFonts w:ascii="Arial" w:hAnsi="Arial" w:cs="Arial"/>
          <w:sz w:val="24"/>
          <w:szCs w:val="24"/>
        </w:rPr>
        <w:t>noted OEB requirement</w:t>
      </w:r>
      <w:r w:rsidR="005C3FD1">
        <w:rPr>
          <w:rFonts w:ascii="Arial" w:hAnsi="Arial" w:cs="Arial"/>
          <w:sz w:val="24"/>
          <w:szCs w:val="24"/>
        </w:rPr>
        <w:t>s</w:t>
      </w:r>
      <w:r w:rsidRPr="000C1575">
        <w:rPr>
          <w:rFonts w:ascii="Arial" w:hAnsi="Arial" w:cs="Arial"/>
          <w:sz w:val="24"/>
          <w:szCs w:val="24"/>
        </w:rPr>
        <w:t xml:space="preserve"> in its settlement processes</w:t>
      </w:r>
      <w:r w:rsidR="000C1575">
        <w:rPr>
          <w:rFonts w:ascii="Arial" w:hAnsi="Arial" w:cs="Arial"/>
          <w:sz w:val="24"/>
          <w:szCs w:val="24"/>
        </w:rPr>
        <w:t>.</w:t>
      </w:r>
    </w:p>
    <w:p w14:paraId="6515D600" w14:textId="77777777" w:rsidR="00DB0C03" w:rsidRDefault="00DB0C03" w:rsidP="000C1575">
      <w:pPr>
        <w:pStyle w:val="ListParagraph"/>
        <w:spacing w:after="0"/>
        <w:rPr>
          <w:rFonts w:ascii="Arial" w:hAnsi="Arial" w:cs="Arial"/>
          <w:sz w:val="24"/>
          <w:szCs w:val="24"/>
        </w:rPr>
      </w:pPr>
    </w:p>
    <w:p w14:paraId="76155978" w14:textId="1B7F5C4B" w:rsidR="001A1011" w:rsidRDefault="00DB0C03" w:rsidP="001A1011">
      <w:pPr>
        <w:pStyle w:val="ListParagraph"/>
        <w:numPr>
          <w:ilvl w:val="0"/>
          <w:numId w:val="22"/>
        </w:numPr>
        <w:spacing w:after="0"/>
        <w:rPr>
          <w:rFonts w:ascii="Arial" w:hAnsi="Arial" w:cs="Arial"/>
          <w:sz w:val="24"/>
          <w:szCs w:val="24"/>
        </w:rPr>
      </w:pPr>
      <w:r>
        <w:rPr>
          <w:rFonts w:ascii="Arial" w:hAnsi="Arial" w:cs="Arial"/>
          <w:sz w:val="24"/>
          <w:szCs w:val="24"/>
        </w:rPr>
        <w:t xml:space="preserve">If this is the case, please describe which </w:t>
      </w:r>
      <w:r w:rsidR="005C3FD1">
        <w:rPr>
          <w:rFonts w:ascii="Arial" w:hAnsi="Arial" w:cs="Arial"/>
          <w:sz w:val="24"/>
          <w:szCs w:val="24"/>
        </w:rPr>
        <w:t>month and year these</w:t>
      </w:r>
      <w:r>
        <w:rPr>
          <w:rFonts w:ascii="Arial" w:hAnsi="Arial" w:cs="Arial"/>
          <w:sz w:val="24"/>
          <w:szCs w:val="24"/>
        </w:rPr>
        <w:t xml:space="preserve"> OEB requirement</w:t>
      </w:r>
      <w:r w:rsidR="005C3FD1">
        <w:rPr>
          <w:rFonts w:ascii="Arial" w:hAnsi="Arial" w:cs="Arial"/>
          <w:sz w:val="24"/>
          <w:szCs w:val="24"/>
        </w:rPr>
        <w:t>s</w:t>
      </w:r>
      <w:r>
        <w:rPr>
          <w:rFonts w:ascii="Arial" w:hAnsi="Arial" w:cs="Arial"/>
          <w:sz w:val="24"/>
          <w:szCs w:val="24"/>
        </w:rPr>
        <w:t xml:space="preserve"> </w:t>
      </w:r>
      <w:r w:rsidR="005C3FD1">
        <w:rPr>
          <w:rFonts w:ascii="Arial" w:hAnsi="Arial" w:cs="Arial"/>
          <w:sz w:val="24"/>
          <w:szCs w:val="24"/>
        </w:rPr>
        <w:t>were</w:t>
      </w:r>
      <w:r>
        <w:rPr>
          <w:rFonts w:ascii="Arial" w:hAnsi="Arial" w:cs="Arial"/>
          <w:sz w:val="24"/>
          <w:szCs w:val="24"/>
        </w:rPr>
        <w:t xml:space="preserve"> </w:t>
      </w:r>
      <w:r w:rsidR="006C51AC">
        <w:rPr>
          <w:rFonts w:ascii="Arial" w:hAnsi="Arial" w:cs="Arial"/>
          <w:sz w:val="24"/>
          <w:szCs w:val="24"/>
        </w:rPr>
        <w:t xml:space="preserve">made </w:t>
      </w:r>
      <w:r>
        <w:rPr>
          <w:rFonts w:ascii="Arial" w:hAnsi="Arial" w:cs="Arial"/>
          <w:sz w:val="24"/>
          <w:szCs w:val="24"/>
        </w:rPr>
        <w:t>effective in Welland Hydro’s settlement processes.</w:t>
      </w:r>
    </w:p>
    <w:p w14:paraId="41D6A204" w14:textId="77777777" w:rsidR="001A1011" w:rsidRPr="001A1011" w:rsidRDefault="001A1011" w:rsidP="001A1011">
      <w:pPr>
        <w:pStyle w:val="ListParagraph"/>
        <w:rPr>
          <w:rFonts w:ascii="Arial" w:hAnsi="Arial" w:cs="Arial"/>
          <w:sz w:val="24"/>
          <w:szCs w:val="24"/>
        </w:rPr>
      </w:pPr>
    </w:p>
    <w:p w14:paraId="35A90FDB" w14:textId="4BC595EC" w:rsidR="00A356CF" w:rsidRPr="001A1011" w:rsidRDefault="00FE52B4" w:rsidP="001A1011">
      <w:pPr>
        <w:pStyle w:val="ListParagraph"/>
        <w:numPr>
          <w:ilvl w:val="0"/>
          <w:numId w:val="22"/>
        </w:numPr>
        <w:spacing w:after="0"/>
        <w:rPr>
          <w:rFonts w:ascii="Arial" w:hAnsi="Arial" w:cs="Arial"/>
          <w:sz w:val="24"/>
          <w:szCs w:val="24"/>
        </w:rPr>
      </w:pPr>
      <w:r w:rsidRPr="001A1011">
        <w:rPr>
          <w:rFonts w:ascii="Arial" w:hAnsi="Arial" w:cs="Arial"/>
          <w:sz w:val="24"/>
          <w:szCs w:val="24"/>
        </w:rPr>
        <w:t>If this is not the case, please explain</w:t>
      </w:r>
      <w:r w:rsidR="00A300E0" w:rsidRPr="001A1011">
        <w:rPr>
          <w:rFonts w:ascii="Arial" w:hAnsi="Arial" w:cs="Arial"/>
          <w:sz w:val="24"/>
          <w:szCs w:val="24"/>
        </w:rPr>
        <w:t>.</w:t>
      </w:r>
    </w:p>
    <w:p w14:paraId="73E9EBEA" w14:textId="77777777" w:rsidR="003E2F3F" w:rsidRPr="003B7F92" w:rsidRDefault="003E2F3F" w:rsidP="003B7F92">
      <w:pPr>
        <w:spacing w:line="276" w:lineRule="auto"/>
        <w:rPr>
          <w:rFonts w:ascii="Arial" w:hAnsi="Arial" w:cs="Arial"/>
          <w:sz w:val="24"/>
          <w:szCs w:val="24"/>
        </w:rPr>
      </w:pPr>
    </w:p>
    <w:sectPr w:rsidR="003E2F3F" w:rsidRPr="003B7F9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FC52" w14:textId="77777777" w:rsidR="008D6776" w:rsidRDefault="008D6776" w:rsidP="00D90524">
      <w:pPr>
        <w:spacing w:after="0" w:line="240" w:lineRule="auto"/>
      </w:pPr>
      <w:r>
        <w:separator/>
      </w:r>
    </w:p>
  </w:endnote>
  <w:endnote w:type="continuationSeparator" w:id="0">
    <w:p w14:paraId="46A19BDD" w14:textId="77777777" w:rsidR="008D6776" w:rsidRDefault="008D6776" w:rsidP="00D9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051455"/>
      <w:docPartObj>
        <w:docPartGallery w:val="Page Numbers (Bottom of Page)"/>
        <w:docPartUnique/>
      </w:docPartObj>
    </w:sdtPr>
    <w:sdtEndPr>
      <w:rPr>
        <w:noProof/>
      </w:rPr>
    </w:sdtEndPr>
    <w:sdtContent>
      <w:p w14:paraId="70A5669B" w14:textId="4FCE83EF" w:rsidR="0031643C" w:rsidRDefault="0031643C">
        <w:pPr>
          <w:pStyle w:val="Footer"/>
          <w:jc w:val="right"/>
        </w:pPr>
        <w:r>
          <w:fldChar w:fldCharType="begin"/>
        </w:r>
        <w:r>
          <w:instrText xml:space="preserve"> PAGE   \* MERGEFORMAT </w:instrText>
        </w:r>
        <w:r>
          <w:fldChar w:fldCharType="separate"/>
        </w:r>
        <w:r w:rsidR="002E4E5B">
          <w:rPr>
            <w:noProof/>
          </w:rPr>
          <w:t>8</w:t>
        </w:r>
        <w:r>
          <w:rPr>
            <w:noProof/>
          </w:rPr>
          <w:fldChar w:fldCharType="end"/>
        </w:r>
      </w:p>
    </w:sdtContent>
  </w:sdt>
  <w:p w14:paraId="145E30D6" w14:textId="77777777" w:rsidR="0031643C" w:rsidRDefault="0031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1DECE" w14:textId="77777777" w:rsidR="008D6776" w:rsidRDefault="008D6776" w:rsidP="00D90524">
      <w:pPr>
        <w:spacing w:after="0" w:line="240" w:lineRule="auto"/>
      </w:pPr>
      <w:r>
        <w:separator/>
      </w:r>
    </w:p>
  </w:footnote>
  <w:footnote w:type="continuationSeparator" w:id="0">
    <w:p w14:paraId="7356BC2B" w14:textId="77777777" w:rsidR="008D6776" w:rsidRDefault="008D6776" w:rsidP="00D90524">
      <w:pPr>
        <w:spacing w:after="0" w:line="240" w:lineRule="auto"/>
      </w:pPr>
      <w:r>
        <w:continuationSeparator/>
      </w:r>
    </w:p>
  </w:footnote>
  <w:footnote w:id="1">
    <w:p w14:paraId="28B76820" w14:textId="77777777" w:rsidR="0031643C" w:rsidRPr="00991B22" w:rsidRDefault="0031643C" w:rsidP="00C31401">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EB-2018-0075</w:t>
      </w:r>
    </w:p>
  </w:footnote>
  <w:footnote w:id="2">
    <w:p w14:paraId="1F226E11" w14:textId="77777777" w:rsidR="0031643C" w:rsidRPr="00991B22" w:rsidRDefault="0031643C" w:rsidP="00C31401">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EB-2017-0081</w:t>
      </w:r>
    </w:p>
  </w:footnote>
  <w:footnote w:id="3">
    <w:p w14:paraId="06E53EDF" w14:textId="77777777" w:rsidR="0031643C" w:rsidRPr="00991B22" w:rsidRDefault="0031643C" w:rsidP="00C31401">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18DEF" w14:textId="77777777" w:rsidR="0031643C" w:rsidRPr="00D8346A" w:rsidRDefault="0031643C" w:rsidP="00D90524">
    <w:pPr>
      <w:pStyle w:val="Default"/>
      <w:jc w:val="right"/>
      <w:rPr>
        <w:rFonts w:ascii="Arial" w:hAnsi="Arial" w:cs="Arial"/>
        <w:sz w:val="20"/>
        <w:szCs w:val="20"/>
      </w:rPr>
    </w:pPr>
    <w:r w:rsidRPr="00D8346A">
      <w:rPr>
        <w:rFonts w:ascii="Arial" w:hAnsi="Arial" w:cs="Arial"/>
        <w:bCs/>
        <w:sz w:val="20"/>
        <w:szCs w:val="20"/>
      </w:rPr>
      <w:t>Well</w:t>
    </w:r>
    <w:r>
      <w:rPr>
        <w:rFonts w:ascii="Arial" w:hAnsi="Arial" w:cs="Arial"/>
        <w:bCs/>
        <w:sz w:val="20"/>
        <w:szCs w:val="20"/>
      </w:rPr>
      <w:t>and Hydro-Electric System Corp.</w:t>
    </w:r>
  </w:p>
  <w:p w14:paraId="330EF353" w14:textId="77777777"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OEB Staff Questions</w:t>
    </w:r>
  </w:p>
  <w:p w14:paraId="5F998766" w14:textId="77777777"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EB-2019-0</w:t>
    </w:r>
    <w:r>
      <w:rPr>
        <w:rFonts w:ascii="Arial" w:hAnsi="Arial" w:cs="Arial"/>
        <w:sz w:val="20"/>
        <w:szCs w:val="20"/>
      </w:rPr>
      <w:t>072</w:t>
    </w:r>
  </w:p>
  <w:p w14:paraId="1FEC4280" w14:textId="77777777" w:rsidR="0031643C" w:rsidRPr="00D8346A" w:rsidRDefault="0031643C" w:rsidP="00D9052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37D55"/>
    <w:multiLevelType w:val="hybridMultilevel"/>
    <w:tmpl w:val="D752E86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C5FD3"/>
    <w:multiLevelType w:val="hybridMultilevel"/>
    <w:tmpl w:val="DD661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A6705"/>
    <w:multiLevelType w:val="hybridMultilevel"/>
    <w:tmpl w:val="9704F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151D"/>
    <w:multiLevelType w:val="hybridMultilevel"/>
    <w:tmpl w:val="A44A3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409B5"/>
    <w:multiLevelType w:val="hybridMultilevel"/>
    <w:tmpl w:val="1E2A9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4494E"/>
    <w:multiLevelType w:val="hybridMultilevel"/>
    <w:tmpl w:val="A426F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85A71"/>
    <w:multiLevelType w:val="hybridMultilevel"/>
    <w:tmpl w:val="783C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313A6"/>
    <w:multiLevelType w:val="hybridMultilevel"/>
    <w:tmpl w:val="0CD0E30C"/>
    <w:lvl w:ilvl="0" w:tplc="EFE48554">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20FC1"/>
    <w:multiLevelType w:val="hybridMultilevel"/>
    <w:tmpl w:val="C5F85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05E20"/>
    <w:multiLevelType w:val="hybridMultilevel"/>
    <w:tmpl w:val="8356E18C"/>
    <w:lvl w:ilvl="0" w:tplc="04090017">
      <w:start w:val="1"/>
      <w:numFmt w:val="lowerLetter"/>
      <w:lvlText w:val="%1)"/>
      <w:lvlJc w:val="left"/>
      <w:pPr>
        <w:ind w:left="720" w:hanging="360"/>
      </w:pPr>
      <w:rPr>
        <w:rFonts w:hint="default"/>
      </w:rPr>
    </w:lvl>
    <w:lvl w:ilvl="1" w:tplc="A2228D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97B1D"/>
    <w:multiLevelType w:val="hybridMultilevel"/>
    <w:tmpl w:val="6C36D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B7F05"/>
    <w:multiLevelType w:val="hybridMultilevel"/>
    <w:tmpl w:val="6902DA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9DA4365"/>
    <w:multiLevelType w:val="hybridMultilevel"/>
    <w:tmpl w:val="5E205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50997"/>
    <w:multiLevelType w:val="hybridMultilevel"/>
    <w:tmpl w:val="B34E2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85D03"/>
    <w:multiLevelType w:val="hybridMultilevel"/>
    <w:tmpl w:val="E7D8EF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51747"/>
    <w:multiLevelType w:val="hybridMultilevel"/>
    <w:tmpl w:val="77BE2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06143"/>
    <w:multiLevelType w:val="hybridMultilevel"/>
    <w:tmpl w:val="9954B2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C205FA"/>
    <w:multiLevelType w:val="hybridMultilevel"/>
    <w:tmpl w:val="CBA40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23"/>
  </w:num>
  <w:num w:numId="4">
    <w:abstractNumId w:val="8"/>
  </w:num>
  <w:num w:numId="5">
    <w:abstractNumId w:val="13"/>
  </w:num>
  <w:num w:numId="6">
    <w:abstractNumId w:val="9"/>
  </w:num>
  <w:num w:numId="7">
    <w:abstractNumId w:val="2"/>
  </w:num>
  <w:num w:numId="8">
    <w:abstractNumId w:val="20"/>
  </w:num>
  <w:num w:numId="9">
    <w:abstractNumId w:val="11"/>
  </w:num>
  <w:num w:numId="10">
    <w:abstractNumId w:val="22"/>
  </w:num>
  <w:num w:numId="11">
    <w:abstractNumId w:val="17"/>
  </w:num>
  <w:num w:numId="12">
    <w:abstractNumId w:val="0"/>
  </w:num>
  <w:num w:numId="13">
    <w:abstractNumId w:val="10"/>
  </w:num>
  <w:num w:numId="14">
    <w:abstractNumId w:val="14"/>
  </w:num>
  <w:num w:numId="15">
    <w:abstractNumId w:val="6"/>
  </w:num>
  <w:num w:numId="16">
    <w:abstractNumId w:val="7"/>
  </w:num>
  <w:num w:numId="17">
    <w:abstractNumId w:val="19"/>
  </w:num>
  <w:num w:numId="18">
    <w:abstractNumId w:val="21"/>
  </w:num>
  <w:num w:numId="19">
    <w:abstractNumId w:val="12"/>
  </w:num>
  <w:num w:numId="20">
    <w:abstractNumId w:val="5"/>
  </w:num>
  <w:num w:numId="21">
    <w:abstractNumId w:val="1"/>
  </w:num>
  <w:num w:numId="22">
    <w:abstractNumId w:val="3"/>
  </w:num>
  <w:num w:numId="23">
    <w:abstractNumId w:val="15"/>
  </w:num>
  <w:num w:numId="24">
    <w:abstractNumId w:val="1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E9"/>
    <w:rsid w:val="000051DE"/>
    <w:rsid w:val="0000642A"/>
    <w:rsid w:val="0001019E"/>
    <w:rsid w:val="00013462"/>
    <w:rsid w:val="00017D48"/>
    <w:rsid w:val="00025DB8"/>
    <w:rsid w:val="00044FF6"/>
    <w:rsid w:val="00054BD7"/>
    <w:rsid w:val="00056909"/>
    <w:rsid w:val="00062331"/>
    <w:rsid w:val="00065BE5"/>
    <w:rsid w:val="00081633"/>
    <w:rsid w:val="00087021"/>
    <w:rsid w:val="0009021C"/>
    <w:rsid w:val="00095BB8"/>
    <w:rsid w:val="000A404D"/>
    <w:rsid w:val="000A4B3A"/>
    <w:rsid w:val="000A71A4"/>
    <w:rsid w:val="000B084B"/>
    <w:rsid w:val="000B14FC"/>
    <w:rsid w:val="000B1CE9"/>
    <w:rsid w:val="000C1575"/>
    <w:rsid w:val="000C15D3"/>
    <w:rsid w:val="000C4E38"/>
    <w:rsid w:val="000C530B"/>
    <w:rsid w:val="000D6B3D"/>
    <w:rsid w:val="000E0F1B"/>
    <w:rsid w:val="000E6D4E"/>
    <w:rsid w:val="000F6086"/>
    <w:rsid w:val="00114F73"/>
    <w:rsid w:val="00125528"/>
    <w:rsid w:val="00153660"/>
    <w:rsid w:val="00171E87"/>
    <w:rsid w:val="00176D89"/>
    <w:rsid w:val="001771E7"/>
    <w:rsid w:val="00177B18"/>
    <w:rsid w:val="00181B1E"/>
    <w:rsid w:val="00185A68"/>
    <w:rsid w:val="00187EBF"/>
    <w:rsid w:val="0019256B"/>
    <w:rsid w:val="0019796F"/>
    <w:rsid w:val="001A1011"/>
    <w:rsid w:val="001A7A85"/>
    <w:rsid w:val="001C3A3C"/>
    <w:rsid w:val="001D1846"/>
    <w:rsid w:val="001D51AC"/>
    <w:rsid w:val="001F5BEE"/>
    <w:rsid w:val="00203D67"/>
    <w:rsid w:val="00221B4C"/>
    <w:rsid w:val="002510AC"/>
    <w:rsid w:val="0029162F"/>
    <w:rsid w:val="002A71DD"/>
    <w:rsid w:val="002B378D"/>
    <w:rsid w:val="002B5639"/>
    <w:rsid w:val="002B71E2"/>
    <w:rsid w:val="002B7A74"/>
    <w:rsid w:val="002C1177"/>
    <w:rsid w:val="002C26A4"/>
    <w:rsid w:val="002C66DA"/>
    <w:rsid w:val="002E02F6"/>
    <w:rsid w:val="002E1497"/>
    <w:rsid w:val="002E4E5B"/>
    <w:rsid w:val="002F5FCE"/>
    <w:rsid w:val="0031061E"/>
    <w:rsid w:val="0031643C"/>
    <w:rsid w:val="00317EDC"/>
    <w:rsid w:val="00325A54"/>
    <w:rsid w:val="00352236"/>
    <w:rsid w:val="00355D29"/>
    <w:rsid w:val="00365EAE"/>
    <w:rsid w:val="00376AAB"/>
    <w:rsid w:val="003A32C1"/>
    <w:rsid w:val="003B688E"/>
    <w:rsid w:val="003B7F75"/>
    <w:rsid w:val="003B7F92"/>
    <w:rsid w:val="003C6798"/>
    <w:rsid w:val="003D25EF"/>
    <w:rsid w:val="003E2F3F"/>
    <w:rsid w:val="003E3D3C"/>
    <w:rsid w:val="00400E17"/>
    <w:rsid w:val="00415F54"/>
    <w:rsid w:val="00420DB4"/>
    <w:rsid w:val="0043272E"/>
    <w:rsid w:val="00437BBF"/>
    <w:rsid w:val="004413AC"/>
    <w:rsid w:val="004507C5"/>
    <w:rsid w:val="004516FC"/>
    <w:rsid w:val="00454601"/>
    <w:rsid w:val="00457E55"/>
    <w:rsid w:val="00461EEC"/>
    <w:rsid w:val="00463E42"/>
    <w:rsid w:val="00484123"/>
    <w:rsid w:val="004841EF"/>
    <w:rsid w:val="004949BC"/>
    <w:rsid w:val="004B51D9"/>
    <w:rsid w:val="004C22D6"/>
    <w:rsid w:val="004C43C8"/>
    <w:rsid w:val="004D121B"/>
    <w:rsid w:val="004E3673"/>
    <w:rsid w:val="004E3A6E"/>
    <w:rsid w:val="004E704F"/>
    <w:rsid w:val="00507D27"/>
    <w:rsid w:val="0052465C"/>
    <w:rsid w:val="005332CE"/>
    <w:rsid w:val="00533700"/>
    <w:rsid w:val="0053460B"/>
    <w:rsid w:val="005548F2"/>
    <w:rsid w:val="0057010A"/>
    <w:rsid w:val="00576456"/>
    <w:rsid w:val="00583E5D"/>
    <w:rsid w:val="00596189"/>
    <w:rsid w:val="005B090A"/>
    <w:rsid w:val="005B5C0B"/>
    <w:rsid w:val="005C3FD1"/>
    <w:rsid w:val="005C6BFB"/>
    <w:rsid w:val="005F6C53"/>
    <w:rsid w:val="0063330F"/>
    <w:rsid w:val="00665BE1"/>
    <w:rsid w:val="0067770F"/>
    <w:rsid w:val="006804DF"/>
    <w:rsid w:val="00691FF3"/>
    <w:rsid w:val="006A1490"/>
    <w:rsid w:val="006B0913"/>
    <w:rsid w:val="006C51AC"/>
    <w:rsid w:val="006D390D"/>
    <w:rsid w:val="006D51CB"/>
    <w:rsid w:val="006F260A"/>
    <w:rsid w:val="007454B1"/>
    <w:rsid w:val="00763283"/>
    <w:rsid w:val="00763C9C"/>
    <w:rsid w:val="00765949"/>
    <w:rsid w:val="00770586"/>
    <w:rsid w:val="00786AF2"/>
    <w:rsid w:val="007A383E"/>
    <w:rsid w:val="007B7E34"/>
    <w:rsid w:val="007C2EC7"/>
    <w:rsid w:val="007C5275"/>
    <w:rsid w:val="007C5456"/>
    <w:rsid w:val="0080330D"/>
    <w:rsid w:val="00840558"/>
    <w:rsid w:val="00852D52"/>
    <w:rsid w:val="00860470"/>
    <w:rsid w:val="00873F93"/>
    <w:rsid w:val="00876152"/>
    <w:rsid w:val="0088073F"/>
    <w:rsid w:val="0088771E"/>
    <w:rsid w:val="008A1273"/>
    <w:rsid w:val="008A55E7"/>
    <w:rsid w:val="008B67C9"/>
    <w:rsid w:val="008D6776"/>
    <w:rsid w:val="008E2402"/>
    <w:rsid w:val="008E498C"/>
    <w:rsid w:val="008E78AC"/>
    <w:rsid w:val="008F177B"/>
    <w:rsid w:val="008F3728"/>
    <w:rsid w:val="008F699F"/>
    <w:rsid w:val="00940E8E"/>
    <w:rsid w:val="00954AE6"/>
    <w:rsid w:val="009572B9"/>
    <w:rsid w:val="00962653"/>
    <w:rsid w:val="00994396"/>
    <w:rsid w:val="009A6AEC"/>
    <w:rsid w:val="009C5E5E"/>
    <w:rsid w:val="009D7CF2"/>
    <w:rsid w:val="00A2232D"/>
    <w:rsid w:val="00A26612"/>
    <w:rsid w:val="00A300E0"/>
    <w:rsid w:val="00A30B06"/>
    <w:rsid w:val="00A30EF5"/>
    <w:rsid w:val="00A34880"/>
    <w:rsid w:val="00A356CF"/>
    <w:rsid w:val="00A40371"/>
    <w:rsid w:val="00A426EB"/>
    <w:rsid w:val="00A60120"/>
    <w:rsid w:val="00A9419E"/>
    <w:rsid w:val="00A967DC"/>
    <w:rsid w:val="00AA117E"/>
    <w:rsid w:val="00AD1506"/>
    <w:rsid w:val="00AE5862"/>
    <w:rsid w:val="00AF661F"/>
    <w:rsid w:val="00AF7373"/>
    <w:rsid w:val="00B06C13"/>
    <w:rsid w:val="00B13C76"/>
    <w:rsid w:val="00B164E6"/>
    <w:rsid w:val="00B238E9"/>
    <w:rsid w:val="00B3592E"/>
    <w:rsid w:val="00B6050D"/>
    <w:rsid w:val="00B62F50"/>
    <w:rsid w:val="00B65DE3"/>
    <w:rsid w:val="00B74FCE"/>
    <w:rsid w:val="00B9185C"/>
    <w:rsid w:val="00B96736"/>
    <w:rsid w:val="00BB6875"/>
    <w:rsid w:val="00BD4ABE"/>
    <w:rsid w:val="00BF7F67"/>
    <w:rsid w:val="00C018DE"/>
    <w:rsid w:val="00C02F39"/>
    <w:rsid w:val="00C03E46"/>
    <w:rsid w:val="00C06EB8"/>
    <w:rsid w:val="00C11A90"/>
    <w:rsid w:val="00C20D8E"/>
    <w:rsid w:val="00C2765C"/>
    <w:rsid w:val="00C27ACD"/>
    <w:rsid w:val="00C30E42"/>
    <w:rsid w:val="00C31401"/>
    <w:rsid w:val="00C314E4"/>
    <w:rsid w:val="00C41F6C"/>
    <w:rsid w:val="00C43EF3"/>
    <w:rsid w:val="00C66AF9"/>
    <w:rsid w:val="00C71DF6"/>
    <w:rsid w:val="00C91F63"/>
    <w:rsid w:val="00C94AA6"/>
    <w:rsid w:val="00CA5006"/>
    <w:rsid w:val="00CB4D07"/>
    <w:rsid w:val="00D145A6"/>
    <w:rsid w:val="00D1562B"/>
    <w:rsid w:val="00D157D3"/>
    <w:rsid w:val="00D25335"/>
    <w:rsid w:val="00D41A4B"/>
    <w:rsid w:val="00D52919"/>
    <w:rsid w:val="00D5599D"/>
    <w:rsid w:val="00D67D0D"/>
    <w:rsid w:val="00D73C15"/>
    <w:rsid w:val="00D73D8A"/>
    <w:rsid w:val="00D7419F"/>
    <w:rsid w:val="00D8345E"/>
    <w:rsid w:val="00D8346A"/>
    <w:rsid w:val="00D90524"/>
    <w:rsid w:val="00D943D3"/>
    <w:rsid w:val="00DB0004"/>
    <w:rsid w:val="00DB0C03"/>
    <w:rsid w:val="00DC606E"/>
    <w:rsid w:val="00DD0D55"/>
    <w:rsid w:val="00DE04E5"/>
    <w:rsid w:val="00DE36A6"/>
    <w:rsid w:val="00DE3A97"/>
    <w:rsid w:val="00E01559"/>
    <w:rsid w:val="00E071EE"/>
    <w:rsid w:val="00E1009E"/>
    <w:rsid w:val="00E10841"/>
    <w:rsid w:val="00E307AF"/>
    <w:rsid w:val="00E421E7"/>
    <w:rsid w:val="00E54ADD"/>
    <w:rsid w:val="00E5541B"/>
    <w:rsid w:val="00E7052A"/>
    <w:rsid w:val="00E74ACA"/>
    <w:rsid w:val="00E96F56"/>
    <w:rsid w:val="00EC0D95"/>
    <w:rsid w:val="00EE7595"/>
    <w:rsid w:val="00EF596B"/>
    <w:rsid w:val="00F044FA"/>
    <w:rsid w:val="00F30E3C"/>
    <w:rsid w:val="00F502A4"/>
    <w:rsid w:val="00F51206"/>
    <w:rsid w:val="00F82B54"/>
    <w:rsid w:val="00F9681A"/>
    <w:rsid w:val="00FE52B4"/>
    <w:rsid w:val="00FE6E39"/>
    <w:rsid w:val="00FF5020"/>
    <w:rsid w:val="00FF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8E679"/>
  <w15:docId w15:val="{9DB55E1D-C543-4BA7-B5FB-0799B7BF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90524"/>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24"/>
  </w:style>
  <w:style w:type="paragraph" w:styleId="Footer">
    <w:name w:val="footer"/>
    <w:basedOn w:val="Normal"/>
    <w:link w:val="FooterChar"/>
    <w:uiPriority w:val="99"/>
    <w:unhideWhenUsed/>
    <w:rsid w:val="00D9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24"/>
  </w:style>
  <w:style w:type="paragraph" w:customStyle="1" w:styleId="Default">
    <w:name w:val="Default"/>
    <w:rsid w:val="00D90524"/>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2Char">
    <w:name w:val="Heading 2 Char"/>
    <w:basedOn w:val="DefaultParagraphFont"/>
    <w:link w:val="Heading2"/>
    <w:uiPriority w:val="9"/>
    <w:rsid w:val="00D90524"/>
    <w:rPr>
      <w:rFonts w:ascii="Arial" w:eastAsiaTheme="majorEastAsia" w:hAnsi="Arial" w:cstheme="majorBidi"/>
      <w:b/>
      <w:sz w:val="24"/>
      <w:szCs w:val="26"/>
    </w:rPr>
  </w:style>
  <w:style w:type="paragraph" w:styleId="ListParagraph">
    <w:name w:val="List Paragraph"/>
    <w:basedOn w:val="Normal"/>
    <w:uiPriority w:val="34"/>
    <w:qFormat/>
    <w:rsid w:val="00D25335"/>
    <w:pPr>
      <w:ind w:left="720"/>
      <w:contextualSpacing/>
    </w:pPr>
  </w:style>
  <w:style w:type="paragraph" w:styleId="NoSpacing">
    <w:name w:val="No Spacing"/>
    <w:uiPriority w:val="1"/>
    <w:qFormat/>
    <w:rsid w:val="00D25335"/>
    <w:pPr>
      <w:spacing w:after="0" w:line="240" w:lineRule="auto"/>
    </w:pPr>
  </w:style>
  <w:style w:type="paragraph" w:styleId="FootnoteText">
    <w:name w:val="footnote text"/>
    <w:basedOn w:val="Normal"/>
    <w:link w:val="FootnoteTextChar"/>
    <w:unhideWhenUsed/>
    <w:rsid w:val="00C31401"/>
    <w:pPr>
      <w:spacing w:after="0" w:line="240" w:lineRule="auto"/>
    </w:pPr>
    <w:rPr>
      <w:sz w:val="20"/>
      <w:szCs w:val="20"/>
      <w:lang w:val="en-CA"/>
    </w:rPr>
  </w:style>
  <w:style w:type="character" w:customStyle="1" w:styleId="FootnoteTextChar">
    <w:name w:val="Footnote Text Char"/>
    <w:basedOn w:val="DefaultParagraphFont"/>
    <w:link w:val="FootnoteText"/>
    <w:rsid w:val="00C31401"/>
    <w:rPr>
      <w:sz w:val="20"/>
      <w:szCs w:val="20"/>
      <w:lang w:val="en-CA"/>
    </w:rPr>
  </w:style>
  <w:style w:type="character" w:styleId="FootnoteReference">
    <w:name w:val="footnote reference"/>
    <w:basedOn w:val="DefaultParagraphFont"/>
    <w:unhideWhenUsed/>
    <w:rsid w:val="00C31401"/>
    <w:rPr>
      <w:vertAlign w:val="superscript"/>
    </w:rPr>
  </w:style>
  <w:style w:type="paragraph" w:styleId="BalloonText">
    <w:name w:val="Balloon Text"/>
    <w:basedOn w:val="Normal"/>
    <w:link w:val="BalloonTextChar"/>
    <w:uiPriority w:val="99"/>
    <w:semiHidden/>
    <w:unhideWhenUsed/>
    <w:rsid w:val="00C3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01"/>
    <w:rPr>
      <w:rFonts w:ascii="Segoe UI" w:hAnsi="Segoe UI" w:cs="Segoe UI"/>
      <w:sz w:val="18"/>
      <w:szCs w:val="18"/>
    </w:rPr>
  </w:style>
  <w:style w:type="character" w:styleId="CommentReference">
    <w:name w:val="annotation reference"/>
    <w:basedOn w:val="DefaultParagraphFont"/>
    <w:uiPriority w:val="99"/>
    <w:semiHidden/>
    <w:unhideWhenUsed/>
    <w:rsid w:val="00C31401"/>
    <w:rPr>
      <w:sz w:val="16"/>
      <w:szCs w:val="16"/>
    </w:rPr>
  </w:style>
  <w:style w:type="paragraph" w:styleId="CommentText">
    <w:name w:val="annotation text"/>
    <w:basedOn w:val="Normal"/>
    <w:link w:val="CommentTextChar"/>
    <w:uiPriority w:val="99"/>
    <w:semiHidden/>
    <w:unhideWhenUsed/>
    <w:rsid w:val="00C31401"/>
    <w:pPr>
      <w:spacing w:line="240" w:lineRule="auto"/>
    </w:pPr>
    <w:rPr>
      <w:sz w:val="20"/>
      <w:szCs w:val="20"/>
    </w:rPr>
  </w:style>
  <w:style w:type="character" w:customStyle="1" w:styleId="CommentTextChar">
    <w:name w:val="Comment Text Char"/>
    <w:basedOn w:val="DefaultParagraphFont"/>
    <w:link w:val="CommentText"/>
    <w:uiPriority w:val="99"/>
    <w:semiHidden/>
    <w:rsid w:val="00C31401"/>
    <w:rPr>
      <w:sz w:val="20"/>
      <w:szCs w:val="20"/>
    </w:rPr>
  </w:style>
  <w:style w:type="paragraph" w:styleId="CommentSubject">
    <w:name w:val="annotation subject"/>
    <w:basedOn w:val="CommentText"/>
    <w:next w:val="CommentText"/>
    <w:link w:val="CommentSubjectChar"/>
    <w:uiPriority w:val="99"/>
    <w:semiHidden/>
    <w:unhideWhenUsed/>
    <w:rsid w:val="00C31401"/>
    <w:rPr>
      <w:b/>
      <w:bCs/>
    </w:rPr>
  </w:style>
  <w:style w:type="character" w:customStyle="1" w:styleId="CommentSubjectChar">
    <w:name w:val="Comment Subject Char"/>
    <w:basedOn w:val="CommentTextChar"/>
    <w:link w:val="CommentSubject"/>
    <w:uiPriority w:val="99"/>
    <w:semiHidden/>
    <w:rsid w:val="00C314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48585">
      <w:bodyDiv w:val="1"/>
      <w:marLeft w:val="0"/>
      <w:marRight w:val="0"/>
      <w:marTop w:val="0"/>
      <w:marBottom w:val="0"/>
      <w:divBdr>
        <w:top w:val="none" w:sz="0" w:space="0" w:color="auto"/>
        <w:left w:val="none" w:sz="0" w:space="0" w:color="auto"/>
        <w:bottom w:val="none" w:sz="0" w:space="0" w:color="auto"/>
        <w:right w:val="none" w:sz="0" w:space="0" w:color="auto"/>
      </w:divBdr>
    </w:div>
    <w:div w:id="824395285">
      <w:bodyDiv w:val="1"/>
      <w:marLeft w:val="0"/>
      <w:marRight w:val="0"/>
      <w:marTop w:val="0"/>
      <w:marBottom w:val="0"/>
      <w:divBdr>
        <w:top w:val="none" w:sz="0" w:space="0" w:color="auto"/>
        <w:left w:val="none" w:sz="0" w:space="0" w:color="auto"/>
        <w:bottom w:val="none" w:sz="0" w:space="0" w:color="auto"/>
        <w:right w:val="none" w:sz="0" w:space="0" w:color="auto"/>
      </w:divBdr>
    </w:div>
    <w:div w:id="1446269581">
      <w:bodyDiv w:val="1"/>
      <w:marLeft w:val="0"/>
      <w:marRight w:val="0"/>
      <w:marTop w:val="0"/>
      <w:marBottom w:val="0"/>
      <w:divBdr>
        <w:top w:val="none" w:sz="0" w:space="0" w:color="auto"/>
        <w:left w:val="none" w:sz="0" w:space="0" w:color="auto"/>
        <w:bottom w:val="none" w:sz="0" w:space="0" w:color="auto"/>
        <w:right w:val="none" w:sz="0" w:space="0" w:color="auto"/>
      </w:divBdr>
    </w:div>
    <w:div w:id="1542473840">
      <w:bodyDiv w:val="1"/>
      <w:marLeft w:val="0"/>
      <w:marRight w:val="0"/>
      <w:marTop w:val="0"/>
      <w:marBottom w:val="0"/>
      <w:divBdr>
        <w:top w:val="none" w:sz="0" w:space="0" w:color="auto"/>
        <w:left w:val="none" w:sz="0" w:space="0" w:color="auto"/>
        <w:bottom w:val="none" w:sz="0" w:space="0" w:color="auto"/>
        <w:right w:val="none" w:sz="0" w:space="0" w:color="auto"/>
      </w:divBdr>
    </w:div>
    <w:div w:id="1597178820">
      <w:bodyDiv w:val="1"/>
      <w:marLeft w:val="0"/>
      <w:marRight w:val="0"/>
      <w:marTop w:val="0"/>
      <w:marBottom w:val="0"/>
      <w:divBdr>
        <w:top w:val="none" w:sz="0" w:space="0" w:color="auto"/>
        <w:left w:val="none" w:sz="0" w:space="0" w:color="auto"/>
        <w:bottom w:val="none" w:sz="0" w:space="0" w:color="auto"/>
        <w:right w:val="none" w:sz="0" w:space="0" w:color="auto"/>
      </w:divBdr>
    </w:div>
    <w:div w:id="1908687081">
      <w:bodyDiv w:val="1"/>
      <w:marLeft w:val="0"/>
      <w:marRight w:val="0"/>
      <w:marTop w:val="0"/>
      <w:marBottom w:val="0"/>
      <w:divBdr>
        <w:top w:val="none" w:sz="0" w:space="0" w:color="auto"/>
        <w:left w:val="none" w:sz="0" w:space="0" w:color="auto"/>
        <w:bottom w:val="none" w:sz="0" w:space="0" w:color="auto"/>
        <w:right w:val="none" w:sz="0" w:space="0" w:color="auto"/>
      </w:divBdr>
    </w:div>
    <w:div w:id="19680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4403-B9A4-4DFD-AC9B-5729C954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But</dc:creator>
  <cp:lastModifiedBy>Judy But</cp:lastModifiedBy>
  <cp:revision>50</cp:revision>
  <cp:lastPrinted>2020-01-17T20:30:00Z</cp:lastPrinted>
  <dcterms:created xsi:type="dcterms:W3CDTF">2020-01-17T19:45:00Z</dcterms:created>
  <dcterms:modified xsi:type="dcterms:W3CDTF">2020-01-17T21:04:00Z</dcterms:modified>
</cp:coreProperties>
</file>