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2E7" w:rsidRPr="003832E7" w:rsidRDefault="00FD762C" w:rsidP="003832E7">
      <w:pPr>
        <w:pStyle w:val="Default"/>
        <w:jc w:val="right"/>
        <w:rPr>
          <w:rFonts w:ascii="Arial" w:hAnsi="Arial" w:cs="Arial"/>
          <w:sz w:val="22"/>
          <w:szCs w:val="22"/>
        </w:rPr>
      </w:pPr>
      <w:r>
        <w:rPr>
          <w:rFonts w:ascii="Arial" w:hAnsi="Arial" w:cs="Arial"/>
          <w:bCs/>
          <w:sz w:val="22"/>
          <w:szCs w:val="22"/>
        </w:rPr>
        <w:t>Fort Frances Power Corporation</w:t>
      </w:r>
    </w:p>
    <w:p w:rsidR="00A07077" w:rsidRDefault="008A48F6" w:rsidP="00A07077">
      <w:pPr>
        <w:pStyle w:val="Default"/>
        <w:jc w:val="right"/>
        <w:rPr>
          <w:rFonts w:ascii="Arial" w:hAnsi="Arial" w:cs="Arial"/>
          <w:sz w:val="22"/>
          <w:szCs w:val="22"/>
        </w:rPr>
      </w:pPr>
      <w:r>
        <w:rPr>
          <w:rFonts w:ascii="Arial" w:hAnsi="Arial" w:cs="Arial"/>
          <w:sz w:val="22"/>
          <w:szCs w:val="22"/>
        </w:rPr>
        <w:t>OEB</w:t>
      </w:r>
      <w:r w:rsidR="00A07077">
        <w:rPr>
          <w:rFonts w:ascii="Arial" w:hAnsi="Arial" w:cs="Arial"/>
          <w:sz w:val="22"/>
          <w:szCs w:val="22"/>
        </w:rPr>
        <w:t xml:space="preserve"> Staff </w:t>
      </w:r>
      <w:r w:rsidR="008813C3">
        <w:rPr>
          <w:rFonts w:ascii="Arial" w:hAnsi="Arial" w:cs="Arial"/>
          <w:sz w:val="22"/>
          <w:szCs w:val="22"/>
        </w:rPr>
        <w:t>Questions</w:t>
      </w:r>
    </w:p>
    <w:p w:rsidR="00A07077" w:rsidRPr="001E148B" w:rsidRDefault="00090160" w:rsidP="00B069AA">
      <w:pPr>
        <w:pStyle w:val="Default"/>
        <w:jc w:val="right"/>
        <w:rPr>
          <w:rFonts w:ascii="Arial" w:hAnsi="Arial" w:cs="Arial"/>
          <w:sz w:val="22"/>
          <w:szCs w:val="22"/>
        </w:rPr>
      </w:pPr>
      <w:r w:rsidRPr="001E148B">
        <w:rPr>
          <w:rFonts w:ascii="Arial" w:hAnsi="Arial" w:cs="Arial"/>
          <w:sz w:val="22"/>
          <w:szCs w:val="22"/>
        </w:rPr>
        <w:t>EB-201</w:t>
      </w:r>
      <w:r w:rsidR="00651C98" w:rsidRPr="001E148B">
        <w:rPr>
          <w:rFonts w:ascii="Arial" w:hAnsi="Arial" w:cs="Arial"/>
          <w:sz w:val="22"/>
          <w:szCs w:val="22"/>
        </w:rPr>
        <w:t>9</w:t>
      </w:r>
      <w:r w:rsidR="009D5F4B" w:rsidRPr="001E148B">
        <w:rPr>
          <w:rFonts w:ascii="Arial" w:hAnsi="Arial" w:cs="Arial"/>
          <w:sz w:val="22"/>
          <w:szCs w:val="22"/>
        </w:rPr>
        <w:t>-0</w:t>
      </w:r>
      <w:r w:rsidR="00FD762C">
        <w:rPr>
          <w:rFonts w:ascii="Arial" w:hAnsi="Arial" w:cs="Arial"/>
          <w:sz w:val="22"/>
          <w:szCs w:val="22"/>
        </w:rPr>
        <w:t>036</w:t>
      </w:r>
    </w:p>
    <w:p w:rsidR="00A07077" w:rsidRPr="001E148B" w:rsidRDefault="00A07077" w:rsidP="00A07077">
      <w:pPr>
        <w:pStyle w:val="Default"/>
        <w:rPr>
          <w:rFonts w:ascii="Arial" w:hAnsi="Arial" w:cs="Arial"/>
          <w:sz w:val="22"/>
          <w:szCs w:val="22"/>
        </w:rPr>
      </w:pPr>
    </w:p>
    <w:p w:rsidR="00A07077" w:rsidRPr="001E148B" w:rsidRDefault="00FD762C" w:rsidP="00A07077">
      <w:pPr>
        <w:pStyle w:val="Default"/>
        <w:jc w:val="center"/>
        <w:rPr>
          <w:rFonts w:ascii="Arial" w:hAnsi="Arial" w:cs="Arial"/>
          <w:sz w:val="28"/>
          <w:szCs w:val="28"/>
        </w:rPr>
      </w:pPr>
      <w:r>
        <w:rPr>
          <w:rFonts w:ascii="Arial" w:hAnsi="Arial" w:cs="Arial"/>
          <w:b/>
          <w:bCs/>
          <w:sz w:val="28"/>
          <w:szCs w:val="28"/>
        </w:rPr>
        <w:t>Fort Frances Power</w:t>
      </w:r>
      <w:r w:rsidR="00155A17" w:rsidRPr="001E148B">
        <w:rPr>
          <w:rFonts w:ascii="Arial" w:hAnsi="Arial" w:cs="Arial"/>
          <w:b/>
          <w:bCs/>
          <w:sz w:val="28"/>
          <w:szCs w:val="28"/>
        </w:rPr>
        <w:t xml:space="preserve"> Corporation</w:t>
      </w:r>
      <w:r w:rsidR="00D36B7F">
        <w:rPr>
          <w:rFonts w:ascii="Arial" w:hAnsi="Arial" w:cs="Arial"/>
          <w:b/>
          <w:bCs/>
          <w:sz w:val="28"/>
          <w:szCs w:val="28"/>
        </w:rPr>
        <w:t xml:space="preserve"> (Fort Frances Power)</w:t>
      </w:r>
    </w:p>
    <w:p w:rsidR="00A07077" w:rsidRDefault="00090160" w:rsidP="00A07077">
      <w:pPr>
        <w:pStyle w:val="Default"/>
        <w:jc w:val="center"/>
        <w:rPr>
          <w:rFonts w:ascii="Arial" w:hAnsi="Arial" w:cs="Arial"/>
          <w:b/>
          <w:bCs/>
          <w:sz w:val="28"/>
          <w:szCs w:val="28"/>
        </w:rPr>
      </w:pPr>
      <w:r w:rsidRPr="001E148B">
        <w:rPr>
          <w:rFonts w:ascii="Arial" w:hAnsi="Arial" w:cs="Arial"/>
          <w:b/>
          <w:bCs/>
          <w:sz w:val="28"/>
          <w:szCs w:val="28"/>
        </w:rPr>
        <w:t>EB-201</w:t>
      </w:r>
      <w:r w:rsidR="00651C98" w:rsidRPr="001E148B">
        <w:rPr>
          <w:rFonts w:ascii="Arial" w:hAnsi="Arial" w:cs="Arial"/>
          <w:b/>
          <w:bCs/>
          <w:sz w:val="28"/>
          <w:szCs w:val="28"/>
        </w:rPr>
        <w:t>9</w:t>
      </w:r>
      <w:r w:rsidR="00B069AA" w:rsidRPr="001E148B">
        <w:rPr>
          <w:rFonts w:ascii="Arial" w:hAnsi="Arial" w:cs="Arial"/>
          <w:b/>
          <w:bCs/>
          <w:sz w:val="28"/>
          <w:szCs w:val="28"/>
        </w:rPr>
        <w:t>-0</w:t>
      </w:r>
      <w:r w:rsidR="00155A17" w:rsidRPr="001E148B">
        <w:rPr>
          <w:rFonts w:ascii="Arial" w:hAnsi="Arial" w:cs="Arial"/>
          <w:b/>
          <w:bCs/>
          <w:sz w:val="28"/>
          <w:szCs w:val="28"/>
        </w:rPr>
        <w:t>0</w:t>
      </w:r>
      <w:r w:rsidR="00FD762C">
        <w:rPr>
          <w:rFonts w:ascii="Arial" w:hAnsi="Arial" w:cs="Arial"/>
          <w:b/>
          <w:bCs/>
          <w:sz w:val="28"/>
          <w:szCs w:val="28"/>
        </w:rPr>
        <w:t>36</w:t>
      </w:r>
    </w:p>
    <w:p w:rsidR="00EC0B55" w:rsidRDefault="00EC0B55" w:rsidP="00302509">
      <w:pPr>
        <w:autoSpaceDE w:val="0"/>
        <w:autoSpaceDN w:val="0"/>
        <w:adjustRightInd w:val="0"/>
        <w:spacing w:after="0" w:line="240" w:lineRule="auto"/>
        <w:rPr>
          <w:rFonts w:ascii="Arial" w:hAnsi="Arial" w:cs="Arial"/>
          <w:b/>
          <w:bCs/>
          <w:color w:val="000000"/>
          <w:sz w:val="24"/>
          <w:szCs w:val="24"/>
        </w:rPr>
      </w:pPr>
    </w:p>
    <w:p w:rsidR="00EC3E58" w:rsidRDefault="00EC3E58" w:rsidP="00842949">
      <w:pPr>
        <w:spacing w:after="0" w:line="240" w:lineRule="auto"/>
        <w:rPr>
          <w:rFonts w:ascii="Arial" w:hAnsi="Arial" w:cs="Arial"/>
          <w:b/>
          <w:sz w:val="24"/>
          <w:szCs w:val="24"/>
        </w:rPr>
      </w:pPr>
    </w:p>
    <w:p w:rsidR="00842949" w:rsidRDefault="00751D8B" w:rsidP="00842949">
      <w:pPr>
        <w:spacing w:after="0" w:line="240" w:lineRule="auto"/>
        <w:rPr>
          <w:rFonts w:ascii="Arial" w:hAnsi="Arial" w:cs="Arial"/>
          <w:b/>
          <w:sz w:val="24"/>
          <w:szCs w:val="24"/>
        </w:rPr>
      </w:pPr>
      <w:r>
        <w:rPr>
          <w:rFonts w:ascii="Arial" w:hAnsi="Arial" w:cs="Arial"/>
          <w:b/>
          <w:sz w:val="24"/>
          <w:szCs w:val="24"/>
        </w:rPr>
        <w:t>Staff Question-</w:t>
      </w:r>
      <w:r w:rsidR="00842949">
        <w:rPr>
          <w:rFonts w:ascii="Arial" w:hAnsi="Arial" w:cs="Arial"/>
          <w:b/>
          <w:sz w:val="24"/>
          <w:szCs w:val="24"/>
        </w:rPr>
        <w:t>1</w:t>
      </w:r>
    </w:p>
    <w:p w:rsidR="00842949" w:rsidRDefault="00842949" w:rsidP="00F14902">
      <w:pPr>
        <w:spacing w:after="0"/>
        <w:jc w:val="both"/>
        <w:rPr>
          <w:rFonts w:ascii="Arial" w:hAnsi="Arial" w:cs="Arial"/>
          <w:sz w:val="24"/>
          <w:szCs w:val="24"/>
        </w:rPr>
      </w:pPr>
      <w:r>
        <w:rPr>
          <w:rFonts w:ascii="Arial" w:hAnsi="Arial" w:cs="Arial"/>
          <w:b/>
          <w:sz w:val="24"/>
          <w:szCs w:val="24"/>
        </w:rPr>
        <w:t>Ref: A portion of Sheet 3 “Continuity Schedule” is reproduced below</w:t>
      </w:r>
    </w:p>
    <w:p w:rsidR="00156A3E" w:rsidRDefault="00156A3E" w:rsidP="00842949">
      <w:pPr>
        <w:spacing w:after="0"/>
        <w:rPr>
          <w:rFonts w:ascii="Arial" w:hAnsi="Arial" w:cs="Arial"/>
          <w:sz w:val="24"/>
          <w:szCs w:val="24"/>
        </w:rPr>
      </w:pPr>
    </w:p>
    <w:p w:rsidR="00EC3E58" w:rsidRDefault="00842949" w:rsidP="00842949">
      <w:pPr>
        <w:spacing w:after="0"/>
        <w:rPr>
          <w:rFonts w:ascii="Arial" w:hAnsi="Arial" w:cs="Arial"/>
          <w:sz w:val="24"/>
          <w:szCs w:val="24"/>
        </w:rPr>
      </w:pPr>
      <w:r>
        <w:rPr>
          <w:rFonts w:ascii="Arial" w:hAnsi="Arial" w:cs="Arial"/>
          <w:sz w:val="24"/>
          <w:szCs w:val="24"/>
        </w:rPr>
        <w:t>T</w:t>
      </w:r>
      <w:r w:rsidRPr="00096D51">
        <w:rPr>
          <w:rFonts w:ascii="Arial" w:hAnsi="Arial" w:cs="Arial"/>
          <w:sz w:val="24"/>
          <w:szCs w:val="24"/>
        </w:rPr>
        <w:t xml:space="preserve">he table from </w:t>
      </w:r>
      <w:r>
        <w:rPr>
          <w:rFonts w:ascii="Arial" w:hAnsi="Arial" w:cs="Arial"/>
          <w:sz w:val="24"/>
          <w:szCs w:val="24"/>
        </w:rPr>
        <w:t>Fort Frances Power’s 201</w:t>
      </w:r>
      <w:r w:rsidR="00A81347">
        <w:rPr>
          <w:rFonts w:ascii="Arial" w:hAnsi="Arial" w:cs="Arial"/>
          <w:sz w:val="24"/>
          <w:szCs w:val="24"/>
        </w:rPr>
        <w:t>7</w:t>
      </w:r>
      <w:r>
        <w:rPr>
          <w:rFonts w:ascii="Arial" w:hAnsi="Arial" w:cs="Arial"/>
          <w:sz w:val="24"/>
          <w:szCs w:val="24"/>
        </w:rPr>
        <w:t xml:space="preserve"> IRM </w:t>
      </w:r>
      <w:r w:rsidRPr="00096D51">
        <w:rPr>
          <w:rFonts w:ascii="Arial" w:hAnsi="Arial" w:cs="Arial"/>
          <w:sz w:val="24"/>
          <w:szCs w:val="24"/>
        </w:rPr>
        <w:t>Decision</w:t>
      </w:r>
      <w:r>
        <w:rPr>
          <w:rStyle w:val="FootnoteReference"/>
          <w:rFonts w:ascii="Arial" w:hAnsi="Arial" w:cs="Arial"/>
          <w:sz w:val="24"/>
          <w:szCs w:val="24"/>
        </w:rPr>
        <w:footnoteReference w:id="1"/>
      </w:r>
      <w:r w:rsidRPr="00096D51">
        <w:rPr>
          <w:rFonts w:ascii="Arial" w:hAnsi="Arial" w:cs="Arial"/>
          <w:sz w:val="24"/>
          <w:szCs w:val="24"/>
        </w:rPr>
        <w:t xml:space="preserve"> which identified the principal and interest amounts approved for disposition, is reproduced below.</w:t>
      </w:r>
    </w:p>
    <w:p w:rsidR="00244C20" w:rsidRDefault="00244C20" w:rsidP="00842949">
      <w:pPr>
        <w:spacing w:after="0"/>
        <w:rPr>
          <w:rFonts w:ascii="Arial" w:hAnsi="Arial" w:cs="Arial"/>
          <w:sz w:val="24"/>
          <w:szCs w:val="24"/>
        </w:rPr>
      </w:pPr>
    </w:p>
    <w:p w:rsidR="00842949" w:rsidRDefault="002A65BA" w:rsidP="00842949">
      <w:pPr>
        <w:spacing w:after="120"/>
        <w:jc w:val="center"/>
        <w:rPr>
          <w:noProof/>
          <w:lang w:val="en-US"/>
        </w:rPr>
      </w:pPr>
      <w:r>
        <w:rPr>
          <w:noProof/>
          <w:lang w:val="en-US"/>
        </w:rPr>
        <w:drawing>
          <wp:inline distT="0" distB="0" distL="0" distR="0" wp14:anchorId="52E8D3E1" wp14:editId="50503E9B">
            <wp:extent cx="2912090" cy="2736850"/>
            <wp:effectExtent l="0" t="0" r="317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45303" cy="2768064"/>
                    </a:xfrm>
                    <a:prstGeom prst="rect">
                      <a:avLst/>
                    </a:prstGeom>
                  </pic:spPr>
                </pic:pic>
              </a:graphicData>
            </a:graphic>
          </wp:inline>
        </w:drawing>
      </w:r>
    </w:p>
    <w:p w:rsidR="00EC3E58" w:rsidRDefault="00F82B42" w:rsidP="00F14902">
      <w:pPr>
        <w:rPr>
          <w:rFonts w:ascii="Arial" w:hAnsi="Arial" w:cs="Arial"/>
          <w:sz w:val="24"/>
          <w:szCs w:val="24"/>
        </w:rPr>
      </w:pPr>
      <w:r>
        <w:rPr>
          <w:rFonts w:ascii="Arial" w:hAnsi="Arial" w:cs="Arial"/>
          <w:sz w:val="24"/>
          <w:szCs w:val="24"/>
        </w:rPr>
        <w:t>O</w:t>
      </w:r>
      <w:r w:rsidR="00842949" w:rsidRPr="002A65BA">
        <w:rPr>
          <w:rFonts w:ascii="Arial" w:hAnsi="Arial" w:cs="Arial"/>
          <w:sz w:val="24"/>
          <w:szCs w:val="24"/>
        </w:rPr>
        <w:t>EB staff notes that the “OEB-Approved Disposition during 201</w:t>
      </w:r>
      <w:r w:rsidR="002A65BA">
        <w:rPr>
          <w:rFonts w:ascii="Arial" w:hAnsi="Arial" w:cs="Arial"/>
          <w:sz w:val="24"/>
          <w:szCs w:val="24"/>
        </w:rPr>
        <w:t>7</w:t>
      </w:r>
      <w:r w:rsidR="00874A47" w:rsidRPr="002A65BA">
        <w:rPr>
          <w:rFonts w:ascii="Arial" w:hAnsi="Arial" w:cs="Arial"/>
          <w:sz w:val="24"/>
          <w:szCs w:val="24"/>
        </w:rPr>
        <w:t xml:space="preserve"> (Cells BJ</w:t>
      </w:r>
      <w:r w:rsidR="00842949" w:rsidRPr="002A65BA">
        <w:rPr>
          <w:rFonts w:ascii="Arial" w:hAnsi="Arial" w:cs="Arial"/>
          <w:sz w:val="24"/>
          <w:szCs w:val="24"/>
        </w:rPr>
        <w:t xml:space="preserve"> &amp; BJ) do not reconcile with the approved amounts in the 2018 IRM decision.</w:t>
      </w:r>
    </w:p>
    <w:p w:rsidR="00446ECB" w:rsidRDefault="00446ECB" w:rsidP="00F14902">
      <w:pPr>
        <w:rPr>
          <w:rFonts w:ascii="Arial" w:hAnsi="Arial" w:cs="Arial"/>
          <w:sz w:val="24"/>
          <w:szCs w:val="24"/>
        </w:rPr>
      </w:pPr>
    </w:p>
    <w:p w:rsidR="00842949" w:rsidRDefault="002A65BA" w:rsidP="00F82B42">
      <w:pPr>
        <w:jc w:val="center"/>
        <w:rPr>
          <w:rFonts w:ascii="Arial" w:hAnsi="Arial" w:cs="Arial"/>
          <w:sz w:val="24"/>
          <w:szCs w:val="24"/>
        </w:rPr>
      </w:pPr>
      <w:r>
        <w:rPr>
          <w:noProof/>
          <w:lang w:val="en-US"/>
        </w:rPr>
        <w:lastRenderedPageBreak/>
        <w:drawing>
          <wp:inline distT="0" distB="0" distL="0" distR="0" wp14:anchorId="48BB0CEC" wp14:editId="6911E202">
            <wp:extent cx="5035550" cy="1798488"/>
            <wp:effectExtent l="19050" t="19050" r="12700" b="1143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79109" cy="1814045"/>
                    </a:xfrm>
                    <a:prstGeom prst="rect">
                      <a:avLst/>
                    </a:prstGeom>
                    <a:ln>
                      <a:solidFill>
                        <a:schemeClr val="tx1"/>
                      </a:solidFill>
                    </a:ln>
                  </pic:spPr>
                </pic:pic>
              </a:graphicData>
            </a:graphic>
          </wp:inline>
        </w:drawing>
      </w:r>
    </w:p>
    <w:p w:rsidR="00F14902" w:rsidRPr="002A65BA" w:rsidRDefault="00F14902" w:rsidP="00F14902">
      <w:pPr>
        <w:pStyle w:val="ListParagraph"/>
        <w:numPr>
          <w:ilvl w:val="0"/>
          <w:numId w:val="32"/>
        </w:numPr>
        <w:ind w:left="360"/>
        <w:rPr>
          <w:rFonts w:ascii="Arial" w:hAnsi="Arial" w:cs="Arial"/>
          <w:sz w:val="24"/>
          <w:szCs w:val="24"/>
        </w:rPr>
      </w:pPr>
      <w:r w:rsidRPr="002A65BA">
        <w:rPr>
          <w:rFonts w:ascii="Arial" w:hAnsi="Arial" w:cs="Arial"/>
          <w:sz w:val="24"/>
          <w:szCs w:val="24"/>
        </w:rPr>
        <w:t xml:space="preserve">Please reconcile differences. If the input into the Rate Generator Model is an error please provide corrections and OEB staff will make the necessary changes to the model. </w:t>
      </w:r>
    </w:p>
    <w:p w:rsidR="00F14902" w:rsidRDefault="00F14902" w:rsidP="002A65BA">
      <w:pPr>
        <w:rPr>
          <w:rFonts w:ascii="Arial" w:hAnsi="Arial" w:cs="Arial"/>
          <w:sz w:val="24"/>
          <w:szCs w:val="24"/>
        </w:rPr>
      </w:pPr>
    </w:p>
    <w:p w:rsidR="00156A3E" w:rsidRDefault="00156A3E" w:rsidP="00156A3E">
      <w:pPr>
        <w:spacing w:after="0" w:line="240" w:lineRule="auto"/>
        <w:rPr>
          <w:rFonts w:ascii="Arial" w:hAnsi="Arial" w:cs="Arial"/>
          <w:b/>
          <w:sz w:val="24"/>
          <w:szCs w:val="24"/>
        </w:rPr>
      </w:pPr>
    </w:p>
    <w:p w:rsidR="00477B35" w:rsidRDefault="003E7D10" w:rsidP="003E7D10">
      <w:pPr>
        <w:rPr>
          <w:rFonts w:ascii="Arial" w:hAnsi="Arial" w:cs="Arial"/>
          <w:color w:val="548DD4" w:themeColor="text2" w:themeTint="99"/>
          <w:sz w:val="24"/>
          <w:szCs w:val="24"/>
        </w:rPr>
      </w:pPr>
      <w:r>
        <w:rPr>
          <w:rFonts w:ascii="Arial" w:hAnsi="Arial" w:cs="Arial"/>
          <w:color w:val="548DD4" w:themeColor="text2" w:themeTint="99"/>
          <w:sz w:val="24"/>
          <w:szCs w:val="24"/>
        </w:rPr>
        <w:t xml:space="preserve">The </w:t>
      </w:r>
      <w:r w:rsidR="00F86D11">
        <w:rPr>
          <w:rFonts w:ascii="Arial" w:hAnsi="Arial" w:cs="Arial"/>
          <w:color w:val="548DD4" w:themeColor="text2" w:themeTint="99"/>
          <w:sz w:val="24"/>
          <w:szCs w:val="24"/>
        </w:rPr>
        <w:t xml:space="preserve">Group 1 Accounts approved for </w:t>
      </w:r>
      <w:r>
        <w:rPr>
          <w:rFonts w:ascii="Arial" w:hAnsi="Arial" w:cs="Arial"/>
          <w:color w:val="548DD4" w:themeColor="text2" w:themeTint="99"/>
          <w:sz w:val="24"/>
          <w:szCs w:val="24"/>
        </w:rPr>
        <w:t xml:space="preserve">disposition </w:t>
      </w:r>
      <w:r w:rsidR="00F86D11">
        <w:rPr>
          <w:rFonts w:ascii="Arial" w:hAnsi="Arial" w:cs="Arial"/>
          <w:color w:val="548DD4" w:themeColor="text2" w:themeTint="99"/>
          <w:sz w:val="24"/>
          <w:szCs w:val="24"/>
        </w:rPr>
        <w:t xml:space="preserve">as part of Rate Order EB-2016-0071 </w:t>
      </w:r>
      <w:r>
        <w:rPr>
          <w:rFonts w:ascii="Arial" w:hAnsi="Arial" w:cs="Arial"/>
          <w:color w:val="548DD4" w:themeColor="text2" w:themeTint="99"/>
          <w:sz w:val="24"/>
          <w:szCs w:val="24"/>
        </w:rPr>
        <w:t xml:space="preserve">for disposal </w:t>
      </w:r>
      <w:r w:rsidR="00F86D11">
        <w:rPr>
          <w:rFonts w:ascii="Arial" w:hAnsi="Arial" w:cs="Arial"/>
          <w:color w:val="548DD4" w:themeColor="text2" w:themeTint="99"/>
          <w:sz w:val="24"/>
          <w:szCs w:val="24"/>
        </w:rPr>
        <w:t xml:space="preserve">effective </w:t>
      </w:r>
      <w:r>
        <w:rPr>
          <w:rFonts w:ascii="Arial" w:hAnsi="Arial" w:cs="Arial"/>
          <w:color w:val="548DD4" w:themeColor="text2" w:themeTint="99"/>
          <w:sz w:val="24"/>
          <w:szCs w:val="24"/>
        </w:rPr>
        <w:t xml:space="preserve">May 1, 2017 </w:t>
      </w:r>
      <w:r w:rsidR="00477B35">
        <w:rPr>
          <w:rFonts w:ascii="Arial" w:hAnsi="Arial" w:cs="Arial"/>
          <w:color w:val="548DD4" w:themeColor="text2" w:themeTint="99"/>
          <w:sz w:val="24"/>
          <w:szCs w:val="24"/>
        </w:rPr>
        <w:t xml:space="preserve">correspond to 2015 balances.  </w:t>
      </w:r>
      <w:r w:rsidR="00C909E4">
        <w:rPr>
          <w:rFonts w:ascii="Arial" w:hAnsi="Arial" w:cs="Arial"/>
          <w:color w:val="548DD4" w:themeColor="text2" w:themeTint="99"/>
          <w:sz w:val="24"/>
          <w:szCs w:val="24"/>
        </w:rPr>
        <w:t>In the Rate Generator Model on Tab 1, w</w:t>
      </w:r>
      <w:r w:rsidR="00477B35">
        <w:rPr>
          <w:rFonts w:ascii="Arial" w:hAnsi="Arial" w:cs="Arial"/>
          <w:color w:val="548DD4" w:themeColor="text2" w:themeTint="99"/>
          <w:sz w:val="24"/>
          <w:szCs w:val="24"/>
        </w:rPr>
        <w:t>hen an LDC selects “2016</w:t>
      </w:r>
      <w:r w:rsidR="00C909E4">
        <w:rPr>
          <w:rFonts w:ascii="Arial" w:hAnsi="Arial" w:cs="Arial"/>
          <w:color w:val="548DD4" w:themeColor="text2" w:themeTint="99"/>
          <w:sz w:val="24"/>
          <w:szCs w:val="24"/>
        </w:rPr>
        <w:t>”</w:t>
      </w:r>
      <w:r w:rsidR="00477B35">
        <w:rPr>
          <w:rFonts w:ascii="Arial" w:hAnsi="Arial" w:cs="Arial"/>
          <w:color w:val="548DD4" w:themeColor="text2" w:themeTint="99"/>
          <w:sz w:val="24"/>
          <w:szCs w:val="24"/>
        </w:rPr>
        <w:t xml:space="preserve"> as “DVAs last approved for disposition”, the Generator </w:t>
      </w:r>
      <w:r w:rsidR="00C909E4">
        <w:rPr>
          <w:rFonts w:ascii="Arial" w:hAnsi="Arial" w:cs="Arial"/>
          <w:color w:val="548DD4" w:themeColor="text2" w:themeTint="99"/>
          <w:sz w:val="24"/>
          <w:szCs w:val="24"/>
        </w:rPr>
        <w:t xml:space="preserve">in turn </w:t>
      </w:r>
      <w:r w:rsidR="00477B35">
        <w:rPr>
          <w:rFonts w:ascii="Arial" w:hAnsi="Arial" w:cs="Arial"/>
          <w:color w:val="548DD4" w:themeColor="text2" w:themeTint="99"/>
          <w:sz w:val="24"/>
          <w:szCs w:val="24"/>
        </w:rPr>
        <w:t>locks out t</w:t>
      </w:r>
      <w:r w:rsidR="00C909E4">
        <w:rPr>
          <w:rFonts w:ascii="Arial" w:hAnsi="Arial" w:cs="Arial"/>
          <w:color w:val="548DD4" w:themeColor="text2" w:themeTint="99"/>
          <w:sz w:val="24"/>
          <w:szCs w:val="24"/>
        </w:rPr>
        <w:t>he ability to enter 2015 balances for disposal.</w:t>
      </w:r>
    </w:p>
    <w:p w:rsidR="003E7D10" w:rsidRDefault="00C909E4" w:rsidP="003E7D10">
      <w:pPr>
        <w:rPr>
          <w:rFonts w:ascii="Arial" w:hAnsi="Arial" w:cs="Arial"/>
          <w:color w:val="548DD4" w:themeColor="text2" w:themeTint="99"/>
          <w:sz w:val="24"/>
          <w:szCs w:val="24"/>
        </w:rPr>
      </w:pPr>
      <w:r>
        <w:rPr>
          <w:rFonts w:ascii="Arial" w:hAnsi="Arial" w:cs="Arial"/>
          <w:color w:val="548DD4" w:themeColor="text2" w:themeTint="99"/>
          <w:sz w:val="24"/>
          <w:szCs w:val="24"/>
        </w:rPr>
        <w:t>Without the ability to enter 2015 balances, the disposition of 2017 Group 1 Accounts do not have an offsetting value which in turn creates a variance in the final disposition amounts.</w:t>
      </w:r>
      <w:r w:rsidR="00477B35">
        <w:rPr>
          <w:rFonts w:ascii="Arial" w:hAnsi="Arial" w:cs="Arial"/>
          <w:color w:val="548DD4" w:themeColor="text2" w:themeTint="99"/>
          <w:sz w:val="24"/>
          <w:szCs w:val="24"/>
        </w:rPr>
        <w:t xml:space="preserve"> </w:t>
      </w:r>
    </w:p>
    <w:p w:rsidR="00156A3E" w:rsidRDefault="00156A3E">
      <w:pPr>
        <w:rPr>
          <w:rFonts w:ascii="Arial" w:hAnsi="Arial" w:cs="Arial"/>
          <w:b/>
          <w:sz w:val="24"/>
          <w:szCs w:val="24"/>
        </w:rPr>
      </w:pPr>
      <w:r>
        <w:rPr>
          <w:rFonts w:ascii="Arial" w:hAnsi="Arial" w:cs="Arial"/>
          <w:b/>
          <w:sz w:val="24"/>
          <w:szCs w:val="24"/>
        </w:rPr>
        <w:br w:type="page"/>
      </w:r>
    </w:p>
    <w:p w:rsidR="00156A3E" w:rsidRDefault="00751D8B" w:rsidP="00156A3E">
      <w:pPr>
        <w:spacing w:after="0" w:line="240" w:lineRule="auto"/>
        <w:rPr>
          <w:rFonts w:ascii="Arial" w:hAnsi="Arial" w:cs="Arial"/>
          <w:b/>
          <w:sz w:val="24"/>
          <w:szCs w:val="24"/>
        </w:rPr>
      </w:pPr>
      <w:r>
        <w:rPr>
          <w:rFonts w:ascii="Arial" w:hAnsi="Arial" w:cs="Arial"/>
          <w:b/>
          <w:sz w:val="24"/>
          <w:szCs w:val="24"/>
        </w:rPr>
        <w:lastRenderedPageBreak/>
        <w:t>Staff Question-</w:t>
      </w:r>
      <w:r w:rsidR="00156A3E">
        <w:rPr>
          <w:rFonts w:ascii="Arial" w:hAnsi="Arial" w:cs="Arial"/>
          <w:b/>
          <w:sz w:val="24"/>
          <w:szCs w:val="24"/>
        </w:rPr>
        <w:t>2</w:t>
      </w:r>
    </w:p>
    <w:p w:rsidR="00156A3E" w:rsidRDefault="00156A3E" w:rsidP="00156A3E">
      <w:pPr>
        <w:spacing w:after="0"/>
        <w:jc w:val="both"/>
        <w:rPr>
          <w:rFonts w:ascii="Arial" w:hAnsi="Arial" w:cs="Arial"/>
          <w:sz w:val="24"/>
          <w:szCs w:val="24"/>
        </w:rPr>
      </w:pPr>
      <w:r>
        <w:rPr>
          <w:rFonts w:ascii="Arial" w:hAnsi="Arial" w:cs="Arial"/>
          <w:b/>
          <w:sz w:val="24"/>
          <w:szCs w:val="24"/>
        </w:rPr>
        <w:t>Ref: A portion of Sheet 3 “Continuity Schedule” is reproduced below</w:t>
      </w:r>
    </w:p>
    <w:p w:rsidR="00156A3E" w:rsidRDefault="00156A3E" w:rsidP="00A81347">
      <w:pPr>
        <w:spacing w:after="0"/>
        <w:rPr>
          <w:rFonts w:ascii="Arial" w:hAnsi="Arial" w:cs="Arial"/>
          <w:sz w:val="24"/>
          <w:szCs w:val="24"/>
        </w:rPr>
      </w:pPr>
    </w:p>
    <w:p w:rsidR="00A81347" w:rsidRDefault="00A81347" w:rsidP="00A81347">
      <w:pPr>
        <w:spacing w:after="0"/>
        <w:rPr>
          <w:rFonts w:ascii="Arial" w:hAnsi="Arial" w:cs="Arial"/>
          <w:sz w:val="24"/>
          <w:szCs w:val="24"/>
        </w:rPr>
      </w:pPr>
      <w:r>
        <w:rPr>
          <w:rFonts w:ascii="Arial" w:hAnsi="Arial" w:cs="Arial"/>
          <w:sz w:val="24"/>
          <w:szCs w:val="24"/>
        </w:rPr>
        <w:t>T</w:t>
      </w:r>
      <w:r w:rsidRPr="00096D51">
        <w:rPr>
          <w:rFonts w:ascii="Arial" w:hAnsi="Arial" w:cs="Arial"/>
          <w:sz w:val="24"/>
          <w:szCs w:val="24"/>
        </w:rPr>
        <w:t xml:space="preserve">he table from </w:t>
      </w:r>
      <w:r>
        <w:rPr>
          <w:rFonts w:ascii="Arial" w:hAnsi="Arial" w:cs="Arial"/>
          <w:sz w:val="24"/>
          <w:szCs w:val="24"/>
        </w:rPr>
        <w:t xml:space="preserve">Fort Frances Power’s 2018 IRM </w:t>
      </w:r>
      <w:r w:rsidRPr="00096D51">
        <w:rPr>
          <w:rFonts w:ascii="Arial" w:hAnsi="Arial" w:cs="Arial"/>
          <w:sz w:val="24"/>
          <w:szCs w:val="24"/>
        </w:rPr>
        <w:t>Decision</w:t>
      </w:r>
      <w:r>
        <w:rPr>
          <w:rStyle w:val="FootnoteReference"/>
          <w:rFonts w:ascii="Arial" w:hAnsi="Arial" w:cs="Arial"/>
          <w:sz w:val="24"/>
          <w:szCs w:val="24"/>
        </w:rPr>
        <w:footnoteReference w:id="2"/>
      </w:r>
      <w:r w:rsidRPr="00096D51">
        <w:rPr>
          <w:rFonts w:ascii="Arial" w:hAnsi="Arial" w:cs="Arial"/>
          <w:sz w:val="24"/>
          <w:szCs w:val="24"/>
        </w:rPr>
        <w:t xml:space="preserve"> which identified the principal and interest amounts approved for disposition, is reproduced below.</w:t>
      </w:r>
    </w:p>
    <w:p w:rsidR="00EC3E58" w:rsidRDefault="00EC3E58" w:rsidP="00A81347">
      <w:pPr>
        <w:spacing w:after="0"/>
        <w:rPr>
          <w:rFonts w:ascii="Arial" w:hAnsi="Arial" w:cs="Arial"/>
          <w:sz w:val="24"/>
          <w:szCs w:val="24"/>
        </w:rPr>
      </w:pPr>
    </w:p>
    <w:p w:rsidR="00842949" w:rsidRDefault="002A65BA" w:rsidP="002A65BA">
      <w:pPr>
        <w:spacing w:after="0" w:line="240" w:lineRule="auto"/>
        <w:jc w:val="center"/>
        <w:rPr>
          <w:rFonts w:ascii="Arial" w:hAnsi="Arial" w:cs="Arial"/>
          <w:b/>
          <w:sz w:val="24"/>
          <w:szCs w:val="24"/>
        </w:rPr>
      </w:pPr>
      <w:r>
        <w:rPr>
          <w:noProof/>
          <w:lang w:val="en-US"/>
        </w:rPr>
        <w:drawing>
          <wp:inline distT="0" distB="0" distL="0" distR="0" wp14:anchorId="498CB6CF" wp14:editId="69027987">
            <wp:extent cx="3105150" cy="2910383"/>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10490" cy="2915388"/>
                    </a:xfrm>
                    <a:prstGeom prst="rect">
                      <a:avLst/>
                    </a:prstGeom>
                  </pic:spPr>
                </pic:pic>
              </a:graphicData>
            </a:graphic>
          </wp:inline>
        </w:drawing>
      </w:r>
    </w:p>
    <w:p w:rsidR="002A65BA" w:rsidRDefault="002A65BA" w:rsidP="00842949">
      <w:pPr>
        <w:spacing w:after="0" w:line="240" w:lineRule="auto"/>
        <w:rPr>
          <w:rFonts w:ascii="Arial" w:hAnsi="Arial" w:cs="Arial"/>
          <w:b/>
          <w:sz w:val="24"/>
          <w:szCs w:val="24"/>
        </w:rPr>
      </w:pPr>
    </w:p>
    <w:p w:rsidR="00874A47" w:rsidRDefault="00874A47" w:rsidP="002A65BA">
      <w:pPr>
        <w:rPr>
          <w:rFonts w:ascii="Arial" w:hAnsi="Arial" w:cs="Arial"/>
          <w:sz w:val="24"/>
          <w:szCs w:val="24"/>
        </w:rPr>
      </w:pPr>
      <w:r w:rsidRPr="002A65BA">
        <w:rPr>
          <w:rFonts w:ascii="Arial" w:hAnsi="Arial" w:cs="Arial"/>
          <w:sz w:val="24"/>
          <w:szCs w:val="24"/>
        </w:rPr>
        <w:t>OEB staff notes that the “OEB-Approved Disposition during 201</w:t>
      </w:r>
      <w:r w:rsidR="002A65BA" w:rsidRPr="002A65BA">
        <w:rPr>
          <w:rFonts w:ascii="Arial" w:hAnsi="Arial" w:cs="Arial"/>
          <w:sz w:val="24"/>
          <w:szCs w:val="24"/>
        </w:rPr>
        <w:t>8</w:t>
      </w:r>
      <w:r w:rsidRPr="002A65BA">
        <w:rPr>
          <w:rFonts w:ascii="Arial" w:hAnsi="Arial" w:cs="Arial"/>
          <w:sz w:val="24"/>
          <w:szCs w:val="24"/>
        </w:rPr>
        <w:t xml:space="preserve"> (Cells BJ &amp; BJ) do not reconcile with the approved amounts in the 2019 IRM decision.</w:t>
      </w:r>
      <w:r w:rsidR="00EC3E58">
        <w:rPr>
          <w:rFonts w:ascii="Arial" w:hAnsi="Arial" w:cs="Arial"/>
          <w:sz w:val="24"/>
          <w:szCs w:val="24"/>
        </w:rPr>
        <w:t xml:space="preserve"> Also, the amount inputted in Cell should be 695 instead of 53.</w:t>
      </w:r>
    </w:p>
    <w:p w:rsidR="002A65BA" w:rsidRPr="002A65BA" w:rsidRDefault="00143A3F" w:rsidP="002A65BA">
      <w:pPr>
        <w:jc w:val="center"/>
        <w:rPr>
          <w:rFonts w:ascii="Arial" w:hAnsi="Arial" w:cs="Arial"/>
          <w:sz w:val="24"/>
          <w:szCs w:val="24"/>
        </w:rPr>
      </w:pPr>
      <w:r>
        <w:rPr>
          <w:noProof/>
          <w:lang w:val="en-US"/>
        </w:rPr>
        <w:drawing>
          <wp:inline distT="0" distB="0" distL="0" distR="0" wp14:anchorId="009EBBF7" wp14:editId="682E4FB4">
            <wp:extent cx="5943600" cy="2286363"/>
            <wp:effectExtent l="19050" t="19050" r="19050" b="19050"/>
            <wp:docPr id="2" name="Picture 2" descr="C:\Users\wongch\AppData\Local\Temp\SNAGHTML42241c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ongch\AppData\Local\Temp\SNAGHTML42241ce9.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2286363"/>
                    </a:xfrm>
                    <a:prstGeom prst="rect">
                      <a:avLst/>
                    </a:prstGeom>
                    <a:noFill/>
                    <a:ln>
                      <a:solidFill>
                        <a:schemeClr val="tx1"/>
                      </a:solidFill>
                    </a:ln>
                  </pic:spPr>
                </pic:pic>
              </a:graphicData>
            </a:graphic>
          </wp:inline>
        </w:drawing>
      </w:r>
    </w:p>
    <w:p w:rsidR="00156A3E" w:rsidRDefault="00874A47" w:rsidP="007A66B2">
      <w:pPr>
        <w:pStyle w:val="ListParagraph"/>
        <w:numPr>
          <w:ilvl w:val="0"/>
          <w:numId w:val="33"/>
        </w:numPr>
        <w:spacing w:after="0" w:line="240" w:lineRule="auto"/>
        <w:ind w:left="360"/>
        <w:rPr>
          <w:rFonts w:ascii="Arial" w:hAnsi="Arial" w:cs="Arial"/>
          <w:sz w:val="24"/>
          <w:szCs w:val="24"/>
        </w:rPr>
      </w:pPr>
      <w:r w:rsidRPr="00156A3E">
        <w:rPr>
          <w:rFonts w:ascii="Arial" w:hAnsi="Arial" w:cs="Arial"/>
          <w:sz w:val="24"/>
          <w:szCs w:val="24"/>
        </w:rPr>
        <w:lastRenderedPageBreak/>
        <w:t xml:space="preserve">Please reconcile differences. If the input into the Rate Generator Model is an error please provide corrections and OEB staff will make the necessary changes to the model. </w:t>
      </w:r>
    </w:p>
    <w:p w:rsidR="003E7D10" w:rsidRDefault="003E7D10" w:rsidP="003E7D10">
      <w:pPr>
        <w:spacing w:after="0" w:line="240" w:lineRule="auto"/>
        <w:rPr>
          <w:rFonts w:ascii="Arial" w:hAnsi="Arial" w:cs="Arial"/>
          <w:sz w:val="24"/>
          <w:szCs w:val="24"/>
        </w:rPr>
      </w:pPr>
    </w:p>
    <w:p w:rsidR="006B1E79" w:rsidRDefault="006B1E79" w:rsidP="006B1E79">
      <w:pPr>
        <w:rPr>
          <w:rFonts w:ascii="Arial" w:hAnsi="Arial" w:cs="Arial"/>
          <w:sz w:val="24"/>
          <w:szCs w:val="24"/>
        </w:rPr>
      </w:pPr>
    </w:p>
    <w:p w:rsidR="006B1E79" w:rsidRDefault="006B1E79" w:rsidP="006B1E79">
      <w:pPr>
        <w:spacing w:after="0" w:line="240" w:lineRule="auto"/>
        <w:rPr>
          <w:rFonts w:ascii="Arial" w:hAnsi="Arial" w:cs="Arial"/>
          <w:b/>
          <w:sz w:val="24"/>
          <w:szCs w:val="24"/>
        </w:rPr>
      </w:pPr>
    </w:p>
    <w:p w:rsidR="006B1E79" w:rsidRDefault="006B1E79" w:rsidP="006B1E79">
      <w:pPr>
        <w:rPr>
          <w:rFonts w:ascii="Arial" w:hAnsi="Arial" w:cs="Arial"/>
          <w:color w:val="548DD4" w:themeColor="text2" w:themeTint="99"/>
          <w:sz w:val="24"/>
          <w:szCs w:val="24"/>
        </w:rPr>
      </w:pPr>
      <w:r>
        <w:rPr>
          <w:rFonts w:ascii="Arial" w:hAnsi="Arial" w:cs="Arial"/>
          <w:color w:val="548DD4" w:themeColor="text2" w:themeTint="99"/>
          <w:sz w:val="24"/>
          <w:szCs w:val="24"/>
        </w:rPr>
        <w:t>The Group 1 Accounts approved for disposition as part of Rate Order EB-2017-0041 for disposal effective May 1, 2018 correspond to 2016 balances.  In the Rate Generator Model on Tab 1, when an LDC selects “2016” as “DVAs last approved for disposition”, the Generator in turn locks out the ability to enter 2016 balances for disposal.</w:t>
      </w:r>
    </w:p>
    <w:p w:rsidR="006B1E79" w:rsidRDefault="006B1E79" w:rsidP="006B1E79">
      <w:pPr>
        <w:rPr>
          <w:rFonts w:ascii="Arial" w:hAnsi="Arial" w:cs="Arial"/>
          <w:color w:val="548DD4" w:themeColor="text2" w:themeTint="99"/>
          <w:sz w:val="24"/>
          <w:szCs w:val="24"/>
        </w:rPr>
      </w:pPr>
      <w:r>
        <w:rPr>
          <w:rFonts w:ascii="Arial" w:hAnsi="Arial" w:cs="Arial"/>
          <w:color w:val="548DD4" w:themeColor="text2" w:themeTint="99"/>
          <w:sz w:val="24"/>
          <w:szCs w:val="24"/>
        </w:rPr>
        <w:t xml:space="preserve">Without the ability to enter 2016 balances, the disposition of 2018 Group 1 Accounts do not have an offsetting value which in turn creates a variance in the final disposition amounts. </w:t>
      </w:r>
    </w:p>
    <w:p w:rsidR="00431B55" w:rsidRDefault="00431B55" w:rsidP="003E7D10">
      <w:pPr>
        <w:rPr>
          <w:rFonts w:ascii="Arial" w:hAnsi="Arial" w:cs="Arial"/>
          <w:color w:val="548DD4" w:themeColor="text2" w:themeTint="99"/>
          <w:sz w:val="24"/>
          <w:szCs w:val="24"/>
        </w:rPr>
      </w:pPr>
      <w:r>
        <w:rPr>
          <w:rFonts w:ascii="Arial" w:hAnsi="Arial" w:cs="Arial"/>
          <w:color w:val="548DD4" w:themeColor="text2" w:themeTint="99"/>
          <w:sz w:val="24"/>
          <w:szCs w:val="24"/>
        </w:rPr>
        <w:t xml:space="preserve">The value of </w:t>
      </w:r>
      <w:r w:rsidR="006B1E79">
        <w:rPr>
          <w:rFonts w:ascii="Arial" w:hAnsi="Arial" w:cs="Arial"/>
          <w:color w:val="548DD4" w:themeColor="text2" w:themeTint="99"/>
          <w:sz w:val="24"/>
          <w:szCs w:val="24"/>
        </w:rPr>
        <w:t>“$</w:t>
      </w:r>
      <w:r>
        <w:rPr>
          <w:rFonts w:ascii="Arial" w:hAnsi="Arial" w:cs="Arial"/>
          <w:color w:val="548DD4" w:themeColor="text2" w:themeTint="99"/>
          <w:sz w:val="24"/>
          <w:szCs w:val="24"/>
        </w:rPr>
        <w:t>53</w:t>
      </w:r>
      <w:r w:rsidR="006B1E79">
        <w:rPr>
          <w:rFonts w:ascii="Arial" w:hAnsi="Arial" w:cs="Arial"/>
          <w:color w:val="548DD4" w:themeColor="text2" w:themeTint="99"/>
          <w:sz w:val="24"/>
          <w:szCs w:val="24"/>
        </w:rPr>
        <w:t>”</w:t>
      </w:r>
      <w:r>
        <w:rPr>
          <w:rFonts w:ascii="Arial" w:hAnsi="Arial" w:cs="Arial"/>
          <w:color w:val="548DD4" w:themeColor="text2" w:themeTint="99"/>
          <w:sz w:val="24"/>
          <w:szCs w:val="24"/>
        </w:rPr>
        <w:t xml:space="preserve"> should be moved to Cell BK28 as a small interest adjustment. </w:t>
      </w:r>
    </w:p>
    <w:p w:rsidR="003E7D10" w:rsidRPr="003E7D10" w:rsidRDefault="003E7D10" w:rsidP="003E7D10">
      <w:pPr>
        <w:spacing w:after="0" w:line="240" w:lineRule="auto"/>
        <w:rPr>
          <w:rFonts w:ascii="Arial" w:hAnsi="Arial" w:cs="Arial"/>
          <w:sz w:val="24"/>
          <w:szCs w:val="24"/>
        </w:rPr>
      </w:pPr>
    </w:p>
    <w:p w:rsidR="00156A3E" w:rsidRPr="00156A3E" w:rsidRDefault="00EC3E58" w:rsidP="00EC3E58">
      <w:pPr>
        <w:spacing w:after="0"/>
        <w:rPr>
          <w:rFonts w:ascii="Arial" w:hAnsi="Arial" w:cs="Arial"/>
          <w:b/>
          <w:sz w:val="24"/>
          <w:szCs w:val="24"/>
        </w:rPr>
      </w:pPr>
      <w:r>
        <w:rPr>
          <w:rFonts w:ascii="Arial" w:hAnsi="Arial" w:cs="Arial"/>
          <w:b/>
          <w:sz w:val="24"/>
          <w:szCs w:val="24"/>
        </w:rPr>
        <w:br w:type="page"/>
      </w:r>
      <w:r w:rsidR="00751D8B">
        <w:rPr>
          <w:rFonts w:ascii="Arial" w:hAnsi="Arial" w:cs="Arial"/>
          <w:b/>
          <w:sz w:val="24"/>
          <w:szCs w:val="24"/>
        </w:rPr>
        <w:lastRenderedPageBreak/>
        <w:t>Staff Question-</w:t>
      </w:r>
      <w:r w:rsidR="00156A3E" w:rsidRPr="00156A3E">
        <w:rPr>
          <w:rFonts w:ascii="Arial" w:hAnsi="Arial" w:cs="Arial"/>
          <w:b/>
          <w:sz w:val="24"/>
          <w:szCs w:val="24"/>
        </w:rPr>
        <w:t>3</w:t>
      </w:r>
    </w:p>
    <w:p w:rsidR="00156A3E" w:rsidRDefault="00156A3E" w:rsidP="00EC3E58">
      <w:pPr>
        <w:spacing w:after="0"/>
        <w:jc w:val="both"/>
        <w:rPr>
          <w:rFonts w:ascii="Arial" w:hAnsi="Arial" w:cs="Arial"/>
          <w:sz w:val="24"/>
          <w:szCs w:val="24"/>
        </w:rPr>
      </w:pPr>
      <w:r>
        <w:rPr>
          <w:rFonts w:ascii="Arial" w:hAnsi="Arial" w:cs="Arial"/>
          <w:b/>
          <w:sz w:val="24"/>
          <w:szCs w:val="24"/>
        </w:rPr>
        <w:t>Ref: A portion of Sheet 3 “Continuity Schedule” is reproduced below</w:t>
      </w:r>
    </w:p>
    <w:p w:rsidR="00156A3E" w:rsidRDefault="00156A3E" w:rsidP="00F14902">
      <w:pPr>
        <w:rPr>
          <w:rFonts w:ascii="Arial" w:hAnsi="Arial" w:cs="Arial"/>
          <w:sz w:val="24"/>
          <w:szCs w:val="24"/>
        </w:rPr>
      </w:pPr>
    </w:p>
    <w:p w:rsidR="00F14902" w:rsidRPr="00F14902" w:rsidRDefault="00F14902" w:rsidP="00F14902">
      <w:pPr>
        <w:rPr>
          <w:rFonts w:ascii="Arial" w:hAnsi="Arial" w:cs="Arial"/>
          <w:sz w:val="24"/>
          <w:szCs w:val="24"/>
        </w:rPr>
      </w:pPr>
      <w:r w:rsidRPr="00F14902">
        <w:rPr>
          <w:rFonts w:ascii="Arial" w:hAnsi="Arial" w:cs="Arial"/>
          <w:sz w:val="24"/>
          <w:szCs w:val="24"/>
        </w:rPr>
        <w:t>OEB staff notes that Fort Frances Power has not calculated projected interest on its Group 1 balances for the period from January 1, 2019 to December 31, 2019 and from January 1, 2020 to April 30, 3020.</w:t>
      </w:r>
    </w:p>
    <w:p w:rsidR="00842949" w:rsidRDefault="00F14902" w:rsidP="00F14902">
      <w:pPr>
        <w:spacing w:after="0" w:line="259" w:lineRule="auto"/>
        <w:jc w:val="center"/>
        <w:rPr>
          <w:rFonts w:ascii="Arial" w:hAnsi="Arial" w:cs="Arial"/>
          <w:b/>
          <w:sz w:val="24"/>
          <w:szCs w:val="24"/>
        </w:rPr>
      </w:pPr>
      <w:r>
        <w:rPr>
          <w:noProof/>
          <w:lang w:val="en-US"/>
        </w:rPr>
        <w:drawing>
          <wp:inline distT="0" distB="0" distL="0" distR="0" wp14:anchorId="0F5DE7F1" wp14:editId="740C432D">
            <wp:extent cx="5207000" cy="3190956"/>
            <wp:effectExtent l="19050" t="19050" r="12700" b="285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11414" cy="3193661"/>
                    </a:xfrm>
                    <a:prstGeom prst="rect">
                      <a:avLst/>
                    </a:prstGeom>
                    <a:ln>
                      <a:solidFill>
                        <a:schemeClr val="tx1"/>
                      </a:solidFill>
                    </a:ln>
                  </pic:spPr>
                </pic:pic>
              </a:graphicData>
            </a:graphic>
          </wp:inline>
        </w:drawing>
      </w:r>
    </w:p>
    <w:p w:rsidR="00156A3E" w:rsidRDefault="00156A3E" w:rsidP="00156A3E">
      <w:pPr>
        <w:spacing w:after="0" w:line="259" w:lineRule="auto"/>
        <w:rPr>
          <w:rFonts w:ascii="Arial" w:hAnsi="Arial" w:cs="Arial"/>
          <w:b/>
          <w:sz w:val="24"/>
          <w:szCs w:val="24"/>
        </w:rPr>
      </w:pPr>
    </w:p>
    <w:p w:rsidR="00156A3E" w:rsidRDefault="00156A3E" w:rsidP="00156A3E">
      <w:pPr>
        <w:spacing w:after="0" w:line="259" w:lineRule="auto"/>
        <w:rPr>
          <w:rFonts w:ascii="Arial" w:hAnsi="Arial" w:cs="Arial"/>
          <w:b/>
          <w:sz w:val="24"/>
          <w:szCs w:val="24"/>
        </w:rPr>
      </w:pPr>
    </w:p>
    <w:p w:rsidR="00F14902" w:rsidRDefault="00F14902" w:rsidP="00431B55">
      <w:pPr>
        <w:pStyle w:val="ListParagraph"/>
        <w:numPr>
          <w:ilvl w:val="0"/>
          <w:numId w:val="47"/>
        </w:numPr>
        <w:tabs>
          <w:tab w:val="left" w:pos="360"/>
        </w:tabs>
        <w:spacing w:after="0" w:line="259" w:lineRule="auto"/>
        <w:rPr>
          <w:rFonts w:ascii="Arial" w:hAnsi="Arial" w:cs="Arial"/>
          <w:sz w:val="24"/>
          <w:szCs w:val="24"/>
        </w:rPr>
      </w:pPr>
      <w:r w:rsidRPr="00431B55">
        <w:rPr>
          <w:rFonts w:ascii="Arial" w:hAnsi="Arial" w:cs="Arial"/>
          <w:sz w:val="24"/>
          <w:szCs w:val="24"/>
        </w:rPr>
        <w:t>Please calculate carrying charges for the periods noted above, and provide these amounts for each account. OEB staff will update the model accordingly.</w:t>
      </w:r>
    </w:p>
    <w:p w:rsidR="00431B55" w:rsidRPr="00431B55" w:rsidRDefault="00431B55" w:rsidP="00431B55">
      <w:pPr>
        <w:pStyle w:val="ListParagraph"/>
        <w:tabs>
          <w:tab w:val="left" w:pos="360"/>
        </w:tabs>
        <w:spacing w:after="0" w:line="259" w:lineRule="auto"/>
        <w:rPr>
          <w:rFonts w:ascii="Arial" w:hAnsi="Arial" w:cs="Arial"/>
          <w:sz w:val="24"/>
          <w:szCs w:val="24"/>
        </w:rPr>
      </w:pPr>
    </w:p>
    <w:p w:rsidR="00431B55" w:rsidRDefault="002C347B" w:rsidP="00431B55">
      <w:pPr>
        <w:tabs>
          <w:tab w:val="left" w:pos="360"/>
        </w:tabs>
        <w:spacing w:after="0" w:line="259" w:lineRule="auto"/>
        <w:rPr>
          <w:rFonts w:ascii="Arial" w:hAnsi="Arial" w:cs="Arial"/>
          <w:color w:val="548DD4" w:themeColor="text2" w:themeTint="99"/>
          <w:sz w:val="24"/>
          <w:szCs w:val="24"/>
        </w:rPr>
      </w:pPr>
      <w:r>
        <w:rPr>
          <w:rFonts w:ascii="Arial" w:hAnsi="Arial" w:cs="Arial"/>
          <w:color w:val="548DD4" w:themeColor="text2" w:themeTint="99"/>
          <w:sz w:val="24"/>
          <w:szCs w:val="24"/>
        </w:rPr>
        <w:t>FFPC experiences multiple Excel crashes while working in the Rate Generator Model, during which previously inputted values did not save.  FFPC notes that this issue was an oversight while attempting to recover an autosaved copy of the Generator Model upon crashing.  We apologize for this</w:t>
      </w:r>
      <w:r w:rsidR="00431B55">
        <w:rPr>
          <w:rFonts w:ascii="Arial" w:hAnsi="Arial" w:cs="Arial"/>
          <w:color w:val="548DD4" w:themeColor="text2" w:themeTint="99"/>
          <w:sz w:val="24"/>
          <w:szCs w:val="24"/>
        </w:rPr>
        <w:t xml:space="preserve"> oversight.</w:t>
      </w:r>
    </w:p>
    <w:p w:rsidR="00F545DB" w:rsidRDefault="00F545DB" w:rsidP="00431B55">
      <w:pPr>
        <w:tabs>
          <w:tab w:val="left" w:pos="360"/>
        </w:tabs>
        <w:spacing w:after="0" w:line="259" w:lineRule="auto"/>
        <w:rPr>
          <w:rFonts w:ascii="Arial" w:hAnsi="Arial" w:cs="Arial"/>
          <w:color w:val="548DD4" w:themeColor="text2" w:themeTint="99"/>
          <w:sz w:val="24"/>
          <w:szCs w:val="24"/>
        </w:rPr>
      </w:pPr>
      <w:r>
        <w:rPr>
          <w:noProof/>
          <w:lang w:val="en-US"/>
        </w:rPr>
        <w:lastRenderedPageBreak/>
        <w:drawing>
          <wp:inline distT="0" distB="0" distL="0" distR="0" wp14:anchorId="098EAA6B" wp14:editId="30A90AA3">
            <wp:extent cx="5943600" cy="30511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051175"/>
                    </a:xfrm>
                    <a:prstGeom prst="rect">
                      <a:avLst/>
                    </a:prstGeom>
                  </pic:spPr>
                </pic:pic>
              </a:graphicData>
            </a:graphic>
          </wp:inline>
        </w:drawing>
      </w:r>
    </w:p>
    <w:p w:rsidR="00F545DB" w:rsidRPr="00431B55" w:rsidRDefault="00F545DB" w:rsidP="00431B55">
      <w:pPr>
        <w:tabs>
          <w:tab w:val="left" w:pos="360"/>
        </w:tabs>
        <w:spacing w:after="0" w:line="259" w:lineRule="auto"/>
        <w:rPr>
          <w:rFonts w:ascii="Arial" w:hAnsi="Arial" w:cs="Arial"/>
          <w:color w:val="548DD4" w:themeColor="text2" w:themeTint="99"/>
          <w:sz w:val="24"/>
          <w:szCs w:val="24"/>
        </w:rPr>
      </w:pPr>
    </w:p>
    <w:p w:rsidR="00F14902" w:rsidRDefault="00F14902" w:rsidP="00F14902">
      <w:pPr>
        <w:spacing w:after="0" w:line="259" w:lineRule="auto"/>
        <w:rPr>
          <w:rFonts w:ascii="Arial" w:hAnsi="Arial" w:cs="Arial"/>
          <w:sz w:val="24"/>
          <w:szCs w:val="24"/>
        </w:rPr>
      </w:pPr>
    </w:p>
    <w:p w:rsidR="00F14902" w:rsidRDefault="00F14902" w:rsidP="00156A3E">
      <w:pPr>
        <w:pStyle w:val="ListParagraph"/>
        <w:numPr>
          <w:ilvl w:val="0"/>
          <w:numId w:val="33"/>
        </w:numPr>
        <w:spacing w:after="0" w:line="259" w:lineRule="auto"/>
        <w:ind w:left="360"/>
        <w:rPr>
          <w:rFonts w:ascii="Arial" w:hAnsi="Arial" w:cs="Arial"/>
          <w:sz w:val="24"/>
          <w:szCs w:val="24"/>
        </w:rPr>
      </w:pPr>
      <w:r>
        <w:rPr>
          <w:rFonts w:ascii="Arial" w:hAnsi="Arial" w:cs="Arial"/>
          <w:sz w:val="24"/>
          <w:szCs w:val="24"/>
        </w:rPr>
        <w:t xml:space="preserve">Please confirm if the disposition threshold continues to be met when the amounts in </w:t>
      </w:r>
      <w:r w:rsidR="00156A3E">
        <w:rPr>
          <w:rFonts w:ascii="Arial" w:hAnsi="Arial" w:cs="Arial"/>
          <w:sz w:val="24"/>
          <w:szCs w:val="24"/>
        </w:rPr>
        <w:t>1</w:t>
      </w:r>
      <w:r>
        <w:rPr>
          <w:rFonts w:ascii="Arial" w:hAnsi="Arial" w:cs="Arial"/>
          <w:sz w:val="24"/>
          <w:szCs w:val="24"/>
        </w:rPr>
        <w:t xml:space="preserve">a), </w:t>
      </w:r>
      <w:r w:rsidR="00156A3E">
        <w:rPr>
          <w:rFonts w:ascii="Arial" w:hAnsi="Arial" w:cs="Arial"/>
          <w:sz w:val="24"/>
          <w:szCs w:val="24"/>
        </w:rPr>
        <w:t>2a) and 3a</w:t>
      </w:r>
      <w:r>
        <w:rPr>
          <w:rFonts w:ascii="Arial" w:hAnsi="Arial" w:cs="Arial"/>
          <w:sz w:val="24"/>
          <w:szCs w:val="24"/>
        </w:rPr>
        <w:t>) are applied to these accounts. If the disposition threshold as calculated by Fort Frances Power does not continue to be met, please confirm that Fort Frances Power will not seek disposition of its Group 1 Deferral and Variance Account balances.</w:t>
      </w:r>
      <w:r w:rsidR="004B2812">
        <w:rPr>
          <w:rFonts w:ascii="Arial" w:hAnsi="Arial" w:cs="Arial"/>
          <w:sz w:val="24"/>
          <w:szCs w:val="24"/>
        </w:rPr>
        <w:t xml:space="preserve"> </w:t>
      </w:r>
    </w:p>
    <w:p w:rsidR="00F545DB" w:rsidRDefault="00F545DB" w:rsidP="00F545DB">
      <w:pPr>
        <w:spacing w:after="0" w:line="259" w:lineRule="auto"/>
        <w:rPr>
          <w:rFonts w:ascii="Arial" w:hAnsi="Arial" w:cs="Arial"/>
          <w:sz w:val="24"/>
          <w:szCs w:val="24"/>
        </w:rPr>
      </w:pPr>
    </w:p>
    <w:p w:rsidR="00F545DB" w:rsidRPr="00F545DB" w:rsidRDefault="00F545DB" w:rsidP="00F545DB">
      <w:pPr>
        <w:spacing w:after="0" w:line="259" w:lineRule="auto"/>
        <w:rPr>
          <w:rFonts w:ascii="Arial" w:hAnsi="Arial" w:cs="Arial"/>
          <w:color w:val="548DD4" w:themeColor="text2" w:themeTint="99"/>
          <w:sz w:val="24"/>
          <w:szCs w:val="24"/>
        </w:rPr>
      </w:pPr>
      <w:r>
        <w:rPr>
          <w:rFonts w:ascii="Arial" w:hAnsi="Arial" w:cs="Arial"/>
          <w:color w:val="548DD4" w:themeColor="text2" w:themeTint="99"/>
          <w:sz w:val="24"/>
          <w:szCs w:val="24"/>
        </w:rPr>
        <w:t xml:space="preserve">FFPC confirms that the projected interest </w:t>
      </w:r>
      <w:r w:rsidR="002C347B">
        <w:rPr>
          <w:rFonts w:ascii="Arial" w:hAnsi="Arial" w:cs="Arial"/>
          <w:color w:val="548DD4" w:themeColor="text2" w:themeTint="99"/>
          <w:sz w:val="24"/>
          <w:szCs w:val="24"/>
        </w:rPr>
        <w:t xml:space="preserve">of $109 </w:t>
      </w:r>
      <w:r>
        <w:rPr>
          <w:rFonts w:ascii="Arial" w:hAnsi="Arial" w:cs="Arial"/>
          <w:color w:val="548DD4" w:themeColor="text2" w:themeTint="99"/>
          <w:sz w:val="24"/>
          <w:szCs w:val="24"/>
        </w:rPr>
        <w:t>does not impact the</w:t>
      </w:r>
      <w:r w:rsidR="002C347B">
        <w:rPr>
          <w:rFonts w:ascii="Arial" w:hAnsi="Arial" w:cs="Arial"/>
          <w:color w:val="548DD4" w:themeColor="text2" w:themeTint="99"/>
          <w:sz w:val="24"/>
          <w:szCs w:val="24"/>
        </w:rPr>
        <w:t xml:space="preserve"> disposition</w:t>
      </w:r>
      <w:r>
        <w:rPr>
          <w:rFonts w:ascii="Arial" w:hAnsi="Arial" w:cs="Arial"/>
          <w:color w:val="548DD4" w:themeColor="text2" w:themeTint="99"/>
          <w:sz w:val="24"/>
          <w:szCs w:val="24"/>
        </w:rPr>
        <w:t xml:space="preserve"> threshold</w:t>
      </w:r>
      <w:r w:rsidR="002C347B">
        <w:rPr>
          <w:rFonts w:ascii="Arial" w:hAnsi="Arial" w:cs="Arial"/>
          <w:color w:val="548DD4" w:themeColor="text2" w:themeTint="99"/>
          <w:sz w:val="24"/>
          <w:szCs w:val="24"/>
        </w:rPr>
        <w:t xml:space="preserve"> calculation.  </w:t>
      </w:r>
      <w:r>
        <w:rPr>
          <w:rFonts w:ascii="Arial" w:hAnsi="Arial" w:cs="Arial"/>
          <w:color w:val="548DD4" w:themeColor="text2" w:themeTint="99"/>
          <w:sz w:val="24"/>
          <w:szCs w:val="24"/>
        </w:rPr>
        <w:t xml:space="preserve">FFPC </w:t>
      </w:r>
      <w:r w:rsidR="002C347B">
        <w:rPr>
          <w:rFonts w:ascii="Arial" w:hAnsi="Arial" w:cs="Arial"/>
          <w:color w:val="548DD4" w:themeColor="text2" w:themeTint="99"/>
          <w:sz w:val="24"/>
          <w:szCs w:val="24"/>
        </w:rPr>
        <w:t xml:space="preserve">continues to </w:t>
      </w:r>
      <w:r>
        <w:rPr>
          <w:rFonts w:ascii="Arial" w:hAnsi="Arial" w:cs="Arial"/>
          <w:color w:val="548DD4" w:themeColor="text2" w:themeTint="99"/>
          <w:sz w:val="24"/>
          <w:szCs w:val="24"/>
        </w:rPr>
        <w:t xml:space="preserve">not meet </w:t>
      </w:r>
      <w:r w:rsidR="002C347B">
        <w:rPr>
          <w:rFonts w:ascii="Arial" w:hAnsi="Arial" w:cs="Arial"/>
          <w:color w:val="548DD4" w:themeColor="text2" w:themeTint="99"/>
          <w:sz w:val="24"/>
          <w:szCs w:val="24"/>
        </w:rPr>
        <w:t xml:space="preserve">the </w:t>
      </w:r>
      <w:r>
        <w:rPr>
          <w:rFonts w:ascii="Arial" w:hAnsi="Arial" w:cs="Arial"/>
          <w:color w:val="548DD4" w:themeColor="text2" w:themeTint="99"/>
          <w:sz w:val="24"/>
          <w:szCs w:val="24"/>
        </w:rPr>
        <w:t xml:space="preserve">disposition threshold and will not be making a claim. </w:t>
      </w:r>
    </w:p>
    <w:p w:rsidR="00155A17" w:rsidRDefault="00155A17" w:rsidP="008E6045">
      <w:pPr>
        <w:rPr>
          <w:rFonts w:ascii="Arial" w:hAnsi="Arial" w:cs="Arial"/>
          <w:b/>
          <w:sz w:val="24"/>
          <w:szCs w:val="24"/>
        </w:rPr>
      </w:pPr>
    </w:p>
    <w:p w:rsidR="00156A3E" w:rsidRDefault="00156A3E" w:rsidP="00D6740E">
      <w:pPr>
        <w:rPr>
          <w:rFonts w:ascii="Arial" w:hAnsi="Arial" w:cs="Arial"/>
          <w:b/>
          <w:sz w:val="28"/>
          <w:szCs w:val="24"/>
          <w:u w:val="single"/>
        </w:rPr>
      </w:pPr>
      <w:r>
        <w:rPr>
          <w:rFonts w:ascii="Arial" w:hAnsi="Arial" w:cs="Arial"/>
          <w:b/>
          <w:sz w:val="28"/>
          <w:szCs w:val="24"/>
          <w:u w:val="single"/>
        </w:rPr>
        <w:br/>
      </w:r>
    </w:p>
    <w:p w:rsidR="00286033" w:rsidRDefault="00286033">
      <w:pPr>
        <w:rPr>
          <w:rFonts w:ascii="Arial" w:hAnsi="Arial" w:cs="Arial"/>
          <w:b/>
          <w:sz w:val="24"/>
          <w:szCs w:val="24"/>
        </w:rPr>
      </w:pPr>
      <w:r>
        <w:rPr>
          <w:rFonts w:ascii="Arial" w:hAnsi="Arial" w:cs="Arial"/>
          <w:b/>
          <w:sz w:val="24"/>
          <w:szCs w:val="24"/>
        </w:rPr>
        <w:br w:type="page"/>
      </w:r>
    </w:p>
    <w:p w:rsidR="00751D8B" w:rsidRPr="00F57190" w:rsidRDefault="00751D8B" w:rsidP="00751D8B">
      <w:pPr>
        <w:spacing w:after="0" w:line="240" w:lineRule="auto"/>
        <w:rPr>
          <w:rFonts w:ascii="Arial" w:hAnsi="Arial" w:cs="Arial"/>
          <w:b/>
          <w:sz w:val="24"/>
          <w:szCs w:val="24"/>
        </w:rPr>
      </w:pPr>
      <w:r w:rsidRPr="00F57190">
        <w:rPr>
          <w:rFonts w:ascii="Arial" w:hAnsi="Arial" w:cs="Arial"/>
          <w:b/>
          <w:sz w:val="24"/>
          <w:szCs w:val="24"/>
        </w:rPr>
        <w:lastRenderedPageBreak/>
        <w:t>Staff Question-4</w:t>
      </w:r>
    </w:p>
    <w:p w:rsidR="00751D8B" w:rsidRPr="00F57190" w:rsidRDefault="00751D8B" w:rsidP="00751D8B">
      <w:pPr>
        <w:spacing w:after="0"/>
        <w:jc w:val="both"/>
        <w:rPr>
          <w:rFonts w:ascii="Arial" w:hAnsi="Arial" w:cs="Arial"/>
          <w:sz w:val="24"/>
          <w:szCs w:val="24"/>
        </w:rPr>
      </w:pPr>
      <w:r w:rsidRPr="00F57190">
        <w:rPr>
          <w:rFonts w:ascii="Arial" w:hAnsi="Arial" w:cs="Arial"/>
          <w:b/>
          <w:sz w:val="24"/>
          <w:szCs w:val="24"/>
        </w:rPr>
        <w:t xml:space="preserve">Ref: </w:t>
      </w:r>
      <w:r w:rsidR="00F57190" w:rsidRPr="00F57190">
        <w:rPr>
          <w:rFonts w:ascii="Arial" w:hAnsi="Arial" w:cs="Arial"/>
          <w:b/>
          <w:sz w:val="24"/>
          <w:szCs w:val="24"/>
        </w:rPr>
        <w:t xml:space="preserve">Rate Generator Model, Tab 3 </w:t>
      </w:r>
      <w:r w:rsidRPr="00F57190">
        <w:rPr>
          <w:rFonts w:ascii="Arial" w:hAnsi="Arial" w:cs="Arial"/>
          <w:b/>
          <w:sz w:val="24"/>
          <w:szCs w:val="24"/>
        </w:rPr>
        <w:t>Continuity Schedule</w:t>
      </w:r>
      <w:r w:rsidR="00F57190" w:rsidRPr="00F57190">
        <w:rPr>
          <w:rFonts w:ascii="Arial" w:hAnsi="Arial" w:cs="Arial"/>
          <w:b/>
          <w:sz w:val="24"/>
          <w:szCs w:val="24"/>
        </w:rPr>
        <w:t>, Account 1595 (2017)</w:t>
      </w:r>
    </w:p>
    <w:p w:rsidR="00F57190" w:rsidRDefault="00F57190" w:rsidP="00F57190">
      <w:pPr>
        <w:spacing w:after="0"/>
        <w:rPr>
          <w:rFonts w:ascii="Arial" w:hAnsi="Arial" w:cs="Arial"/>
          <w:sz w:val="24"/>
          <w:szCs w:val="24"/>
          <w:lang w:val="en-US"/>
        </w:rPr>
      </w:pPr>
    </w:p>
    <w:p w:rsidR="00F57190" w:rsidRPr="00D83F22" w:rsidRDefault="00F57190" w:rsidP="00F57190">
      <w:pPr>
        <w:spacing w:after="0"/>
        <w:rPr>
          <w:rFonts w:ascii="Arial" w:hAnsi="Arial" w:cs="Arial"/>
          <w:sz w:val="24"/>
          <w:szCs w:val="24"/>
          <w:lang w:val="en-US"/>
        </w:rPr>
      </w:pPr>
      <w:r w:rsidRPr="00D83F22">
        <w:rPr>
          <w:rFonts w:ascii="Arial" w:hAnsi="Arial" w:cs="Arial"/>
          <w:sz w:val="24"/>
          <w:szCs w:val="24"/>
          <w:lang w:val="en-US"/>
        </w:rPr>
        <w:t xml:space="preserve">In Tab 3 of the IRM Model, </w:t>
      </w:r>
      <w:r>
        <w:rPr>
          <w:rFonts w:ascii="Arial" w:hAnsi="Arial" w:cs="Arial"/>
          <w:sz w:val="24"/>
          <w:szCs w:val="24"/>
          <w:lang w:val="en-US"/>
        </w:rPr>
        <w:t>Fort Frances Power</w:t>
      </w:r>
      <w:r w:rsidRPr="00D83F22">
        <w:rPr>
          <w:rFonts w:ascii="Arial" w:hAnsi="Arial" w:cs="Arial"/>
          <w:sz w:val="24"/>
          <w:szCs w:val="24"/>
          <w:lang w:val="en-US"/>
        </w:rPr>
        <w:t xml:space="preserve"> selected “yes” with respect to whether Account 1595 (2017) is being requested for disposition. </w:t>
      </w:r>
    </w:p>
    <w:p w:rsidR="00F57190" w:rsidRPr="00D83F22" w:rsidRDefault="00F57190" w:rsidP="00F57190">
      <w:pPr>
        <w:autoSpaceDE w:val="0"/>
        <w:autoSpaceDN w:val="0"/>
        <w:adjustRightInd w:val="0"/>
        <w:spacing w:after="0"/>
        <w:rPr>
          <w:rFonts w:ascii="Arial" w:hAnsi="Arial" w:cs="Arial"/>
          <w:sz w:val="24"/>
          <w:szCs w:val="24"/>
          <w:lang w:val="en-US"/>
        </w:rPr>
      </w:pPr>
    </w:p>
    <w:p w:rsidR="00F57190" w:rsidRPr="00D83F22" w:rsidRDefault="00F57190" w:rsidP="00F57190">
      <w:pPr>
        <w:autoSpaceDE w:val="0"/>
        <w:autoSpaceDN w:val="0"/>
        <w:adjustRightInd w:val="0"/>
        <w:spacing w:after="0"/>
        <w:rPr>
          <w:rFonts w:ascii="Arial" w:hAnsi="Arial" w:cs="Arial"/>
          <w:sz w:val="24"/>
          <w:szCs w:val="24"/>
          <w:lang w:val="en-US"/>
        </w:rPr>
      </w:pPr>
      <w:r w:rsidRPr="00D83F22">
        <w:rPr>
          <w:rFonts w:ascii="Arial" w:hAnsi="Arial" w:cs="Arial"/>
          <w:sz w:val="24"/>
          <w:szCs w:val="24"/>
          <w:lang w:val="en-US"/>
        </w:rPr>
        <w:t>As stated in Chapter 3 Filing Requirements “</w:t>
      </w:r>
      <w:r w:rsidRPr="00D83F22">
        <w:rPr>
          <w:rFonts w:ascii="Arial" w:hAnsi="Arial" w:cs="Arial"/>
          <w:sz w:val="24"/>
          <w:szCs w:val="24"/>
        </w:rPr>
        <w:t>Applicants are expected to request disposition of residual balances in Account 1595 Sub-accounts for each vintage year only once, on a final basis. Distributors are expected to seek disposition of the audited account balances a year after a rate rider’s sunset date has expired. No further transactions are expected to flow through the Account 1595 Sub-accounts once the residual balance has been disposed.”</w:t>
      </w:r>
    </w:p>
    <w:p w:rsidR="00F57190" w:rsidRPr="00D83F22" w:rsidRDefault="00F57190" w:rsidP="00F57190">
      <w:pPr>
        <w:autoSpaceDE w:val="0"/>
        <w:autoSpaceDN w:val="0"/>
        <w:adjustRightInd w:val="0"/>
        <w:spacing w:after="0"/>
        <w:rPr>
          <w:rFonts w:ascii="Arial" w:hAnsi="Arial" w:cs="Arial"/>
          <w:sz w:val="24"/>
          <w:szCs w:val="24"/>
          <w:lang w:val="en-US"/>
        </w:rPr>
      </w:pPr>
    </w:p>
    <w:p w:rsidR="00F57190" w:rsidRPr="00D83F22" w:rsidRDefault="00F57190" w:rsidP="00F57190">
      <w:pPr>
        <w:autoSpaceDE w:val="0"/>
        <w:autoSpaceDN w:val="0"/>
        <w:adjustRightInd w:val="0"/>
        <w:spacing w:after="0"/>
        <w:rPr>
          <w:rFonts w:ascii="Arial" w:hAnsi="Arial" w:cs="Arial"/>
          <w:sz w:val="24"/>
          <w:szCs w:val="24"/>
          <w:lang w:val="en-US"/>
        </w:rPr>
      </w:pPr>
      <w:r w:rsidRPr="00D83F22">
        <w:rPr>
          <w:rFonts w:ascii="Arial" w:hAnsi="Arial" w:cs="Arial"/>
          <w:lang w:val="en-US"/>
        </w:rPr>
        <w:t>As per the 2020 IRM Webinar Q&amp;A #4, August 7, 2019</w:t>
      </w:r>
      <w:r w:rsidRPr="00D83F22">
        <w:rPr>
          <w:rFonts w:ascii="Arial" w:hAnsi="Arial" w:cs="Arial"/>
          <w:sz w:val="24"/>
          <w:szCs w:val="24"/>
          <w:lang w:val="en-US"/>
        </w:rPr>
        <w:t>:</w:t>
      </w:r>
    </w:p>
    <w:p w:rsidR="00F57190" w:rsidRPr="00D83F22" w:rsidRDefault="00F57190" w:rsidP="00F57190">
      <w:pPr>
        <w:autoSpaceDE w:val="0"/>
        <w:autoSpaceDN w:val="0"/>
        <w:adjustRightInd w:val="0"/>
        <w:spacing w:after="0"/>
        <w:rPr>
          <w:rFonts w:ascii="Arial" w:hAnsi="Arial" w:cs="Arial"/>
          <w:sz w:val="24"/>
          <w:szCs w:val="24"/>
          <w:lang w:val="en-US"/>
        </w:rPr>
      </w:pPr>
    </w:p>
    <w:p w:rsidR="00F57190" w:rsidRPr="00D83F22" w:rsidRDefault="00F57190" w:rsidP="00F57190">
      <w:pPr>
        <w:autoSpaceDE w:val="0"/>
        <w:autoSpaceDN w:val="0"/>
        <w:adjustRightInd w:val="0"/>
        <w:spacing w:after="0"/>
        <w:rPr>
          <w:rFonts w:ascii="Arial" w:hAnsi="Arial" w:cs="Arial"/>
          <w:sz w:val="24"/>
          <w:szCs w:val="24"/>
          <w:lang w:val="en-US"/>
        </w:rPr>
      </w:pPr>
      <w:r w:rsidRPr="00D83F22">
        <w:rPr>
          <w:rFonts w:ascii="Arial" w:hAnsi="Arial" w:cs="Arial"/>
          <w:sz w:val="24"/>
          <w:szCs w:val="24"/>
          <w:lang w:val="en-US"/>
        </w:rPr>
        <w:t>“</w:t>
      </w:r>
      <w:r w:rsidRPr="00D83F22">
        <w:rPr>
          <w:rFonts w:ascii="Arial" w:hAnsi="Arial" w:cs="Arial"/>
          <w:color w:val="000000"/>
          <w:sz w:val="24"/>
          <w:szCs w:val="24"/>
          <w:lang w:val="en-US"/>
        </w:rPr>
        <w:t>1595 sub-account residual balances are eligible for disposition when one year has passed since the expiry of the associated rate riders and any balance that remains after that one-year period has been audited. Therefore, if a rate rider ends on December 31, 2018, one year after the expiry of the rider would be December 31, 2019, and the account would be eligible for disposition when December 31, 2019 audited balances are brought forth in a 2021 rate application.”</w:t>
      </w:r>
    </w:p>
    <w:p w:rsidR="00F57190" w:rsidRPr="00D83F22" w:rsidRDefault="00F57190" w:rsidP="00F57190">
      <w:pPr>
        <w:autoSpaceDE w:val="0"/>
        <w:autoSpaceDN w:val="0"/>
        <w:adjustRightInd w:val="0"/>
        <w:spacing w:after="0"/>
        <w:rPr>
          <w:rFonts w:ascii="Arial" w:hAnsi="Arial" w:cs="Arial"/>
          <w:sz w:val="24"/>
          <w:szCs w:val="24"/>
        </w:rPr>
      </w:pPr>
    </w:p>
    <w:p w:rsidR="00F57190" w:rsidRPr="00F545DB" w:rsidRDefault="00F57190" w:rsidP="00664018">
      <w:pPr>
        <w:pStyle w:val="ListParagraph"/>
        <w:numPr>
          <w:ilvl w:val="0"/>
          <w:numId w:val="39"/>
        </w:numPr>
        <w:spacing w:after="160"/>
        <w:ind w:left="360"/>
        <w:rPr>
          <w:rFonts w:ascii="Arial" w:hAnsi="Arial" w:cs="Arial"/>
          <w:color w:val="FF0000"/>
          <w:sz w:val="24"/>
          <w:szCs w:val="24"/>
          <w:lang w:val="en-US"/>
        </w:rPr>
      </w:pPr>
      <w:r>
        <w:rPr>
          <w:rFonts w:ascii="Arial" w:hAnsi="Arial" w:cs="Arial"/>
          <w:sz w:val="24"/>
          <w:szCs w:val="24"/>
        </w:rPr>
        <w:t>Please explain why Fort Frances Power meets the above criteria. Please confirm in particular that the balance requested for disposition has been audited</w:t>
      </w:r>
      <w:r w:rsidRPr="00D83F22">
        <w:rPr>
          <w:rFonts w:ascii="Arial" w:hAnsi="Arial" w:cs="Arial"/>
          <w:sz w:val="24"/>
          <w:szCs w:val="24"/>
        </w:rPr>
        <w:t xml:space="preserve">. If </w:t>
      </w:r>
      <w:r w:rsidRPr="00D83F22">
        <w:rPr>
          <w:rFonts w:ascii="Arial" w:eastAsia="Times New Roman" w:hAnsi="Arial" w:cs="Arial"/>
          <w:sz w:val="24"/>
          <w:szCs w:val="24"/>
          <w:lang w:val="en-US"/>
        </w:rPr>
        <w:t>necessary, please update the 2020 continuity schedule</w:t>
      </w:r>
      <w:r w:rsidRPr="00D83F22">
        <w:rPr>
          <w:rFonts w:ascii="Arial" w:hAnsi="Arial" w:cs="Arial"/>
          <w:sz w:val="24"/>
          <w:szCs w:val="24"/>
        </w:rPr>
        <w:t xml:space="preserve">. </w:t>
      </w:r>
    </w:p>
    <w:p w:rsidR="00AB123C" w:rsidRDefault="00AB123C" w:rsidP="00F545DB">
      <w:pPr>
        <w:spacing w:after="160"/>
        <w:rPr>
          <w:rFonts w:ascii="Arial" w:hAnsi="Arial" w:cs="Arial"/>
          <w:color w:val="548DD4" w:themeColor="text2" w:themeTint="99"/>
          <w:sz w:val="24"/>
          <w:szCs w:val="24"/>
          <w:lang w:val="en-US"/>
        </w:rPr>
      </w:pPr>
    </w:p>
    <w:p w:rsidR="0060470C" w:rsidRDefault="0060470C" w:rsidP="00F545DB">
      <w:pPr>
        <w:spacing w:after="160"/>
        <w:rPr>
          <w:rFonts w:ascii="Arial" w:hAnsi="Arial" w:cs="Arial"/>
          <w:color w:val="548DD4" w:themeColor="text2" w:themeTint="99"/>
          <w:sz w:val="24"/>
          <w:szCs w:val="24"/>
          <w:lang w:val="en-US"/>
        </w:rPr>
      </w:pPr>
      <w:r>
        <w:rPr>
          <w:rFonts w:ascii="Arial" w:hAnsi="Arial" w:cs="Arial"/>
          <w:color w:val="548DD4" w:themeColor="text2" w:themeTint="99"/>
          <w:sz w:val="24"/>
          <w:szCs w:val="24"/>
          <w:lang w:val="en-US"/>
        </w:rPr>
        <w:t>FFPC is of the understanding that the disposition eligibility criteria have been met using the following rationale:</w:t>
      </w:r>
    </w:p>
    <w:p w:rsidR="00143A3F" w:rsidRDefault="00AB123C" w:rsidP="0060470C">
      <w:pPr>
        <w:spacing w:after="160"/>
        <w:ind w:left="720"/>
        <w:rPr>
          <w:rFonts w:ascii="Arial" w:hAnsi="Arial" w:cs="Arial"/>
          <w:color w:val="548DD4" w:themeColor="text2" w:themeTint="99"/>
          <w:sz w:val="24"/>
          <w:szCs w:val="24"/>
          <w:lang w:val="en-US"/>
        </w:rPr>
      </w:pPr>
      <w:r>
        <w:rPr>
          <w:rFonts w:ascii="Arial" w:hAnsi="Arial" w:cs="Arial"/>
          <w:color w:val="548DD4" w:themeColor="text2" w:themeTint="99"/>
          <w:sz w:val="24"/>
          <w:szCs w:val="24"/>
          <w:lang w:val="en-US"/>
        </w:rPr>
        <w:t>FFPC account 1595 (2017) rate rider expired April 30, 2018</w:t>
      </w:r>
      <w:r w:rsidR="0060470C">
        <w:rPr>
          <w:rFonts w:ascii="Arial" w:hAnsi="Arial" w:cs="Arial"/>
          <w:color w:val="548DD4" w:themeColor="text2" w:themeTint="99"/>
          <w:sz w:val="24"/>
          <w:szCs w:val="24"/>
          <w:lang w:val="en-US"/>
        </w:rPr>
        <w:t>.  The one-year expiry anniversary of April 30, 2019</w:t>
      </w:r>
      <w:r>
        <w:rPr>
          <w:rFonts w:ascii="Arial" w:hAnsi="Arial" w:cs="Arial"/>
          <w:color w:val="548DD4" w:themeColor="text2" w:themeTint="99"/>
          <w:sz w:val="24"/>
          <w:szCs w:val="24"/>
          <w:lang w:val="en-US"/>
        </w:rPr>
        <w:t xml:space="preserve"> </w:t>
      </w:r>
      <w:r w:rsidR="0060470C">
        <w:rPr>
          <w:rFonts w:ascii="Arial" w:hAnsi="Arial" w:cs="Arial"/>
          <w:color w:val="548DD4" w:themeColor="text2" w:themeTint="99"/>
          <w:sz w:val="24"/>
          <w:szCs w:val="24"/>
          <w:lang w:val="en-US"/>
        </w:rPr>
        <w:t>requirement has been met.</w:t>
      </w:r>
    </w:p>
    <w:p w:rsidR="005A609D" w:rsidRDefault="0060470C" w:rsidP="005A609D">
      <w:pPr>
        <w:spacing w:after="160"/>
        <w:ind w:left="720"/>
        <w:rPr>
          <w:rFonts w:ascii="Arial" w:hAnsi="Arial" w:cs="Arial"/>
          <w:color w:val="548DD4" w:themeColor="text2" w:themeTint="99"/>
          <w:sz w:val="24"/>
          <w:szCs w:val="24"/>
          <w:lang w:val="en-US"/>
        </w:rPr>
      </w:pPr>
      <w:r>
        <w:rPr>
          <w:rFonts w:ascii="Arial" w:hAnsi="Arial" w:cs="Arial"/>
          <w:color w:val="548DD4" w:themeColor="text2" w:themeTint="99"/>
          <w:sz w:val="24"/>
          <w:szCs w:val="24"/>
          <w:lang w:val="en-US"/>
        </w:rPr>
        <w:t xml:space="preserve">FFPC </w:t>
      </w:r>
      <w:r w:rsidR="005A609D">
        <w:rPr>
          <w:rFonts w:ascii="Arial" w:hAnsi="Arial" w:cs="Arial"/>
          <w:color w:val="548DD4" w:themeColor="text2" w:themeTint="99"/>
          <w:sz w:val="24"/>
          <w:szCs w:val="24"/>
          <w:lang w:val="en-US"/>
        </w:rPr>
        <w:t>account 1595 (2017) balance has been audited up to December 31, 2018, which is 8 months following the one-year expiry.</w:t>
      </w:r>
    </w:p>
    <w:p w:rsidR="005A609D" w:rsidRDefault="005A609D" w:rsidP="005A609D">
      <w:pPr>
        <w:spacing w:after="160"/>
        <w:ind w:left="720"/>
        <w:rPr>
          <w:rFonts w:ascii="Arial" w:hAnsi="Arial" w:cs="Arial"/>
          <w:color w:val="548DD4" w:themeColor="text2" w:themeTint="99"/>
          <w:sz w:val="24"/>
          <w:szCs w:val="24"/>
          <w:lang w:val="en-US"/>
        </w:rPr>
      </w:pPr>
      <w:r>
        <w:rPr>
          <w:rFonts w:ascii="Arial" w:hAnsi="Arial" w:cs="Arial"/>
          <w:color w:val="548DD4" w:themeColor="text2" w:themeTint="99"/>
          <w:sz w:val="24"/>
          <w:szCs w:val="24"/>
          <w:lang w:val="en-US"/>
        </w:rPr>
        <w:t xml:space="preserve">FFPC rates run May 1 – April 30 and not calendar year as per the example provided. </w:t>
      </w:r>
    </w:p>
    <w:p w:rsidR="00796768" w:rsidRPr="00AB123C" w:rsidRDefault="00796768" w:rsidP="00AB123C">
      <w:pPr>
        <w:spacing w:after="160"/>
        <w:rPr>
          <w:rFonts w:ascii="Arial" w:hAnsi="Arial" w:cs="Arial"/>
          <w:color w:val="548DD4" w:themeColor="text2" w:themeTint="99"/>
          <w:sz w:val="24"/>
          <w:szCs w:val="24"/>
          <w:lang w:val="en-US"/>
        </w:rPr>
      </w:pPr>
      <w:r>
        <w:rPr>
          <w:rFonts w:ascii="Arial" w:hAnsi="Arial" w:cs="Arial"/>
          <w:color w:val="548DD4" w:themeColor="text2" w:themeTint="99"/>
          <w:sz w:val="24"/>
          <w:szCs w:val="24"/>
          <w:lang w:val="en-US"/>
        </w:rPr>
        <w:t xml:space="preserve">FFPC does not meet the threshold test and is not applying for disposition. </w:t>
      </w:r>
    </w:p>
    <w:p w:rsidR="00796768" w:rsidRDefault="00796768" w:rsidP="00286033">
      <w:pPr>
        <w:spacing w:after="0" w:line="240" w:lineRule="auto"/>
        <w:rPr>
          <w:rFonts w:ascii="Arial" w:hAnsi="Arial" w:cs="Arial"/>
          <w:b/>
          <w:sz w:val="24"/>
          <w:szCs w:val="24"/>
        </w:rPr>
      </w:pPr>
    </w:p>
    <w:p w:rsidR="00796768" w:rsidRDefault="00796768" w:rsidP="00286033">
      <w:pPr>
        <w:spacing w:after="0" w:line="240" w:lineRule="auto"/>
        <w:rPr>
          <w:rFonts w:ascii="Arial" w:hAnsi="Arial" w:cs="Arial"/>
          <w:b/>
          <w:sz w:val="24"/>
          <w:szCs w:val="24"/>
        </w:rPr>
      </w:pPr>
    </w:p>
    <w:p w:rsidR="00796768" w:rsidRDefault="00796768" w:rsidP="00286033">
      <w:pPr>
        <w:spacing w:after="0" w:line="240" w:lineRule="auto"/>
        <w:rPr>
          <w:rFonts w:ascii="Arial" w:hAnsi="Arial" w:cs="Arial"/>
          <w:b/>
          <w:sz w:val="24"/>
          <w:szCs w:val="24"/>
        </w:rPr>
      </w:pPr>
    </w:p>
    <w:p w:rsidR="00796768" w:rsidRDefault="00796768" w:rsidP="00286033">
      <w:pPr>
        <w:spacing w:after="0" w:line="240" w:lineRule="auto"/>
        <w:rPr>
          <w:rFonts w:ascii="Arial" w:hAnsi="Arial" w:cs="Arial"/>
          <w:b/>
          <w:sz w:val="24"/>
          <w:szCs w:val="24"/>
        </w:rPr>
      </w:pPr>
    </w:p>
    <w:p w:rsidR="00796768" w:rsidRDefault="00796768" w:rsidP="00286033">
      <w:pPr>
        <w:spacing w:after="0" w:line="240" w:lineRule="auto"/>
        <w:rPr>
          <w:rFonts w:ascii="Arial" w:hAnsi="Arial" w:cs="Arial"/>
          <w:b/>
          <w:sz w:val="24"/>
          <w:szCs w:val="24"/>
        </w:rPr>
      </w:pPr>
    </w:p>
    <w:p w:rsidR="00286033" w:rsidRPr="00156A3E" w:rsidRDefault="00286033" w:rsidP="00286033">
      <w:pPr>
        <w:spacing w:after="0" w:line="240" w:lineRule="auto"/>
        <w:rPr>
          <w:rFonts w:ascii="Arial" w:hAnsi="Arial" w:cs="Arial"/>
          <w:b/>
          <w:sz w:val="24"/>
          <w:szCs w:val="24"/>
        </w:rPr>
      </w:pPr>
      <w:r>
        <w:rPr>
          <w:rFonts w:ascii="Arial" w:hAnsi="Arial" w:cs="Arial"/>
          <w:b/>
          <w:sz w:val="24"/>
          <w:szCs w:val="24"/>
        </w:rPr>
        <w:t>Staff Question-5</w:t>
      </w:r>
    </w:p>
    <w:p w:rsidR="00286033" w:rsidRDefault="00286033" w:rsidP="00286033">
      <w:pPr>
        <w:spacing w:after="0"/>
        <w:jc w:val="both"/>
        <w:rPr>
          <w:rFonts w:ascii="Arial" w:hAnsi="Arial" w:cs="Arial"/>
          <w:b/>
          <w:sz w:val="24"/>
          <w:szCs w:val="24"/>
        </w:rPr>
      </w:pPr>
      <w:r>
        <w:rPr>
          <w:rFonts w:ascii="Arial" w:hAnsi="Arial" w:cs="Arial"/>
          <w:b/>
          <w:sz w:val="24"/>
          <w:szCs w:val="24"/>
        </w:rPr>
        <w:t>Ref: Account 1595 Workform</w:t>
      </w:r>
    </w:p>
    <w:p w:rsidR="00286033" w:rsidRDefault="00286033" w:rsidP="00286033">
      <w:pPr>
        <w:spacing w:after="0"/>
        <w:jc w:val="both"/>
        <w:rPr>
          <w:rFonts w:ascii="Arial" w:hAnsi="Arial" w:cs="Arial"/>
          <w:b/>
          <w:sz w:val="24"/>
          <w:szCs w:val="24"/>
        </w:rPr>
      </w:pPr>
    </w:p>
    <w:p w:rsidR="00286033" w:rsidRDefault="005D1F05" w:rsidP="005D1F05">
      <w:pPr>
        <w:rPr>
          <w:rFonts w:ascii="Arial" w:hAnsi="Arial" w:cs="Arial"/>
          <w:sz w:val="24"/>
          <w:szCs w:val="24"/>
        </w:rPr>
      </w:pPr>
      <w:r>
        <w:rPr>
          <w:rFonts w:ascii="Arial" w:hAnsi="Arial" w:cs="Arial"/>
          <w:sz w:val="24"/>
          <w:szCs w:val="24"/>
        </w:rPr>
        <w:t>Fort Frances incorrectly billed its customer</w:t>
      </w:r>
      <w:r w:rsidR="00DF20E9">
        <w:rPr>
          <w:rFonts w:ascii="Arial" w:hAnsi="Arial" w:cs="Arial"/>
          <w:sz w:val="24"/>
          <w:szCs w:val="24"/>
        </w:rPr>
        <w:t>s</w:t>
      </w:r>
      <w:r>
        <w:rPr>
          <w:rFonts w:ascii="Arial" w:hAnsi="Arial" w:cs="Arial"/>
          <w:sz w:val="24"/>
          <w:szCs w:val="24"/>
        </w:rPr>
        <w:t xml:space="preserve"> for its account 1589 Global Adjustment rate rider for the Street Lighting and GS &gt;50 kW rate classes as Fort Frances billed KW rather than kWh for 2017.</w:t>
      </w:r>
    </w:p>
    <w:p w:rsidR="005D1F05" w:rsidRDefault="005D1F05" w:rsidP="005D1F05">
      <w:pPr>
        <w:pStyle w:val="ListParagraph"/>
        <w:numPr>
          <w:ilvl w:val="0"/>
          <w:numId w:val="36"/>
        </w:numPr>
        <w:rPr>
          <w:rFonts w:ascii="Arial" w:hAnsi="Arial" w:cs="Arial"/>
          <w:sz w:val="24"/>
          <w:szCs w:val="24"/>
        </w:rPr>
      </w:pPr>
      <w:r>
        <w:rPr>
          <w:rFonts w:ascii="Arial" w:hAnsi="Arial" w:cs="Arial"/>
          <w:sz w:val="24"/>
          <w:szCs w:val="24"/>
        </w:rPr>
        <w:t>Please provide the impact of this differential.</w:t>
      </w:r>
    </w:p>
    <w:tbl>
      <w:tblPr>
        <w:tblW w:w="5080" w:type="dxa"/>
        <w:tblLook w:val="04A0" w:firstRow="1" w:lastRow="0" w:firstColumn="1" w:lastColumn="0" w:noHBand="0" w:noVBand="1"/>
      </w:tblPr>
      <w:tblGrid>
        <w:gridCol w:w="1240"/>
        <w:gridCol w:w="1159"/>
        <w:gridCol w:w="764"/>
        <w:gridCol w:w="1322"/>
        <w:gridCol w:w="718"/>
      </w:tblGrid>
      <w:tr w:rsidR="00AB00BA" w:rsidRPr="00AB00BA" w:rsidTr="00AB00BA">
        <w:trPr>
          <w:trHeight w:val="290"/>
        </w:trPr>
        <w:tc>
          <w:tcPr>
            <w:tcW w:w="1120" w:type="dxa"/>
            <w:tcBorders>
              <w:top w:val="nil"/>
              <w:left w:val="nil"/>
              <w:bottom w:val="nil"/>
              <w:right w:val="nil"/>
            </w:tcBorders>
            <w:shd w:val="clear" w:color="auto" w:fill="auto"/>
            <w:noWrap/>
            <w:vAlign w:val="bottom"/>
            <w:hideMark/>
          </w:tcPr>
          <w:p w:rsidR="00AB00BA" w:rsidRPr="00AB00BA" w:rsidRDefault="00AB00BA" w:rsidP="00AB00BA">
            <w:pPr>
              <w:spacing w:after="0" w:line="240" w:lineRule="auto"/>
              <w:rPr>
                <w:rFonts w:ascii="Times New Roman" w:eastAsia="Times New Roman" w:hAnsi="Times New Roman" w:cs="Times New Roman"/>
                <w:sz w:val="24"/>
                <w:szCs w:val="24"/>
                <w:lang w:val="en-US"/>
              </w:rPr>
            </w:pPr>
          </w:p>
        </w:tc>
        <w:tc>
          <w:tcPr>
            <w:tcW w:w="1920" w:type="dxa"/>
            <w:gridSpan w:val="2"/>
            <w:tcBorders>
              <w:top w:val="single" w:sz="8" w:space="0" w:color="auto"/>
              <w:left w:val="single" w:sz="8" w:space="0" w:color="auto"/>
              <w:bottom w:val="nil"/>
              <w:right w:val="single" w:sz="8" w:space="0" w:color="000000"/>
            </w:tcBorders>
            <w:shd w:val="clear" w:color="auto" w:fill="auto"/>
            <w:noWrap/>
            <w:vAlign w:val="bottom"/>
            <w:hideMark/>
          </w:tcPr>
          <w:p w:rsidR="00AB00BA" w:rsidRPr="00AB00BA" w:rsidRDefault="00AB00BA" w:rsidP="00AB00BA">
            <w:pPr>
              <w:spacing w:after="0" w:line="240" w:lineRule="auto"/>
              <w:jc w:val="center"/>
              <w:rPr>
                <w:rFonts w:ascii="Calibri" w:eastAsia="Times New Roman" w:hAnsi="Calibri" w:cs="Calibri"/>
                <w:color w:val="000000"/>
                <w:lang w:val="en-US"/>
              </w:rPr>
            </w:pPr>
            <w:r w:rsidRPr="00AB00BA">
              <w:rPr>
                <w:rFonts w:ascii="Calibri" w:eastAsia="Times New Roman" w:hAnsi="Calibri" w:cs="Calibri"/>
                <w:color w:val="000000"/>
                <w:lang w:val="en-US"/>
              </w:rPr>
              <w:t>As billed</w:t>
            </w:r>
          </w:p>
        </w:tc>
        <w:tc>
          <w:tcPr>
            <w:tcW w:w="2040" w:type="dxa"/>
            <w:gridSpan w:val="2"/>
            <w:tcBorders>
              <w:top w:val="single" w:sz="8" w:space="0" w:color="auto"/>
              <w:left w:val="nil"/>
              <w:bottom w:val="nil"/>
              <w:right w:val="single" w:sz="8" w:space="0" w:color="000000"/>
            </w:tcBorders>
            <w:shd w:val="clear" w:color="auto" w:fill="auto"/>
            <w:noWrap/>
            <w:vAlign w:val="bottom"/>
            <w:hideMark/>
          </w:tcPr>
          <w:p w:rsidR="00AB00BA" w:rsidRPr="00AB00BA" w:rsidRDefault="00AB00BA" w:rsidP="00AB00BA">
            <w:pPr>
              <w:spacing w:after="0" w:line="240" w:lineRule="auto"/>
              <w:jc w:val="center"/>
              <w:rPr>
                <w:rFonts w:ascii="Calibri" w:eastAsia="Times New Roman" w:hAnsi="Calibri" w:cs="Calibri"/>
                <w:color w:val="000000"/>
                <w:lang w:val="en-US"/>
              </w:rPr>
            </w:pPr>
            <w:r w:rsidRPr="00AB00BA">
              <w:rPr>
                <w:rFonts w:ascii="Calibri" w:eastAsia="Times New Roman" w:hAnsi="Calibri" w:cs="Calibri"/>
                <w:color w:val="000000"/>
                <w:lang w:val="en-US"/>
              </w:rPr>
              <w:t>Revised</w:t>
            </w:r>
          </w:p>
        </w:tc>
      </w:tr>
      <w:tr w:rsidR="00AB00BA" w:rsidRPr="00AB00BA" w:rsidTr="00AB00BA">
        <w:trPr>
          <w:trHeight w:val="290"/>
        </w:trPr>
        <w:tc>
          <w:tcPr>
            <w:tcW w:w="1120" w:type="dxa"/>
            <w:tcBorders>
              <w:top w:val="nil"/>
              <w:left w:val="nil"/>
              <w:bottom w:val="nil"/>
              <w:right w:val="nil"/>
            </w:tcBorders>
            <w:shd w:val="clear" w:color="auto" w:fill="auto"/>
            <w:noWrap/>
            <w:vAlign w:val="bottom"/>
            <w:hideMark/>
          </w:tcPr>
          <w:p w:rsidR="00AB00BA" w:rsidRPr="00AB00BA" w:rsidRDefault="00AB00BA" w:rsidP="00AB00BA">
            <w:pPr>
              <w:spacing w:after="0" w:line="240" w:lineRule="auto"/>
              <w:jc w:val="center"/>
              <w:rPr>
                <w:rFonts w:ascii="Calibri" w:eastAsia="Times New Roman" w:hAnsi="Calibri" w:cs="Calibri"/>
                <w:color w:val="000000"/>
                <w:lang w:val="en-US"/>
              </w:rPr>
            </w:pPr>
          </w:p>
        </w:tc>
        <w:tc>
          <w:tcPr>
            <w:tcW w:w="1920" w:type="dxa"/>
            <w:gridSpan w:val="2"/>
            <w:tcBorders>
              <w:top w:val="nil"/>
              <w:left w:val="single" w:sz="8" w:space="0" w:color="auto"/>
              <w:bottom w:val="nil"/>
              <w:right w:val="single" w:sz="8" w:space="0" w:color="000000"/>
            </w:tcBorders>
            <w:shd w:val="clear" w:color="auto" w:fill="auto"/>
            <w:noWrap/>
            <w:vAlign w:val="bottom"/>
            <w:hideMark/>
          </w:tcPr>
          <w:p w:rsidR="00AB00BA" w:rsidRPr="00AB00BA" w:rsidRDefault="00AB00BA" w:rsidP="00AB00BA">
            <w:pPr>
              <w:spacing w:after="0" w:line="240" w:lineRule="auto"/>
              <w:jc w:val="center"/>
              <w:rPr>
                <w:rFonts w:ascii="Calibri" w:eastAsia="Times New Roman" w:hAnsi="Calibri" w:cs="Calibri"/>
                <w:color w:val="000000"/>
                <w:lang w:val="en-US"/>
              </w:rPr>
            </w:pPr>
            <w:r w:rsidRPr="00AB00BA">
              <w:rPr>
                <w:rFonts w:ascii="Calibri" w:eastAsia="Times New Roman" w:hAnsi="Calibri" w:cs="Calibri"/>
                <w:color w:val="000000"/>
                <w:lang w:val="en-US"/>
              </w:rPr>
              <w:t>Calculated Variance</w:t>
            </w:r>
          </w:p>
        </w:tc>
        <w:tc>
          <w:tcPr>
            <w:tcW w:w="2040" w:type="dxa"/>
            <w:gridSpan w:val="2"/>
            <w:tcBorders>
              <w:top w:val="nil"/>
              <w:left w:val="nil"/>
              <w:bottom w:val="nil"/>
              <w:right w:val="single" w:sz="8" w:space="0" w:color="000000"/>
            </w:tcBorders>
            <w:shd w:val="clear" w:color="auto" w:fill="auto"/>
            <w:noWrap/>
            <w:vAlign w:val="bottom"/>
            <w:hideMark/>
          </w:tcPr>
          <w:p w:rsidR="00AB00BA" w:rsidRPr="00AB00BA" w:rsidRDefault="00AB00BA" w:rsidP="00AB00BA">
            <w:pPr>
              <w:spacing w:after="0" w:line="240" w:lineRule="auto"/>
              <w:jc w:val="center"/>
              <w:rPr>
                <w:rFonts w:ascii="Calibri" w:eastAsia="Times New Roman" w:hAnsi="Calibri" w:cs="Calibri"/>
                <w:color w:val="000000"/>
                <w:lang w:val="en-US"/>
              </w:rPr>
            </w:pPr>
            <w:r w:rsidRPr="00AB00BA">
              <w:rPr>
                <w:rFonts w:ascii="Calibri" w:eastAsia="Times New Roman" w:hAnsi="Calibri" w:cs="Calibri"/>
                <w:color w:val="000000"/>
                <w:lang w:val="en-US"/>
              </w:rPr>
              <w:t>Calculated Variance</w:t>
            </w:r>
          </w:p>
        </w:tc>
      </w:tr>
      <w:tr w:rsidR="00AB00BA" w:rsidRPr="00AB00BA" w:rsidTr="00AB00BA">
        <w:trPr>
          <w:trHeight w:val="290"/>
        </w:trPr>
        <w:tc>
          <w:tcPr>
            <w:tcW w:w="1120" w:type="dxa"/>
            <w:tcBorders>
              <w:top w:val="nil"/>
              <w:left w:val="nil"/>
              <w:bottom w:val="nil"/>
              <w:right w:val="nil"/>
            </w:tcBorders>
            <w:shd w:val="clear" w:color="auto" w:fill="auto"/>
            <w:noWrap/>
            <w:vAlign w:val="bottom"/>
            <w:hideMark/>
          </w:tcPr>
          <w:p w:rsidR="00AB00BA" w:rsidRPr="00AB00BA" w:rsidRDefault="00AB00BA" w:rsidP="00AB00BA">
            <w:pPr>
              <w:spacing w:after="0" w:line="240" w:lineRule="auto"/>
              <w:jc w:val="center"/>
              <w:rPr>
                <w:rFonts w:ascii="Calibri" w:eastAsia="Times New Roman" w:hAnsi="Calibri" w:cs="Calibri"/>
                <w:color w:val="000000"/>
                <w:lang w:val="en-US"/>
              </w:rPr>
            </w:pPr>
            <w:r w:rsidRPr="00AB00BA">
              <w:rPr>
                <w:rFonts w:ascii="Calibri" w:eastAsia="Times New Roman" w:hAnsi="Calibri" w:cs="Calibri"/>
                <w:color w:val="000000"/>
                <w:lang w:val="en-US"/>
              </w:rPr>
              <w:t>Class</w:t>
            </w:r>
          </w:p>
        </w:tc>
        <w:tc>
          <w:tcPr>
            <w:tcW w:w="1159" w:type="dxa"/>
            <w:tcBorders>
              <w:top w:val="nil"/>
              <w:left w:val="single" w:sz="8" w:space="0" w:color="auto"/>
              <w:bottom w:val="nil"/>
              <w:right w:val="nil"/>
            </w:tcBorders>
            <w:shd w:val="clear" w:color="auto" w:fill="auto"/>
            <w:noWrap/>
            <w:vAlign w:val="bottom"/>
            <w:hideMark/>
          </w:tcPr>
          <w:p w:rsidR="00AB00BA" w:rsidRPr="00AB00BA" w:rsidRDefault="00AB00BA" w:rsidP="00AB00BA">
            <w:pPr>
              <w:spacing w:after="0" w:line="240" w:lineRule="auto"/>
              <w:jc w:val="center"/>
              <w:rPr>
                <w:rFonts w:ascii="Calibri" w:eastAsia="Times New Roman" w:hAnsi="Calibri" w:cs="Calibri"/>
                <w:color w:val="000000"/>
                <w:lang w:val="en-US"/>
              </w:rPr>
            </w:pPr>
            <w:r w:rsidRPr="00AB00BA">
              <w:rPr>
                <w:rFonts w:ascii="Calibri" w:eastAsia="Times New Roman" w:hAnsi="Calibri" w:cs="Calibri"/>
                <w:color w:val="000000"/>
                <w:lang w:val="en-US"/>
              </w:rPr>
              <w:t>$</w:t>
            </w:r>
          </w:p>
        </w:tc>
        <w:tc>
          <w:tcPr>
            <w:tcW w:w="761" w:type="dxa"/>
            <w:tcBorders>
              <w:top w:val="nil"/>
              <w:left w:val="nil"/>
              <w:bottom w:val="nil"/>
              <w:right w:val="single" w:sz="8" w:space="0" w:color="auto"/>
            </w:tcBorders>
            <w:shd w:val="clear" w:color="auto" w:fill="auto"/>
            <w:noWrap/>
            <w:vAlign w:val="bottom"/>
            <w:hideMark/>
          </w:tcPr>
          <w:p w:rsidR="00AB00BA" w:rsidRPr="00AB00BA" w:rsidRDefault="00AB00BA" w:rsidP="00AB00BA">
            <w:pPr>
              <w:spacing w:after="0" w:line="240" w:lineRule="auto"/>
              <w:jc w:val="center"/>
              <w:rPr>
                <w:rFonts w:ascii="Calibri" w:eastAsia="Times New Roman" w:hAnsi="Calibri" w:cs="Calibri"/>
                <w:color w:val="000000"/>
                <w:lang w:val="en-US"/>
              </w:rPr>
            </w:pPr>
            <w:r w:rsidRPr="00AB00BA">
              <w:rPr>
                <w:rFonts w:ascii="Calibri" w:eastAsia="Times New Roman" w:hAnsi="Calibri" w:cs="Calibri"/>
                <w:color w:val="000000"/>
                <w:lang w:val="en-US"/>
              </w:rPr>
              <w:t>%</w:t>
            </w:r>
          </w:p>
        </w:tc>
        <w:tc>
          <w:tcPr>
            <w:tcW w:w="1322" w:type="dxa"/>
            <w:tcBorders>
              <w:top w:val="nil"/>
              <w:left w:val="nil"/>
              <w:bottom w:val="nil"/>
              <w:right w:val="nil"/>
            </w:tcBorders>
            <w:shd w:val="clear" w:color="auto" w:fill="auto"/>
            <w:noWrap/>
            <w:vAlign w:val="bottom"/>
            <w:hideMark/>
          </w:tcPr>
          <w:p w:rsidR="00AB00BA" w:rsidRPr="00AB00BA" w:rsidRDefault="00AB00BA" w:rsidP="00AB00BA">
            <w:pPr>
              <w:spacing w:after="0" w:line="240" w:lineRule="auto"/>
              <w:jc w:val="center"/>
              <w:rPr>
                <w:rFonts w:ascii="Calibri" w:eastAsia="Times New Roman" w:hAnsi="Calibri" w:cs="Calibri"/>
                <w:color w:val="000000"/>
                <w:lang w:val="en-US"/>
              </w:rPr>
            </w:pPr>
            <w:r w:rsidRPr="00AB00BA">
              <w:rPr>
                <w:rFonts w:ascii="Calibri" w:eastAsia="Times New Roman" w:hAnsi="Calibri" w:cs="Calibri"/>
                <w:color w:val="000000"/>
                <w:lang w:val="en-US"/>
              </w:rPr>
              <w:t>$</w:t>
            </w:r>
          </w:p>
        </w:tc>
        <w:tc>
          <w:tcPr>
            <w:tcW w:w="718" w:type="dxa"/>
            <w:tcBorders>
              <w:top w:val="nil"/>
              <w:left w:val="nil"/>
              <w:bottom w:val="nil"/>
              <w:right w:val="single" w:sz="8" w:space="0" w:color="auto"/>
            </w:tcBorders>
            <w:shd w:val="clear" w:color="auto" w:fill="auto"/>
            <w:noWrap/>
            <w:vAlign w:val="bottom"/>
            <w:hideMark/>
          </w:tcPr>
          <w:p w:rsidR="00AB00BA" w:rsidRPr="00AB00BA" w:rsidRDefault="00AB00BA" w:rsidP="00AB00BA">
            <w:pPr>
              <w:spacing w:after="0" w:line="240" w:lineRule="auto"/>
              <w:jc w:val="center"/>
              <w:rPr>
                <w:rFonts w:ascii="Calibri" w:eastAsia="Times New Roman" w:hAnsi="Calibri" w:cs="Calibri"/>
                <w:color w:val="000000"/>
                <w:lang w:val="en-US"/>
              </w:rPr>
            </w:pPr>
            <w:r w:rsidRPr="00AB00BA">
              <w:rPr>
                <w:rFonts w:ascii="Calibri" w:eastAsia="Times New Roman" w:hAnsi="Calibri" w:cs="Calibri"/>
                <w:color w:val="000000"/>
                <w:lang w:val="en-US"/>
              </w:rPr>
              <w:t>%</w:t>
            </w:r>
          </w:p>
        </w:tc>
      </w:tr>
      <w:tr w:rsidR="00AB00BA" w:rsidRPr="00AB00BA" w:rsidTr="00AB00BA">
        <w:trPr>
          <w:trHeight w:val="290"/>
        </w:trPr>
        <w:tc>
          <w:tcPr>
            <w:tcW w:w="1120" w:type="dxa"/>
            <w:tcBorders>
              <w:top w:val="nil"/>
              <w:left w:val="nil"/>
              <w:bottom w:val="nil"/>
              <w:right w:val="nil"/>
            </w:tcBorders>
            <w:shd w:val="clear" w:color="auto" w:fill="auto"/>
            <w:noWrap/>
            <w:vAlign w:val="bottom"/>
            <w:hideMark/>
          </w:tcPr>
          <w:p w:rsidR="00AB00BA" w:rsidRPr="00AB00BA" w:rsidRDefault="00AB00BA" w:rsidP="00AB00BA">
            <w:pPr>
              <w:spacing w:after="0" w:line="240" w:lineRule="auto"/>
              <w:jc w:val="center"/>
              <w:rPr>
                <w:rFonts w:ascii="Calibri" w:eastAsia="Times New Roman" w:hAnsi="Calibri" w:cs="Calibri"/>
                <w:color w:val="000000"/>
                <w:lang w:val="en-US"/>
              </w:rPr>
            </w:pPr>
            <w:r w:rsidRPr="00AB00BA">
              <w:rPr>
                <w:rFonts w:ascii="Calibri" w:eastAsia="Times New Roman" w:hAnsi="Calibri" w:cs="Calibri"/>
                <w:color w:val="000000"/>
                <w:lang w:val="en-US"/>
              </w:rPr>
              <w:t>Streetlights</w:t>
            </w:r>
          </w:p>
        </w:tc>
        <w:tc>
          <w:tcPr>
            <w:tcW w:w="1159" w:type="dxa"/>
            <w:tcBorders>
              <w:top w:val="nil"/>
              <w:left w:val="single" w:sz="8" w:space="0" w:color="auto"/>
              <w:bottom w:val="nil"/>
              <w:right w:val="nil"/>
            </w:tcBorders>
            <w:shd w:val="clear" w:color="auto" w:fill="auto"/>
            <w:noWrap/>
            <w:vAlign w:val="bottom"/>
            <w:hideMark/>
          </w:tcPr>
          <w:p w:rsidR="00AB00BA" w:rsidRPr="00AB00BA" w:rsidRDefault="00AB00BA" w:rsidP="00AB00BA">
            <w:pPr>
              <w:spacing w:after="0" w:line="240" w:lineRule="auto"/>
              <w:rPr>
                <w:rFonts w:ascii="Calibri" w:eastAsia="Times New Roman" w:hAnsi="Calibri" w:cs="Calibri"/>
                <w:color w:val="000000"/>
                <w:lang w:val="en-US"/>
              </w:rPr>
            </w:pPr>
            <w:r w:rsidRPr="00AB00BA">
              <w:rPr>
                <w:rFonts w:ascii="Calibri" w:eastAsia="Times New Roman" w:hAnsi="Calibri" w:cs="Calibri"/>
                <w:color w:val="000000"/>
                <w:lang w:val="en-US"/>
              </w:rPr>
              <w:t xml:space="preserve">       1,291 </w:t>
            </w:r>
          </w:p>
        </w:tc>
        <w:tc>
          <w:tcPr>
            <w:tcW w:w="761" w:type="dxa"/>
            <w:tcBorders>
              <w:top w:val="nil"/>
              <w:left w:val="nil"/>
              <w:bottom w:val="nil"/>
              <w:right w:val="single" w:sz="8" w:space="0" w:color="auto"/>
            </w:tcBorders>
            <w:shd w:val="clear" w:color="auto" w:fill="auto"/>
            <w:noWrap/>
            <w:vAlign w:val="bottom"/>
            <w:hideMark/>
          </w:tcPr>
          <w:p w:rsidR="00AB00BA" w:rsidRPr="00AB00BA" w:rsidRDefault="00AB00BA" w:rsidP="00AB00BA">
            <w:pPr>
              <w:spacing w:after="0" w:line="240" w:lineRule="auto"/>
              <w:jc w:val="right"/>
              <w:rPr>
                <w:rFonts w:ascii="Calibri" w:eastAsia="Times New Roman" w:hAnsi="Calibri" w:cs="Calibri"/>
                <w:color w:val="000000"/>
                <w:lang w:val="en-US"/>
              </w:rPr>
            </w:pPr>
            <w:r w:rsidRPr="00AB00BA">
              <w:rPr>
                <w:rFonts w:ascii="Calibri" w:eastAsia="Times New Roman" w:hAnsi="Calibri" w:cs="Calibri"/>
                <w:color w:val="000000"/>
                <w:lang w:val="en-US"/>
              </w:rPr>
              <w:t>99.8%</w:t>
            </w:r>
          </w:p>
        </w:tc>
        <w:tc>
          <w:tcPr>
            <w:tcW w:w="1322" w:type="dxa"/>
            <w:tcBorders>
              <w:top w:val="nil"/>
              <w:left w:val="nil"/>
              <w:bottom w:val="nil"/>
              <w:right w:val="nil"/>
            </w:tcBorders>
            <w:shd w:val="clear" w:color="auto" w:fill="auto"/>
            <w:noWrap/>
            <w:vAlign w:val="bottom"/>
            <w:hideMark/>
          </w:tcPr>
          <w:p w:rsidR="00AB00BA" w:rsidRPr="00AB00BA" w:rsidRDefault="00AB00BA" w:rsidP="00AB00BA">
            <w:pPr>
              <w:spacing w:after="0" w:line="240" w:lineRule="auto"/>
              <w:rPr>
                <w:rFonts w:ascii="Calibri" w:eastAsia="Times New Roman" w:hAnsi="Calibri" w:cs="Calibri"/>
                <w:color w:val="000000"/>
                <w:lang w:val="en-US"/>
              </w:rPr>
            </w:pPr>
            <w:r w:rsidRPr="00AB00BA">
              <w:rPr>
                <w:rFonts w:ascii="Calibri" w:eastAsia="Times New Roman" w:hAnsi="Calibri" w:cs="Calibri"/>
                <w:color w:val="000000"/>
                <w:lang w:val="en-US"/>
              </w:rPr>
              <w:t xml:space="preserve">            (43)</w:t>
            </w:r>
          </w:p>
        </w:tc>
        <w:tc>
          <w:tcPr>
            <w:tcW w:w="718" w:type="dxa"/>
            <w:tcBorders>
              <w:top w:val="nil"/>
              <w:left w:val="nil"/>
              <w:bottom w:val="nil"/>
              <w:right w:val="single" w:sz="8" w:space="0" w:color="auto"/>
            </w:tcBorders>
            <w:shd w:val="clear" w:color="auto" w:fill="auto"/>
            <w:noWrap/>
            <w:vAlign w:val="bottom"/>
            <w:hideMark/>
          </w:tcPr>
          <w:p w:rsidR="00AB00BA" w:rsidRPr="00AB00BA" w:rsidRDefault="00AB00BA" w:rsidP="00AB00BA">
            <w:pPr>
              <w:spacing w:after="0" w:line="240" w:lineRule="auto"/>
              <w:jc w:val="right"/>
              <w:rPr>
                <w:rFonts w:ascii="Calibri" w:eastAsia="Times New Roman" w:hAnsi="Calibri" w:cs="Calibri"/>
                <w:color w:val="000000"/>
                <w:lang w:val="en-US"/>
              </w:rPr>
            </w:pPr>
            <w:r w:rsidRPr="00AB00BA">
              <w:rPr>
                <w:rFonts w:ascii="Calibri" w:eastAsia="Times New Roman" w:hAnsi="Calibri" w:cs="Calibri"/>
                <w:color w:val="000000"/>
                <w:lang w:val="en-US"/>
              </w:rPr>
              <w:t>8.0%</w:t>
            </w:r>
          </w:p>
        </w:tc>
      </w:tr>
      <w:tr w:rsidR="00AB00BA" w:rsidRPr="00AB00BA" w:rsidTr="00AB00BA">
        <w:trPr>
          <w:trHeight w:val="300"/>
        </w:trPr>
        <w:tc>
          <w:tcPr>
            <w:tcW w:w="1120" w:type="dxa"/>
            <w:tcBorders>
              <w:top w:val="nil"/>
              <w:left w:val="nil"/>
              <w:bottom w:val="nil"/>
              <w:right w:val="nil"/>
            </w:tcBorders>
            <w:shd w:val="clear" w:color="auto" w:fill="auto"/>
            <w:noWrap/>
            <w:vAlign w:val="bottom"/>
            <w:hideMark/>
          </w:tcPr>
          <w:p w:rsidR="00AB00BA" w:rsidRPr="00AB00BA" w:rsidRDefault="00AB00BA" w:rsidP="00AB00BA">
            <w:pPr>
              <w:spacing w:after="0" w:line="240" w:lineRule="auto"/>
              <w:jc w:val="center"/>
              <w:rPr>
                <w:rFonts w:ascii="Calibri" w:eastAsia="Times New Roman" w:hAnsi="Calibri" w:cs="Calibri"/>
                <w:color w:val="000000"/>
                <w:lang w:val="en-US"/>
              </w:rPr>
            </w:pPr>
            <w:r w:rsidRPr="00AB00BA">
              <w:rPr>
                <w:rFonts w:ascii="Calibri" w:eastAsia="Times New Roman" w:hAnsi="Calibri" w:cs="Calibri"/>
                <w:color w:val="000000"/>
                <w:lang w:val="en-US"/>
              </w:rPr>
              <w:t>GS&gt;50</w:t>
            </w:r>
          </w:p>
        </w:tc>
        <w:tc>
          <w:tcPr>
            <w:tcW w:w="1159" w:type="dxa"/>
            <w:tcBorders>
              <w:top w:val="nil"/>
              <w:left w:val="single" w:sz="8" w:space="0" w:color="auto"/>
              <w:bottom w:val="single" w:sz="8" w:space="0" w:color="auto"/>
              <w:right w:val="nil"/>
            </w:tcBorders>
            <w:shd w:val="clear" w:color="auto" w:fill="auto"/>
            <w:noWrap/>
            <w:vAlign w:val="bottom"/>
            <w:hideMark/>
          </w:tcPr>
          <w:p w:rsidR="00AB00BA" w:rsidRPr="00AB00BA" w:rsidRDefault="00AB00BA" w:rsidP="00AB00BA">
            <w:pPr>
              <w:spacing w:after="0" w:line="240" w:lineRule="auto"/>
              <w:rPr>
                <w:rFonts w:ascii="Calibri" w:eastAsia="Times New Roman" w:hAnsi="Calibri" w:cs="Calibri"/>
                <w:color w:val="000000"/>
                <w:lang w:val="en-US"/>
              </w:rPr>
            </w:pPr>
            <w:r w:rsidRPr="00AB00BA">
              <w:rPr>
                <w:rFonts w:ascii="Calibri" w:eastAsia="Times New Roman" w:hAnsi="Calibri" w:cs="Calibri"/>
                <w:color w:val="000000"/>
                <w:lang w:val="en-US"/>
              </w:rPr>
              <w:t xml:space="preserve">    62,205 </w:t>
            </w:r>
          </w:p>
        </w:tc>
        <w:tc>
          <w:tcPr>
            <w:tcW w:w="761" w:type="dxa"/>
            <w:tcBorders>
              <w:top w:val="nil"/>
              <w:left w:val="nil"/>
              <w:bottom w:val="single" w:sz="8" w:space="0" w:color="auto"/>
              <w:right w:val="single" w:sz="8" w:space="0" w:color="auto"/>
            </w:tcBorders>
            <w:shd w:val="clear" w:color="auto" w:fill="auto"/>
            <w:noWrap/>
            <w:vAlign w:val="bottom"/>
            <w:hideMark/>
          </w:tcPr>
          <w:p w:rsidR="00AB00BA" w:rsidRPr="00AB00BA" w:rsidRDefault="00AB00BA" w:rsidP="00AB00BA">
            <w:pPr>
              <w:spacing w:after="0" w:line="240" w:lineRule="auto"/>
              <w:jc w:val="right"/>
              <w:rPr>
                <w:rFonts w:ascii="Calibri" w:eastAsia="Times New Roman" w:hAnsi="Calibri" w:cs="Calibri"/>
                <w:color w:val="000000"/>
                <w:lang w:val="en-US"/>
              </w:rPr>
            </w:pPr>
            <w:r w:rsidRPr="00AB00BA">
              <w:rPr>
                <w:rFonts w:ascii="Calibri" w:eastAsia="Times New Roman" w:hAnsi="Calibri" w:cs="Calibri"/>
                <w:color w:val="000000"/>
                <w:lang w:val="en-US"/>
              </w:rPr>
              <w:t>99.7%</w:t>
            </w:r>
          </w:p>
        </w:tc>
        <w:tc>
          <w:tcPr>
            <w:tcW w:w="1322" w:type="dxa"/>
            <w:tcBorders>
              <w:top w:val="nil"/>
              <w:left w:val="nil"/>
              <w:bottom w:val="single" w:sz="8" w:space="0" w:color="auto"/>
              <w:right w:val="nil"/>
            </w:tcBorders>
            <w:shd w:val="clear" w:color="auto" w:fill="auto"/>
            <w:noWrap/>
            <w:vAlign w:val="bottom"/>
            <w:hideMark/>
          </w:tcPr>
          <w:p w:rsidR="00AB00BA" w:rsidRPr="00AB00BA" w:rsidRDefault="00AB00BA" w:rsidP="00AB00BA">
            <w:pPr>
              <w:spacing w:after="0" w:line="240" w:lineRule="auto"/>
              <w:rPr>
                <w:rFonts w:ascii="Calibri" w:eastAsia="Times New Roman" w:hAnsi="Calibri" w:cs="Calibri"/>
                <w:color w:val="000000"/>
                <w:lang w:val="en-US"/>
              </w:rPr>
            </w:pPr>
            <w:r w:rsidRPr="00AB00BA">
              <w:rPr>
                <w:rFonts w:ascii="Calibri" w:eastAsia="Times New Roman" w:hAnsi="Calibri" w:cs="Calibri"/>
                <w:color w:val="000000"/>
                <w:lang w:val="en-US"/>
              </w:rPr>
              <w:t xml:space="preserve">         4,963 </w:t>
            </w:r>
          </w:p>
        </w:tc>
        <w:tc>
          <w:tcPr>
            <w:tcW w:w="718" w:type="dxa"/>
            <w:tcBorders>
              <w:top w:val="nil"/>
              <w:left w:val="nil"/>
              <w:bottom w:val="single" w:sz="8" w:space="0" w:color="auto"/>
              <w:right w:val="single" w:sz="8" w:space="0" w:color="auto"/>
            </w:tcBorders>
            <w:shd w:val="clear" w:color="auto" w:fill="auto"/>
            <w:noWrap/>
            <w:vAlign w:val="bottom"/>
            <w:hideMark/>
          </w:tcPr>
          <w:p w:rsidR="00AB00BA" w:rsidRPr="00AB00BA" w:rsidRDefault="00AB00BA" w:rsidP="00AB00BA">
            <w:pPr>
              <w:spacing w:after="0" w:line="240" w:lineRule="auto"/>
              <w:jc w:val="right"/>
              <w:rPr>
                <w:rFonts w:ascii="Calibri" w:eastAsia="Times New Roman" w:hAnsi="Calibri" w:cs="Calibri"/>
                <w:color w:val="000000"/>
                <w:lang w:val="en-US"/>
              </w:rPr>
            </w:pPr>
            <w:r w:rsidRPr="00AB00BA">
              <w:rPr>
                <w:rFonts w:ascii="Calibri" w:eastAsia="Times New Roman" w:hAnsi="Calibri" w:cs="Calibri"/>
                <w:color w:val="000000"/>
                <w:lang w:val="en-US"/>
              </w:rPr>
              <w:t>-3.3%</w:t>
            </w:r>
          </w:p>
        </w:tc>
      </w:tr>
    </w:tbl>
    <w:p w:rsidR="00AB00BA" w:rsidRPr="00AB00BA" w:rsidRDefault="00AB00BA" w:rsidP="00AB00BA">
      <w:pPr>
        <w:rPr>
          <w:rFonts w:ascii="Arial" w:hAnsi="Arial" w:cs="Arial"/>
          <w:color w:val="548DD4" w:themeColor="text2" w:themeTint="99"/>
          <w:sz w:val="24"/>
          <w:szCs w:val="24"/>
        </w:rPr>
      </w:pPr>
    </w:p>
    <w:p w:rsidR="005D1F05" w:rsidRDefault="005D1F05" w:rsidP="005D1F05">
      <w:pPr>
        <w:pStyle w:val="ListParagraph"/>
        <w:numPr>
          <w:ilvl w:val="0"/>
          <w:numId w:val="36"/>
        </w:numPr>
        <w:rPr>
          <w:rFonts w:ascii="Arial" w:hAnsi="Arial" w:cs="Arial"/>
          <w:sz w:val="24"/>
          <w:szCs w:val="24"/>
        </w:rPr>
      </w:pPr>
      <w:r>
        <w:rPr>
          <w:rFonts w:ascii="Arial" w:hAnsi="Arial" w:cs="Arial"/>
          <w:sz w:val="24"/>
          <w:szCs w:val="24"/>
        </w:rPr>
        <w:t>Please state how Fort Frances</w:t>
      </w:r>
      <w:r w:rsidR="008A5ECA">
        <w:rPr>
          <w:rFonts w:ascii="Arial" w:hAnsi="Arial" w:cs="Arial"/>
          <w:sz w:val="24"/>
          <w:szCs w:val="24"/>
        </w:rPr>
        <w:t xml:space="preserve"> Power</w:t>
      </w:r>
      <w:r>
        <w:rPr>
          <w:rFonts w:ascii="Arial" w:hAnsi="Arial" w:cs="Arial"/>
          <w:sz w:val="24"/>
          <w:szCs w:val="24"/>
        </w:rPr>
        <w:t xml:space="preserve"> would propose to deal with this error.</w:t>
      </w:r>
    </w:p>
    <w:p w:rsidR="00AB00BA" w:rsidRPr="00AB00BA" w:rsidRDefault="00AB00BA" w:rsidP="00AB00BA">
      <w:pPr>
        <w:rPr>
          <w:rFonts w:ascii="Arial" w:hAnsi="Arial" w:cs="Arial"/>
          <w:color w:val="548DD4" w:themeColor="text2" w:themeTint="99"/>
          <w:sz w:val="24"/>
          <w:szCs w:val="24"/>
        </w:rPr>
      </w:pPr>
      <w:r>
        <w:rPr>
          <w:rFonts w:ascii="Arial" w:hAnsi="Arial" w:cs="Arial"/>
          <w:color w:val="548DD4" w:themeColor="text2" w:themeTint="99"/>
          <w:sz w:val="24"/>
          <w:szCs w:val="24"/>
        </w:rPr>
        <w:t>FFPC</w:t>
      </w:r>
      <w:r w:rsidR="00B656D3">
        <w:rPr>
          <w:rFonts w:ascii="Arial" w:hAnsi="Arial" w:cs="Arial"/>
          <w:color w:val="548DD4" w:themeColor="text2" w:themeTint="99"/>
          <w:sz w:val="24"/>
          <w:szCs w:val="24"/>
        </w:rPr>
        <w:t xml:space="preserve"> proposes </w:t>
      </w:r>
      <w:r w:rsidR="005A609D">
        <w:rPr>
          <w:rFonts w:ascii="Arial" w:hAnsi="Arial" w:cs="Arial"/>
          <w:color w:val="548DD4" w:themeColor="text2" w:themeTint="99"/>
          <w:sz w:val="24"/>
          <w:szCs w:val="24"/>
        </w:rPr>
        <w:t xml:space="preserve">to recover the uncollected </w:t>
      </w:r>
      <w:r w:rsidR="00410D9F">
        <w:rPr>
          <w:rFonts w:ascii="Arial" w:hAnsi="Arial" w:cs="Arial"/>
          <w:color w:val="548DD4" w:themeColor="text2" w:themeTint="99"/>
          <w:sz w:val="24"/>
          <w:szCs w:val="24"/>
        </w:rPr>
        <w:t xml:space="preserve">amounts </w:t>
      </w:r>
      <w:r w:rsidR="005A609D">
        <w:rPr>
          <w:rFonts w:ascii="Arial" w:hAnsi="Arial" w:cs="Arial"/>
          <w:color w:val="548DD4" w:themeColor="text2" w:themeTint="99"/>
          <w:sz w:val="24"/>
          <w:szCs w:val="24"/>
        </w:rPr>
        <w:t xml:space="preserve">from the affected customers </w:t>
      </w:r>
      <w:r w:rsidR="00410D9F">
        <w:rPr>
          <w:rFonts w:ascii="Arial" w:hAnsi="Arial" w:cs="Arial"/>
          <w:color w:val="548DD4" w:themeColor="text2" w:themeTint="99"/>
          <w:sz w:val="24"/>
          <w:szCs w:val="24"/>
        </w:rPr>
        <w:t xml:space="preserve">using equal monthly billing adjustment s </w:t>
      </w:r>
      <w:r w:rsidR="005A609D">
        <w:rPr>
          <w:rFonts w:ascii="Arial" w:hAnsi="Arial" w:cs="Arial"/>
          <w:color w:val="548DD4" w:themeColor="text2" w:themeTint="99"/>
          <w:sz w:val="24"/>
          <w:szCs w:val="24"/>
        </w:rPr>
        <w:t xml:space="preserve">over </w:t>
      </w:r>
      <w:r w:rsidR="00410D9F">
        <w:rPr>
          <w:rFonts w:ascii="Arial" w:hAnsi="Arial" w:cs="Arial"/>
          <w:color w:val="548DD4" w:themeColor="text2" w:themeTint="99"/>
          <w:sz w:val="24"/>
          <w:szCs w:val="24"/>
        </w:rPr>
        <w:t>a one-year period</w:t>
      </w:r>
      <w:r w:rsidR="00B656D3">
        <w:rPr>
          <w:rFonts w:ascii="Arial" w:hAnsi="Arial" w:cs="Arial"/>
          <w:color w:val="548DD4" w:themeColor="text2" w:themeTint="99"/>
          <w:sz w:val="24"/>
          <w:szCs w:val="24"/>
        </w:rPr>
        <w:t xml:space="preserve">. </w:t>
      </w:r>
      <w:r>
        <w:rPr>
          <w:rFonts w:ascii="Arial" w:hAnsi="Arial" w:cs="Arial"/>
          <w:color w:val="548DD4" w:themeColor="text2" w:themeTint="99"/>
          <w:sz w:val="24"/>
          <w:szCs w:val="24"/>
        </w:rPr>
        <w:t xml:space="preserve"> </w:t>
      </w:r>
    </w:p>
    <w:p w:rsidR="005D1F05" w:rsidRDefault="005D1F05" w:rsidP="005D1F05">
      <w:pPr>
        <w:rPr>
          <w:rFonts w:ascii="Arial" w:hAnsi="Arial" w:cs="Arial"/>
          <w:sz w:val="24"/>
          <w:szCs w:val="24"/>
        </w:rPr>
      </w:pPr>
      <w:r>
        <w:rPr>
          <w:rFonts w:ascii="Arial" w:hAnsi="Arial" w:cs="Arial"/>
          <w:sz w:val="24"/>
          <w:szCs w:val="24"/>
        </w:rPr>
        <w:t>OEB staff notes that in the 1595 Analysis Workform, the variance on this account is shown as 96.</w:t>
      </w:r>
      <w:r w:rsidR="005E5146">
        <w:rPr>
          <w:rFonts w:ascii="Arial" w:hAnsi="Arial" w:cs="Arial"/>
          <w:sz w:val="24"/>
          <w:szCs w:val="24"/>
        </w:rPr>
        <w:t>9</w:t>
      </w:r>
      <w:r>
        <w:rPr>
          <w:rFonts w:ascii="Arial" w:hAnsi="Arial" w:cs="Arial"/>
          <w:sz w:val="24"/>
          <w:szCs w:val="24"/>
        </w:rPr>
        <w:t xml:space="preserve">% which significantly exceeds the 10% threshold. Fort Frances </w:t>
      </w:r>
      <w:r w:rsidR="008A5ECA">
        <w:rPr>
          <w:rFonts w:ascii="Arial" w:hAnsi="Arial" w:cs="Arial"/>
          <w:sz w:val="24"/>
          <w:szCs w:val="24"/>
        </w:rPr>
        <w:t xml:space="preserve">Power </w:t>
      </w:r>
      <w:r>
        <w:rPr>
          <w:rFonts w:ascii="Arial" w:hAnsi="Arial" w:cs="Arial"/>
          <w:sz w:val="24"/>
          <w:szCs w:val="24"/>
        </w:rPr>
        <w:t>should re</w:t>
      </w:r>
      <w:r w:rsidR="00E50A2E">
        <w:rPr>
          <w:rFonts w:ascii="Arial" w:hAnsi="Arial" w:cs="Arial"/>
          <w:sz w:val="24"/>
          <w:szCs w:val="24"/>
        </w:rPr>
        <w:t>-</w:t>
      </w:r>
      <w:r>
        <w:rPr>
          <w:rFonts w:ascii="Arial" w:hAnsi="Arial" w:cs="Arial"/>
          <w:sz w:val="24"/>
          <w:szCs w:val="24"/>
        </w:rPr>
        <w:t>calculate this amount using the correct billing approach.</w:t>
      </w:r>
    </w:p>
    <w:p w:rsidR="00AB00BA" w:rsidRPr="00AB00BA" w:rsidRDefault="00AB00BA" w:rsidP="005D1F05">
      <w:pPr>
        <w:rPr>
          <w:rFonts w:ascii="Arial" w:hAnsi="Arial" w:cs="Arial"/>
          <w:color w:val="548DD4" w:themeColor="text2" w:themeTint="99"/>
          <w:sz w:val="24"/>
          <w:szCs w:val="24"/>
        </w:rPr>
      </w:pPr>
      <w:r>
        <w:rPr>
          <w:rFonts w:ascii="Arial" w:hAnsi="Arial" w:cs="Arial"/>
          <w:color w:val="548DD4" w:themeColor="text2" w:themeTint="99"/>
          <w:sz w:val="24"/>
          <w:szCs w:val="24"/>
        </w:rPr>
        <w:t>Updating the billing approach reduces the variance to 8% and 3.3%</w:t>
      </w:r>
      <w:r w:rsidR="00964D50">
        <w:rPr>
          <w:rFonts w:ascii="Arial" w:hAnsi="Arial" w:cs="Arial"/>
          <w:color w:val="548DD4" w:themeColor="text2" w:themeTint="99"/>
          <w:sz w:val="24"/>
          <w:szCs w:val="24"/>
        </w:rPr>
        <w:t xml:space="preserve">.  The 1595 Analysis workform is attached with the revision for the bill correction. </w:t>
      </w:r>
    </w:p>
    <w:p w:rsidR="0019632A" w:rsidRDefault="0019632A" w:rsidP="005D1F05">
      <w:pPr>
        <w:rPr>
          <w:rFonts w:ascii="Arial" w:hAnsi="Arial" w:cs="Arial"/>
          <w:sz w:val="24"/>
          <w:szCs w:val="24"/>
        </w:rPr>
      </w:pPr>
    </w:p>
    <w:p w:rsidR="0019632A" w:rsidRPr="00D228AB" w:rsidRDefault="0019632A" w:rsidP="0019632A">
      <w:pPr>
        <w:autoSpaceDE w:val="0"/>
        <w:autoSpaceDN w:val="0"/>
        <w:adjustRightInd w:val="0"/>
        <w:spacing w:after="0" w:line="240" w:lineRule="auto"/>
        <w:rPr>
          <w:rFonts w:ascii="Arial" w:hAnsi="Arial" w:cs="Arial"/>
          <w:color w:val="000000"/>
          <w:sz w:val="23"/>
          <w:szCs w:val="23"/>
          <w:lang w:val="en-US"/>
        </w:rPr>
      </w:pPr>
      <w:r w:rsidRPr="00D228AB">
        <w:rPr>
          <w:rFonts w:ascii="Arial" w:hAnsi="Arial" w:cs="Arial"/>
          <w:b/>
          <w:bCs/>
          <w:color w:val="000000"/>
          <w:sz w:val="23"/>
          <w:szCs w:val="23"/>
          <w:lang w:val="en-US"/>
        </w:rPr>
        <w:t>Staff Question-6</w:t>
      </w:r>
    </w:p>
    <w:p w:rsidR="00FB4DC3" w:rsidRPr="00D228AB" w:rsidRDefault="00FB4DC3" w:rsidP="00FB4DC3">
      <w:pPr>
        <w:rPr>
          <w:rFonts w:ascii="Arial" w:hAnsi="Arial" w:cs="Arial"/>
          <w:b/>
          <w:sz w:val="24"/>
          <w:szCs w:val="24"/>
        </w:rPr>
      </w:pPr>
      <w:r w:rsidRPr="00D228AB">
        <w:rPr>
          <w:rFonts w:ascii="Arial" w:hAnsi="Arial" w:cs="Arial"/>
          <w:b/>
          <w:sz w:val="24"/>
          <w:szCs w:val="24"/>
        </w:rPr>
        <w:t>Ref: Retail Transmission Service Rates (RTSRs)</w:t>
      </w:r>
    </w:p>
    <w:p w:rsidR="00FB4DC3" w:rsidRPr="00D228AB" w:rsidRDefault="00FB4DC3" w:rsidP="00FB4DC3">
      <w:pPr>
        <w:rPr>
          <w:rFonts w:ascii="Arial" w:hAnsi="Arial" w:cs="Arial"/>
          <w:sz w:val="24"/>
          <w:szCs w:val="24"/>
        </w:rPr>
      </w:pPr>
      <w:r w:rsidRPr="00D228AB">
        <w:rPr>
          <w:rFonts w:ascii="Arial" w:hAnsi="Arial" w:cs="Arial"/>
          <w:sz w:val="24"/>
          <w:szCs w:val="24"/>
        </w:rPr>
        <w:t>In the OEB’s 2020 IRM Rate Generator Model for Tab 20-Bill Impacts, if the bill impacts of the RTSR-Network Service Rate (the Network Charge) or the RTSR-Line and Transformation Connection Service Rate (the Connection Charge) exceeds a 4% increase, the Model will show an instruction in red text asking the applicant to discuss the reasons for the change in RTSRs.</w:t>
      </w:r>
    </w:p>
    <w:p w:rsidR="00FB4DC3" w:rsidRDefault="00FB4DC3" w:rsidP="00FB4DC3">
      <w:pPr>
        <w:rPr>
          <w:rFonts w:ascii="Arial" w:hAnsi="Arial" w:cs="Arial"/>
          <w:sz w:val="24"/>
          <w:szCs w:val="24"/>
        </w:rPr>
      </w:pPr>
      <w:r w:rsidRPr="00D228AB">
        <w:rPr>
          <w:rFonts w:ascii="Arial" w:hAnsi="Arial" w:cs="Arial"/>
          <w:sz w:val="24"/>
          <w:szCs w:val="24"/>
        </w:rPr>
        <w:t>Fort Frances Power’s RTSR bill impacts exceed 4% when the Rate Generator Model is updated for the proposed 2020 Network Charge.</w:t>
      </w:r>
    </w:p>
    <w:p w:rsidR="006B1BF8" w:rsidRDefault="006B1BF8" w:rsidP="00FB4DC3">
      <w:pPr>
        <w:rPr>
          <w:rFonts w:ascii="Arial" w:hAnsi="Arial" w:cs="Arial"/>
          <w:sz w:val="24"/>
          <w:szCs w:val="24"/>
        </w:rPr>
      </w:pPr>
    </w:p>
    <w:p w:rsidR="00244C20" w:rsidRPr="00D228AB" w:rsidRDefault="006B1BF8" w:rsidP="006B1BF8">
      <w:pPr>
        <w:jc w:val="center"/>
        <w:rPr>
          <w:rFonts w:ascii="Arial" w:hAnsi="Arial" w:cs="Arial"/>
          <w:sz w:val="24"/>
          <w:szCs w:val="24"/>
        </w:rPr>
      </w:pPr>
      <w:r w:rsidRPr="006B1BF8">
        <w:rPr>
          <w:noProof/>
          <w:lang w:val="en-US"/>
        </w:rPr>
        <w:drawing>
          <wp:inline distT="0" distB="0" distL="0" distR="0">
            <wp:extent cx="4133850" cy="1111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33850" cy="1111250"/>
                    </a:xfrm>
                    <a:prstGeom prst="rect">
                      <a:avLst/>
                    </a:prstGeom>
                    <a:noFill/>
                    <a:ln>
                      <a:noFill/>
                    </a:ln>
                  </pic:spPr>
                </pic:pic>
              </a:graphicData>
            </a:graphic>
          </wp:inline>
        </w:drawing>
      </w:r>
    </w:p>
    <w:p w:rsidR="001A6E4B" w:rsidRDefault="001A6E4B" w:rsidP="00D228AB">
      <w:pPr>
        <w:pStyle w:val="ListParagraph"/>
        <w:numPr>
          <w:ilvl w:val="0"/>
          <w:numId w:val="41"/>
        </w:numPr>
        <w:spacing w:after="160"/>
        <w:ind w:left="360"/>
        <w:rPr>
          <w:rFonts w:ascii="Arial" w:hAnsi="Arial" w:cs="Arial"/>
          <w:sz w:val="24"/>
          <w:szCs w:val="24"/>
        </w:rPr>
      </w:pPr>
      <w:r w:rsidRPr="00D228AB">
        <w:rPr>
          <w:rFonts w:ascii="Arial" w:hAnsi="Arial" w:cs="Arial"/>
          <w:sz w:val="24"/>
          <w:szCs w:val="24"/>
        </w:rPr>
        <w:t>Please quantify the reason for the increase, i.e. price and volume contributors explaining causes for each of the reasons for the increase, provide a table by rate class outlining the drivers of the proposed increase to network RTSRs.</w:t>
      </w:r>
    </w:p>
    <w:p w:rsidR="00C94F04" w:rsidRPr="00C94F04" w:rsidRDefault="00C94F04" w:rsidP="00C94F04">
      <w:pPr>
        <w:spacing w:after="160"/>
        <w:rPr>
          <w:rFonts w:ascii="Arial" w:hAnsi="Arial" w:cs="Arial"/>
          <w:color w:val="548DD4" w:themeColor="text2" w:themeTint="99"/>
          <w:sz w:val="24"/>
          <w:szCs w:val="24"/>
        </w:rPr>
      </w:pPr>
      <w:r>
        <w:rPr>
          <w:rFonts w:ascii="Arial" w:hAnsi="Arial" w:cs="Arial"/>
          <w:color w:val="548DD4" w:themeColor="text2" w:themeTint="99"/>
          <w:sz w:val="24"/>
          <w:szCs w:val="24"/>
        </w:rPr>
        <w:t>As noted in the manager’s summary FFPC is using the most current rates as approved by the Board E</w:t>
      </w:r>
      <w:r w:rsidR="00D576C3">
        <w:rPr>
          <w:rFonts w:ascii="Arial" w:hAnsi="Arial" w:cs="Arial"/>
          <w:color w:val="548DD4" w:themeColor="text2" w:themeTint="99"/>
          <w:sz w:val="24"/>
          <w:szCs w:val="24"/>
        </w:rPr>
        <w:t>B</w:t>
      </w:r>
      <w:r>
        <w:rPr>
          <w:rFonts w:ascii="Arial" w:hAnsi="Arial" w:cs="Arial"/>
          <w:color w:val="548DD4" w:themeColor="text2" w:themeTint="99"/>
          <w:sz w:val="24"/>
          <w:szCs w:val="24"/>
        </w:rPr>
        <w:t>-2019-0164.  The main reason for the increase in the approved Uniform Transmission Rates which saw increases of 6%.</w:t>
      </w:r>
    </w:p>
    <w:p w:rsidR="0019632A" w:rsidRPr="0019632A" w:rsidRDefault="0019632A" w:rsidP="001A6E4B">
      <w:pPr>
        <w:autoSpaceDE w:val="0"/>
        <w:autoSpaceDN w:val="0"/>
        <w:adjustRightInd w:val="0"/>
        <w:spacing w:after="0"/>
        <w:rPr>
          <w:rFonts w:ascii="Arial" w:hAnsi="Arial" w:cs="Arial"/>
          <w:color w:val="000000"/>
          <w:sz w:val="23"/>
          <w:szCs w:val="23"/>
          <w:lang w:val="en-US"/>
        </w:rPr>
      </w:pPr>
    </w:p>
    <w:p w:rsidR="00156A3E" w:rsidRPr="00143A3F" w:rsidRDefault="00156A3E">
      <w:pPr>
        <w:rPr>
          <w:rFonts w:ascii="Arial" w:hAnsi="Arial" w:cs="Arial"/>
          <w:sz w:val="24"/>
          <w:szCs w:val="24"/>
        </w:rPr>
      </w:pPr>
      <w:r w:rsidRPr="00143A3F">
        <w:rPr>
          <w:rFonts w:ascii="Arial" w:hAnsi="Arial" w:cs="Arial"/>
          <w:sz w:val="24"/>
          <w:szCs w:val="24"/>
        </w:rPr>
        <w:br w:type="page"/>
      </w:r>
    </w:p>
    <w:p w:rsidR="008C78B8" w:rsidRDefault="008A5ECA" w:rsidP="008A5ECA">
      <w:pPr>
        <w:spacing w:after="0"/>
        <w:rPr>
          <w:rFonts w:ascii="Arial" w:hAnsi="Arial" w:cs="Arial"/>
          <w:b/>
          <w:sz w:val="24"/>
          <w:szCs w:val="24"/>
        </w:rPr>
      </w:pPr>
      <w:r>
        <w:rPr>
          <w:rFonts w:ascii="Arial" w:hAnsi="Arial" w:cs="Arial"/>
          <w:b/>
          <w:sz w:val="24"/>
          <w:szCs w:val="24"/>
        </w:rPr>
        <w:lastRenderedPageBreak/>
        <w:t>Staff Question-7</w:t>
      </w:r>
    </w:p>
    <w:p w:rsidR="008A5ECA" w:rsidRDefault="008A5ECA" w:rsidP="008A5ECA">
      <w:pPr>
        <w:spacing w:after="0" w:line="240" w:lineRule="auto"/>
        <w:rPr>
          <w:rFonts w:ascii="Arial" w:hAnsi="Arial" w:cs="Arial"/>
          <w:b/>
          <w:sz w:val="24"/>
          <w:szCs w:val="24"/>
        </w:rPr>
      </w:pPr>
      <w:r>
        <w:rPr>
          <w:rFonts w:ascii="Arial" w:hAnsi="Arial" w:cs="Arial"/>
          <w:b/>
          <w:sz w:val="24"/>
          <w:szCs w:val="24"/>
        </w:rPr>
        <w:t xml:space="preserve">Ref: </w:t>
      </w:r>
      <w:r w:rsidRPr="00D261BB">
        <w:rPr>
          <w:rFonts w:ascii="Arial" w:hAnsi="Arial" w:cs="Arial"/>
          <w:b/>
          <w:sz w:val="24"/>
          <w:szCs w:val="24"/>
        </w:rPr>
        <w:t>Rate Generator</w:t>
      </w:r>
      <w:r>
        <w:rPr>
          <w:rFonts w:ascii="Arial" w:hAnsi="Arial" w:cs="Arial"/>
          <w:b/>
          <w:sz w:val="24"/>
          <w:szCs w:val="24"/>
        </w:rPr>
        <w:t xml:space="preserve"> Model, Tab 16 Rev2Cost GDPIPI, Tab 17 Regulatory Charges and Tab 20 Bill Impacts</w:t>
      </w:r>
    </w:p>
    <w:p w:rsidR="008A5ECA" w:rsidRDefault="008A5ECA" w:rsidP="008A5ECA">
      <w:pPr>
        <w:spacing w:after="0"/>
        <w:rPr>
          <w:rFonts w:ascii="Arial" w:hAnsi="Arial" w:cs="Arial"/>
          <w:b/>
          <w:sz w:val="24"/>
          <w:szCs w:val="24"/>
        </w:rPr>
      </w:pPr>
    </w:p>
    <w:p w:rsidR="008A5ECA" w:rsidRDefault="008A5ECA" w:rsidP="008A5ECA">
      <w:pPr>
        <w:rPr>
          <w:rFonts w:ascii="Arial" w:hAnsi="Arial" w:cs="Arial"/>
          <w:sz w:val="24"/>
          <w:szCs w:val="24"/>
        </w:rPr>
      </w:pPr>
      <w:r>
        <w:rPr>
          <w:rFonts w:ascii="Arial" w:hAnsi="Arial" w:cs="Arial"/>
          <w:sz w:val="24"/>
          <w:szCs w:val="24"/>
        </w:rPr>
        <w:t xml:space="preserve">OEB staff has made the following updates to the Rate Generator Model for Fort Frances Power: </w:t>
      </w:r>
    </w:p>
    <w:p w:rsidR="008A5ECA" w:rsidRDefault="008A5ECA" w:rsidP="008A5ECA">
      <w:pPr>
        <w:pStyle w:val="ListParagraph"/>
        <w:numPr>
          <w:ilvl w:val="0"/>
          <w:numId w:val="37"/>
        </w:numPr>
        <w:rPr>
          <w:rFonts w:ascii="Arial" w:hAnsi="Arial" w:cs="Arial"/>
          <w:sz w:val="24"/>
          <w:szCs w:val="24"/>
        </w:rPr>
      </w:pPr>
      <w:r>
        <w:rPr>
          <w:rFonts w:ascii="Arial" w:hAnsi="Arial" w:cs="Arial"/>
          <w:sz w:val="24"/>
          <w:szCs w:val="24"/>
        </w:rPr>
        <w:t>Tab 16 – Updated Price Cap Index parameters to zero as stated in Manager Summary, page 6 of 19</w:t>
      </w:r>
    </w:p>
    <w:p w:rsidR="008A5ECA" w:rsidRDefault="008A5ECA" w:rsidP="008A5ECA">
      <w:pPr>
        <w:pStyle w:val="ListParagraph"/>
        <w:numPr>
          <w:ilvl w:val="0"/>
          <w:numId w:val="37"/>
        </w:numPr>
        <w:rPr>
          <w:rFonts w:ascii="Arial" w:hAnsi="Arial" w:cs="Arial"/>
          <w:sz w:val="24"/>
          <w:szCs w:val="24"/>
        </w:rPr>
      </w:pPr>
      <w:r w:rsidRPr="00286DAE">
        <w:rPr>
          <w:rFonts w:ascii="Arial" w:hAnsi="Arial" w:cs="Arial"/>
          <w:sz w:val="24"/>
          <w:szCs w:val="24"/>
        </w:rPr>
        <w:t>Tab 17 – Updated Inflation factor of 2% for the Retail Service Charges and the Wireline Pole Attachment charge</w:t>
      </w:r>
      <w:r>
        <w:rPr>
          <w:rFonts w:ascii="Arial" w:hAnsi="Arial" w:cs="Arial"/>
          <w:sz w:val="24"/>
          <w:szCs w:val="24"/>
        </w:rPr>
        <w:t xml:space="preserve"> and RPP data as of November 1, 2019</w:t>
      </w:r>
    </w:p>
    <w:p w:rsidR="008A5ECA" w:rsidRDefault="008A5ECA" w:rsidP="008F75D4">
      <w:pPr>
        <w:pStyle w:val="ListParagraph"/>
        <w:numPr>
          <w:ilvl w:val="0"/>
          <w:numId w:val="37"/>
        </w:numPr>
        <w:spacing w:after="0"/>
        <w:ind w:left="778"/>
        <w:jc w:val="both"/>
        <w:rPr>
          <w:rFonts w:ascii="Arial" w:hAnsi="Arial" w:cs="Arial"/>
          <w:sz w:val="24"/>
          <w:szCs w:val="24"/>
        </w:rPr>
      </w:pPr>
      <w:r>
        <w:rPr>
          <w:rFonts w:ascii="Arial" w:hAnsi="Arial" w:cs="Arial"/>
          <w:sz w:val="24"/>
          <w:szCs w:val="24"/>
        </w:rPr>
        <w:t xml:space="preserve"> Tab 20 - N</w:t>
      </w:r>
      <w:r w:rsidRPr="008F3155">
        <w:rPr>
          <w:rFonts w:ascii="Arial" w:hAnsi="Arial" w:cs="Arial"/>
          <w:sz w:val="24"/>
          <w:szCs w:val="24"/>
        </w:rPr>
        <w:t>ew Ontario Electricity Rebate (31.8%).</w:t>
      </w:r>
    </w:p>
    <w:p w:rsidR="008F75D4" w:rsidRPr="008F3155" w:rsidRDefault="008F75D4" w:rsidP="008F75D4">
      <w:pPr>
        <w:pStyle w:val="ListParagraph"/>
        <w:spacing w:after="0"/>
        <w:ind w:left="778"/>
        <w:jc w:val="both"/>
        <w:rPr>
          <w:rFonts w:ascii="Arial" w:hAnsi="Arial" w:cs="Arial"/>
          <w:sz w:val="24"/>
          <w:szCs w:val="24"/>
        </w:rPr>
      </w:pPr>
    </w:p>
    <w:p w:rsidR="008A5ECA" w:rsidRDefault="008A5ECA" w:rsidP="008F75D4">
      <w:pPr>
        <w:spacing w:after="0"/>
        <w:rPr>
          <w:rFonts w:ascii="Arial" w:hAnsi="Arial" w:cs="Arial"/>
          <w:sz w:val="24"/>
          <w:szCs w:val="24"/>
        </w:rPr>
      </w:pPr>
      <w:r w:rsidRPr="00286DAE">
        <w:rPr>
          <w:rFonts w:ascii="Arial" w:hAnsi="Arial" w:cs="Arial"/>
          <w:sz w:val="24"/>
          <w:szCs w:val="24"/>
        </w:rPr>
        <w:t>Please confirm</w:t>
      </w:r>
      <w:r w:rsidR="0053096B">
        <w:rPr>
          <w:rFonts w:ascii="Arial" w:hAnsi="Arial" w:cs="Arial"/>
          <w:sz w:val="24"/>
          <w:szCs w:val="24"/>
        </w:rPr>
        <w:t xml:space="preserve"> Fort Frances</w:t>
      </w:r>
      <w:r>
        <w:rPr>
          <w:rFonts w:ascii="Arial" w:hAnsi="Arial" w:cs="Arial"/>
          <w:sz w:val="24"/>
          <w:szCs w:val="24"/>
        </w:rPr>
        <w:t xml:space="preserve"> Power’s</w:t>
      </w:r>
      <w:r w:rsidRPr="00286DAE">
        <w:rPr>
          <w:rFonts w:ascii="Arial" w:hAnsi="Arial" w:cs="Arial"/>
          <w:sz w:val="24"/>
          <w:szCs w:val="24"/>
        </w:rPr>
        <w:t xml:space="preserve"> acceptance of the revised model.</w:t>
      </w:r>
    </w:p>
    <w:p w:rsidR="008A5ECA" w:rsidRDefault="008A5ECA" w:rsidP="008E6045">
      <w:pPr>
        <w:rPr>
          <w:rFonts w:ascii="Arial" w:hAnsi="Arial" w:cs="Arial"/>
          <w:b/>
          <w:sz w:val="24"/>
          <w:szCs w:val="24"/>
        </w:rPr>
      </w:pPr>
    </w:p>
    <w:p w:rsidR="00D576C3" w:rsidRPr="00D576C3" w:rsidRDefault="00D576C3" w:rsidP="008E6045">
      <w:pPr>
        <w:rPr>
          <w:rFonts w:ascii="Arial" w:hAnsi="Arial" w:cs="Arial"/>
          <w:color w:val="548DD4" w:themeColor="text2" w:themeTint="99"/>
          <w:sz w:val="24"/>
          <w:szCs w:val="24"/>
        </w:rPr>
      </w:pPr>
      <w:r>
        <w:rPr>
          <w:rFonts w:ascii="Arial" w:hAnsi="Arial" w:cs="Arial"/>
          <w:color w:val="548DD4" w:themeColor="text2" w:themeTint="99"/>
          <w:sz w:val="24"/>
          <w:szCs w:val="24"/>
        </w:rPr>
        <w:t>FFPC conf</w:t>
      </w:r>
      <w:r w:rsidR="00410D9F">
        <w:rPr>
          <w:rFonts w:ascii="Arial" w:hAnsi="Arial" w:cs="Arial"/>
          <w:color w:val="548DD4" w:themeColor="text2" w:themeTint="99"/>
          <w:sz w:val="24"/>
          <w:szCs w:val="24"/>
        </w:rPr>
        <w:t>irms acceptance</w:t>
      </w:r>
      <w:r>
        <w:rPr>
          <w:rFonts w:ascii="Arial" w:hAnsi="Arial" w:cs="Arial"/>
          <w:color w:val="548DD4" w:themeColor="text2" w:themeTint="99"/>
          <w:sz w:val="24"/>
          <w:szCs w:val="24"/>
        </w:rPr>
        <w:t>.</w:t>
      </w:r>
    </w:p>
    <w:p w:rsidR="008F75D4" w:rsidRDefault="008C78B8" w:rsidP="008F75D4">
      <w:pPr>
        <w:spacing w:after="0" w:line="240" w:lineRule="auto"/>
        <w:rPr>
          <w:rFonts w:ascii="Arial" w:hAnsi="Arial" w:cs="Arial"/>
          <w:b/>
          <w:sz w:val="24"/>
          <w:szCs w:val="24"/>
        </w:rPr>
      </w:pPr>
      <w:r>
        <w:rPr>
          <w:rFonts w:eastAsia="Times New Roman"/>
        </w:rPr>
        <w:br/>
      </w:r>
      <w:r w:rsidR="008F75D4">
        <w:rPr>
          <w:rFonts w:ascii="Arial" w:hAnsi="Arial" w:cs="Arial"/>
          <w:b/>
          <w:sz w:val="24"/>
          <w:szCs w:val="24"/>
        </w:rPr>
        <w:t>Staff Question-8</w:t>
      </w:r>
    </w:p>
    <w:p w:rsidR="008F75D4" w:rsidRDefault="008F75D4" w:rsidP="008F75D4">
      <w:pPr>
        <w:spacing w:after="0"/>
        <w:jc w:val="both"/>
        <w:rPr>
          <w:rFonts w:ascii="Arial" w:hAnsi="Arial" w:cs="Arial"/>
          <w:b/>
          <w:sz w:val="24"/>
          <w:szCs w:val="24"/>
        </w:rPr>
      </w:pPr>
      <w:r>
        <w:rPr>
          <w:rFonts w:ascii="Arial" w:hAnsi="Arial" w:cs="Arial"/>
          <w:b/>
          <w:sz w:val="24"/>
          <w:szCs w:val="24"/>
        </w:rPr>
        <w:t>Ref: Rate Generator Model, Tab 19 - Proposed Tariff of Rates and Charges</w:t>
      </w:r>
    </w:p>
    <w:p w:rsidR="008F75D4" w:rsidRDefault="008F75D4" w:rsidP="008F75D4">
      <w:pPr>
        <w:spacing w:after="0" w:line="240" w:lineRule="auto"/>
        <w:rPr>
          <w:rFonts w:ascii="Arial" w:hAnsi="Arial" w:cs="Arial"/>
          <w:b/>
          <w:sz w:val="24"/>
          <w:szCs w:val="24"/>
        </w:rPr>
      </w:pPr>
    </w:p>
    <w:p w:rsidR="008F75D4" w:rsidRDefault="008F75D4" w:rsidP="008F75D4">
      <w:pPr>
        <w:spacing w:after="0"/>
        <w:rPr>
          <w:rFonts w:ascii="Arial" w:hAnsi="Arial" w:cs="Arial"/>
          <w:sz w:val="24"/>
          <w:szCs w:val="24"/>
        </w:rPr>
      </w:pPr>
      <w:r>
        <w:rPr>
          <w:rFonts w:ascii="Arial" w:hAnsi="Arial" w:cs="Arial"/>
          <w:sz w:val="24"/>
          <w:szCs w:val="24"/>
        </w:rPr>
        <w:t>As per the Rate Order in EB-2017-0183, OEB staff will update the tariff at the decision and rate order stage of this proceeding for the following changes to Non-Payment of Account Service Charges:</w:t>
      </w:r>
    </w:p>
    <w:p w:rsidR="008F75D4" w:rsidRDefault="008F75D4" w:rsidP="008F75D4">
      <w:pPr>
        <w:pStyle w:val="ListParagraph"/>
        <w:numPr>
          <w:ilvl w:val="0"/>
          <w:numId w:val="38"/>
        </w:numPr>
        <w:spacing w:after="0"/>
        <w:ind w:left="360"/>
        <w:rPr>
          <w:rFonts w:ascii="Arial" w:hAnsi="Arial" w:cs="Arial"/>
          <w:sz w:val="24"/>
          <w:szCs w:val="24"/>
        </w:rPr>
      </w:pPr>
      <w:r>
        <w:rPr>
          <w:rFonts w:ascii="Arial" w:hAnsi="Arial" w:cs="Arial"/>
          <w:sz w:val="24"/>
          <w:szCs w:val="24"/>
        </w:rPr>
        <w:t>Removal of all “Install/Remove Load Control Device” charges</w:t>
      </w:r>
    </w:p>
    <w:p w:rsidR="008F75D4" w:rsidRDefault="008F75D4" w:rsidP="008F75D4">
      <w:pPr>
        <w:pStyle w:val="ListParagraph"/>
        <w:numPr>
          <w:ilvl w:val="0"/>
          <w:numId w:val="38"/>
        </w:numPr>
        <w:spacing w:after="0"/>
        <w:ind w:left="360"/>
        <w:rPr>
          <w:rFonts w:ascii="Arial" w:hAnsi="Arial" w:cs="Arial"/>
          <w:sz w:val="24"/>
          <w:szCs w:val="24"/>
        </w:rPr>
      </w:pPr>
      <w:r>
        <w:rPr>
          <w:rFonts w:ascii="Arial" w:hAnsi="Arial" w:cs="Arial"/>
          <w:sz w:val="24"/>
          <w:szCs w:val="24"/>
        </w:rPr>
        <w:t>Change any reference of “Disconnect/Reconnect” to “Reconnection”</w:t>
      </w:r>
    </w:p>
    <w:p w:rsidR="008F75D4" w:rsidRDefault="008F75D4" w:rsidP="008F75D4">
      <w:pPr>
        <w:pStyle w:val="ListParagraph"/>
        <w:numPr>
          <w:ilvl w:val="0"/>
          <w:numId w:val="38"/>
        </w:numPr>
        <w:spacing w:after="0"/>
        <w:ind w:left="360"/>
        <w:rPr>
          <w:rFonts w:ascii="Arial" w:hAnsi="Arial" w:cs="Arial"/>
          <w:sz w:val="24"/>
          <w:szCs w:val="24"/>
        </w:rPr>
      </w:pPr>
      <w:r>
        <w:rPr>
          <w:rFonts w:ascii="Arial" w:hAnsi="Arial" w:cs="Arial"/>
          <w:sz w:val="24"/>
          <w:szCs w:val="24"/>
        </w:rPr>
        <w:t>Alter the “Late Payment – per month” charge to “Late Payment – per month” (effective annual rate 19.56% per annum or 0.04896% compounded daily rate)</w:t>
      </w:r>
    </w:p>
    <w:p w:rsidR="00B378AF" w:rsidRDefault="00B378AF" w:rsidP="00B378AF">
      <w:pPr>
        <w:spacing w:after="0"/>
        <w:jc w:val="both"/>
        <w:rPr>
          <w:rFonts w:ascii="Arial" w:hAnsi="Arial" w:cs="Arial"/>
          <w:sz w:val="24"/>
          <w:szCs w:val="24"/>
        </w:rPr>
      </w:pPr>
    </w:p>
    <w:p w:rsidR="00B378AF" w:rsidRDefault="0009561B" w:rsidP="00B378AF">
      <w:pPr>
        <w:spacing w:after="0"/>
        <w:jc w:val="both"/>
        <w:rPr>
          <w:rFonts w:ascii="Arial" w:hAnsi="Arial" w:cs="Arial"/>
          <w:sz w:val="24"/>
          <w:szCs w:val="24"/>
        </w:rPr>
      </w:pPr>
      <w:r>
        <w:rPr>
          <w:rFonts w:ascii="Arial" w:hAnsi="Arial" w:cs="Arial"/>
          <w:sz w:val="24"/>
          <w:szCs w:val="24"/>
        </w:rPr>
        <w:t>Please confirm Fort Frances Pow</w:t>
      </w:r>
      <w:r w:rsidR="00E238C8">
        <w:rPr>
          <w:rFonts w:ascii="Arial" w:hAnsi="Arial" w:cs="Arial"/>
          <w:sz w:val="24"/>
          <w:szCs w:val="24"/>
        </w:rPr>
        <w:t>e</w:t>
      </w:r>
      <w:r>
        <w:rPr>
          <w:rFonts w:ascii="Arial" w:hAnsi="Arial" w:cs="Arial"/>
          <w:sz w:val="24"/>
          <w:szCs w:val="24"/>
        </w:rPr>
        <w:t>r’s</w:t>
      </w:r>
      <w:r w:rsidR="00B378AF">
        <w:rPr>
          <w:rFonts w:ascii="Arial" w:hAnsi="Arial" w:cs="Arial"/>
          <w:sz w:val="24"/>
          <w:szCs w:val="24"/>
        </w:rPr>
        <w:t xml:space="preserve"> </w:t>
      </w:r>
      <w:r w:rsidR="00B378AF" w:rsidRPr="00157F4A">
        <w:rPr>
          <w:rFonts w:ascii="Arial" w:hAnsi="Arial" w:cs="Arial"/>
          <w:sz w:val="24"/>
          <w:szCs w:val="24"/>
        </w:rPr>
        <w:t>acceptance of the above.</w:t>
      </w:r>
    </w:p>
    <w:p w:rsidR="007314F0" w:rsidRDefault="007314F0" w:rsidP="00B378AF">
      <w:pPr>
        <w:spacing w:after="0"/>
        <w:jc w:val="both"/>
        <w:rPr>
          <w:rFonts w:ascii="Arial" w:hAnsi="Arial" w:cs="Arial"/>
          <w:color w:val="548DD4" w:themeColor="text2" w:themeTint="99"/>
          <w:sz w:val="24"/>
          <w:szCs w:val="24"/>
        </w:rPr>
      </w:pPr>
    </w:p>
    <w:p w:rsidR="00D576C3" w:rsidRDefault="00D576C3" w:rsidP="00B378AF">
      <w:pPr>
        <w:spacing w:after="0"/>
        <w:jc w:val="both"/>
        <w:rPr>
          <w:rFonts w:ascii="Arial" w:hAnsi="Arial" w:cs="Arial"/>
          <w:color w:val="548DD4" w:themeColor="text2" w:themeTint="99"/>
          <w:sz w:val="24"/>
          <w:szCs w:val="24"/>
        </w:rPr>
      </w:pPr>
      <w:r>
        <w:rPr>
          <w:rFonts w:ascii="Arial" w:hAnsi="Arial" w:cs="Arial"/>
          <w:color w:val="548DD4" w:themeColor="text2" w:themeTint="99"/>
          <w:sz w:val="24"/>
          <w:szCs w:val="24"/>
        </w:rPr>
        <w:t>FFPC con</w:t>
      </w:r>
      <w:r w:rsidR="00410D9F">
        <w:rPr>
          <w:rFonts w:ascii="Arial" w:hAnsi="Arial" w:cs="Arial"/>
          <w:color w:val="548DD4" w:themeColor="text2" w:themeTint="99"/>
          <w:sz w:val="24"/>
          <w:szCs w:val="24"/>
        </w:rPr>
        <w:t>firms acceptance of the above</w:t>
      </w:r>
      <w:r w:rsidR="00CE3823">
        <w:rPr>
          <w:rFonts w:ascii="Arial" w:hAnsi="Arial" w:cs="Arial"/>
          <w:color w:val="548DD4" w:themeColor="text2" w:themeTint="99"/>
          <w:sz w:val="24"/>
          <w:szCs w:val="24"/>
        </w:rPr>
        <w:t>.</w:t>
      </w:r>
    </w:p>
    <w:p w:rsidR="00D576C3" w:rsidRPr="00D576C3" w:rsidRDefault="00D576C3" w:rsidP="00B378AF">
      <w:pPr>
        <w:spacing w:after="0"/>
        <w:jc w:val="both"/>
        <w:rPr>
          <w:rFonts w:ascii="Arial" w:hAnsi="Arial" w:cs="Arial"/>
          <w:color w:val="548DD4" w:themeColor="text2" w:themeTint="99"/>
          <w:sz w:val="24"/>
          <w:szCs w:val="24"/>
        </w:rPr>
      </w:pPr>
    </w:p>
    <w:p w:rsidR="00F7642D" w:rsidRDefault="00F7642D" w:rsidP="00F7642D">
      <w:pPr>
        <w:spacing w:after="0" w:line="240" w:lineRule="auto"/>
        <w:rPr>
          <w:rFonts w:ascii="Arial" w:hAnsi="Arial" w:cs="Arial"/>
          <w:b/>
          <w:sz w:val="24"/>
          <w:szCs w:val="24"/>
        </w:rPr>
      </w:pPr>
      <w:r>
        <w:rPr>
          <w:rFonts w:ascii="Arial" w:hAnsi="Arial" w:cs="Arial"/>
          <w:b/>
          <w:sz w:val="24"/>
          <w:szCs w:val="24"/>
        </w:rPr>
        <w:t>Staff Question-9</w:t>
      </w:r>
    </w:p>
    <w:p w:rsidR="00F7642D" w:rsidRDefault="00F7642D" w:rsidP="00F7642D">
      <w:pPr>
        <w:spacing w:after="0"/>
        <w:jc w:val="both"/>
        <w:rPr>
          <w:rFonts w:ascii="Arial" w:hAnsi="Arial" w:cs="Arial"/>
          <w:b/>
          <w:sz w:val="24"/>
          <w:szCs w:val="24"/>
        </w:rPr>
      </w:pPr>
      <w:r>
        <w:rPr>
          <w:rFonts w:ascii="Arial" w:hAnsi="Arial" w:cs="Arial"/>
          <w:b/>
          <w:sz w:val="24"/>
          <w:szCs w:val="24"/>
        </w:rPr>
        <w:t>Ref: Manager’</w:t>
      </w:r>
      <w:r w:rsidR="00A13AC6">
        <w:rPr>
          <w:rFonts w:ascii="Arial" w:hAnsi="Arial" w:cs="Arial"/>
          <w:b/>
          <w:sz w:val="24"/>
          <w:szCs w:val="24"/>
        </w:rPr>
        <w:t>s Summary, p. 1</w:t>
      </w:r>
      <w:r>
        <w:rPr>
          <w:rFonts w:ascii="Arial" w:hAnsi="Arial" w:cs="Arial"/>
          <w:b/>
          <w:sz w:val="24"/>
          <w:szCs w:val="24"/>
        </w:rPr>
        <w:t>3</w:t>
      </w:r>
    </w:p>
    <w:p w:rsidR="007314F0" w:rsidRDefault="007314F0" w:rsidP="00B378AF">
      <w:pPr>
        <w:spacing w:after="0"/>
        <w:jc w:val="both"/>
        <w:rPr>
          <w:rFonts w:ascii="Arial" w:hAnsi="Arial" w:cs="Arial"/>
          <w:sz w:val="24"/>
          <w:szCs w:val="24"/>
        </w:rPr>
      </w:pPr>
    </w:p>
    <w:p w:rsidR="007314F0" w:rsidRDefault="00F7642D" w:rsidP="00B378AF">
      <w:pPr>
        <w:spacing w:after="0"/>
        <w:jc w:val="both"/>
        <w:rPr>
          <w:rFonts w:ascii="Arial" w:hAnsi="Arial" w:cs="Arial"/>
          <w:sz w:val="24"/>
          <w:szCs w:val="24"/>
        </w:rPr>
      </w:pPr>
      <w:r>
        <w:rPr>
          <w:rFonts w:ascii="Arial" w:hAnsi="Arial" w:cs="Arial"/>
          <w:sz w:val="24"/>
          <w:szCs w:val="24"/>
        </w:rPr>
        <w:t>Fort Frances Power indicates that it has reviewed and analyzed historic balances in the context of the OEB’s new February 21, 2019 accounting guidance related to accounts 1588 and 1589 and notes that this review did not result in any changes to the booked balances.</w:t>
      </w:r>
    </w:p>
    <w:p w:rsidR="00F7642D" w:rsidRDefault="00F7642D" w:rsidP="00B378AF">
      <w:pPr>
        <w:spacing w:after="0"/>
        <w:jc w:val="both"/>
        <w:rPr>
          <w:rFonts w:ascii="Arial" w:hAnsi="Arial" w:cs="Arial"/>
          <w:sz w:val="24"/>
          <w:szCs w:val="24"/>
        </w:rPr>
      </w:pPr>
    </w:p>
    <w:p w:rsidR="00F7642D" w:rsidRDefault="00F7642D" w:rsidP="00F7642D">
      <w:pPr>
        <w:pStyle w:val="ListParagraph"/>
        <w:numPr>
          <w:ilvl w:val="0"/>
          <w:numId w:val="42"/>
        </w:numPr>
        <w:spacing w:after="0"/>
        <w:jc w:val="both"/>
        <w:rPr>
          <w:rFonts w:ascii="Arial" w:hAnsi="Arial" w:cs="Arial"/>
          <w:sz w:val="24"/>
          <w:szCs w:val="24"/>
        </w:rPr>
      </w:pPr>
      <w:r>
        <w:rPr>
          <w:rFonts w:ascii="Arial" w:hAnsi="Arial" w:cs="Arial"/>
          <w:sz w:val="24"/>
          <w:szCs w:val="24"/>
        </w:rPr>
        <w:lastRenderedPageBreak/>
        <w:t xml:space="preserve">Please confirm that the review of historic balances in the context of the OEB’s new accounting guidance was completed for both </w:t>
      </w:r>
      <w:r w:rsidR="00010BDB">
        <w:rPr>
          <w:rFonts w:ascii="Arial" w:hAnsi="Arial" w:cs="Arial"/>
          <w:sz w:val="24"/>
          <w:szCs w:val="24"/>
        </w:rPr>
        <w:t>years 2017 and 2018 as those ye</w:t>
      </w:r>
      <w:r>
        <w:rPr>
          <w:rFonts w:ascii="Arial" w:hAnsi="Arial" w:cs="Arial"/>
          <w:sz w:val="24"/>
          <w:szCs w:val="24"/>
        </w:rPr>
        <w:t>ars have yet to be disposed.</w:t>
      </w:r>
    </w:p>
    <w:p w:rsidR="00964D50" w:rsidRPr="00964D50" w:rsidRDefault="00964D50" w:rsidP="00964D50">
      <w:pPr>
        <w:spacing w:after="0"/>
        <w:jc w:val="both"/>
        <w:rPr>
          <w:rFonts w:ascii="Arial" w:hAnsi="Arial" w:cs="Arial"/>
          <w:color w:val="548DD4" w:themeColor="text2" w:themeTint="99"/>
          <w:sz w:val="24"/>
          <w:szCs w:val="24"/>
        </w:rPr>
      </w:pPr>
      <w:r>
        <w:rPr>
          <w:rFonts w:ascii="Arial" w:hAnsi="Arial" w:cs="Arial"/>
          <w:color w:val="548DD4" w:themeColor="text2" w:themeTint="99"/>
          <w:sz w:val="24"/>
          <w:szCs w:val="24"/>
        </w:rPr>
        <w:t xml:space="preserve">FFPC confirms the review of the 2017 and 2018 years. </w:t>
      </w:r>
    </w:p>
    <w:p w:rsidR="00F7642D" w:rsidRDefault="00F7642D" w:rsidP="00F7642D">
      <w:pPr>
        <w:pStyle w:val="ListParagraph"/>
        <w:numPr>
          <w:ilvl w:val="0"/>
          <w:numId w:val="42"/>
        </w:numPr>
        <w:spacing w:after="0"/>
        <w:jc w:val="both"/>
        <w:rPr>
          <w:rFonts w:ascii="Arial" w:hAnsi="Arial" w:cs="Arial"/>
          <w:sz w:val="24"/>
          <w:szCs w:val="24"/>
        </w:rPr>
      </w:pPr>
      <w:r>
        <w:rPr>
          <w:rFonts w:ascii="Arial" w:hAnsi="Arial" w:cs="Arial"/>
          <w:sz w:val="24"/>
          <w:szCs w:val="24"/>
        </w:rPr>
        <w:t>Please confirm that in conducting such an analysis, Fort Frances Power went back to each IESO settlement completed in 2017 and 2018 and re-performed each settlement based on the OEB’s February 21, 2019 accounting guidance for accounts 1588 and 1589.</w:t>
      </w:r>
    </w:p>
    <w:p w:rsidR="00964D50" w:rsidRPr="00964D50" w:rsidRDefault="00964D50" w:rsidP="00964D50">
      <w:pPr>
        <w:spacing w:after="0"/>
        <w:jc w:val="both"/>
        <w:rPr>
          <w:rFonts w:ascii="Arial" w:hAnsi="Arial" w:cs="Arial"/>
          <w:color w:val="548DD4" w:themeColor="text2" w:themeTint="99"/>
          <w:sz w:val="24"/>
          <w:szCs w:val="24"/>
        </w:rPr>
      </w:pPr>
      <w:r>
        <w:rPr>
          <w:rFonts w:ascii="Arial" w:hAnsi="Arial" w:cs="Arial"/>
          <w:color w:val="548DD4" w:themeColor="text2" w:themeTint="99"/>
          <w:sz w:val="24"/>
          <w:szCs w:val="24"/>
        </w:rPr>
        <w:t xml:space="preserve">FFPC confirms re-preforming each settlement. </w:t>
      </w:r>
    </w:p>
    <w:p w:rsidR="00F7642D" w:rsidRDefault="00F7642D" w:rsidP="00F7642D">
      <w:pPr>
        <w:pStyle w:val="ListParagraph"/>
        <w:numPr>
          <w:ilvl w:val="0"/>
          <w:numId w:val="42"/>
        </w:numPr>
        <w:spacing w:after="0"/>
        <w:jc w:val="both"/>
        <w:rPr>
          <w:rFonts w:ascii="Arial" w:hAnsi="Arial" w:cs="Arial"/>
          <w:sz w:val="24"/>
          <w:szCs w:val="24"/>
        </w:rPr>
      </w:pPr>
      <w:r>
        <w:rPr>
          <w:rFonts w:ascii="Arial" w:hAnsi="Arial" w:cs="Arial"/>
          <w:sz w:val="24"/>
          <w:szCs w:val="24"/>
        </w:rPr>
        <w:t>Fort Frances Power indicates that no adjustments resulted, does this mean that there were adjustments however they were not material, or that there were not adjustments at all (zero value).</w:t>
      </w:r>
    </w:p>
    <w:p w:rsidR="00964D50" w:rsidRPr="00964D50" w:rsidRDefault="00964D50" w:rsidP="00964D50">
      <w:pPr>
        <w:spacing w:after="0"/>
        <w:jc w:val="both"/>
        <w:rPr>
          <w:rFonts w:ascii="Arial" w:hAnsi="Arial" w:cs="Arial"/>
          <w:color w:val="548DD4" w:themeColor="text2" w:themeTint="99"/>
          <w:sz w:val="24"/>
          <w:szCs w:val="24"/>
        </w:rPr>
      </w:pPr>
      <w:r>
        <w:rPr>
          <w:rFonts w:ascii="Arial" w:hAnsi="Arial" w:cs="Arial"/>
          <w:color w:val="548DD4" w:themeColor="text2" w:themeTint="99"/>
          <w:sz w:val="24"/>
          <w:szCs w:val="24"/>
        </w:rPr>
        <w:t>FFPC</w:t>
      </w:r>
      <w:r w:rsidR="00CE3823">
        <w:rPr>
          <w:rFonts w:ascii="Arial" w:hAnsi="Arial" w:cs="Arial"/>
          <w:color w:val="548DD4" w:themeColor="text2" w:themeTint="99"/>
          <w:sz w:val="24"/>
          <w:szCs w:val="24"/>
        </w:rPr>
        <w:t xml:space="preserve"> notes</w:t>
      </w:r>
      <w:r>
        <w:rPr>
          <w:rFonts w:ascii="Arial" w:hAnsi="Arial" w:cs="Arial"/>
          <w:color w:val="548DD4" w:themeColor="text2" w:themeTint="99"/>
          <w:sz w:val="24"/>
          <w:szCs w:val="24"/>
        </w:rPr>
        <w:t xml:space="preserve"> that there were no adjustments</w:t>
      </w:r>
      <w:r w:rsidR="00CE3823">
        <w:rPr>
          <w:rFonts w:ascii="Arial" w:hAnsi="Arial" w:cs="Arial"/>
          <w:color w:val="548DD4" w:themeColor="text2" w:themeTint="99"/>
          <w:sz w:val="24"/>
          <w:szCs w:val="24"/>
        </w:rPr>
        <w:t xml:space="preserve"> at all (zero value)</w:t>
      </w:r>
      <w:r>
        <w:rPr>
          <w:rFonts w:ascii="Arial" w:hAnsi="Arial" w:cs="Arial"/>
          <w:color w:val="548DD4" w:themeColor="text2" w:themeTint="99"/>
          <w:sz w:val="24"/>
          <w:szCs w:val="24"/>
        </w:rPr>
        <w:t>.  FFPC bills on true month</w:t>
      </w:r>
      <w:r w:rsidR="00CE3823">
        <w:rPr>
          <w:rFonts w:ascii="Arial" w:hAnsi="Arial" w:cs="Arial"/>
          <w:color w:val="548DD4" w:themeColor="text2" w:themeTint="99"/>
          <w:sz w:val="24"/>
          <w:szCs w:val="24"/>
        </w:rPr>
        <w:t>ly</w:t>
      </w:r>
      <w:r>
        <w:rPr>
          <w:rFonts w:ascii="Arial" w:hAnsi="Arial" w:cs="Arial"/>
          <w:color w:val="548DD4" w:themeColor="text2" w:themeTint="99"/>
          <w:sz w:val="24"/>
          <w:szCs w:val="24"/>
        </w:rPr>
        <w:t xml:space="preserve"> billing, </w:t>
      </w:r>
      <w:r w:rsidR="00CE3823">
        <w:rPr>
          <w:rFonts w:ascii="Arial" w:hAnsi="Arial" w:cs="Arial"/>
          <w:color w:val="548DD4" w:themeColor="text2" w:themeTint="99"/>
          <w:sz w:val="24"/>
          <w:szCs w:val="24"/>
        </w:rPr>
        <w:t xml:space="preserve">which in turn results in </w:t>
      </w:r>
      <w:r>
        <w:rPr>
          <w:rFonts w:ascii="Arial" w:hAnsi="Arial" w:cs="Arial"/>
          <w:color w:val="548DD4" w:themeColor="text2" w:themeTint="99"/>
          <w:sz w:val="24"/>
          <w:szCs w:val="24"/>
        </w:rPr>
        <w:t xml:space="preserve">no estimates </w:t>
      </w:r>
      <w:r w:rsidR="00CE3823">
        <w:rPr>
          <w:rFonts w:ascii="Arial" w:hAnsi="Arial" w:cs="Arial"/>
          <w:color w:val="548DD4" w:themeColor="text2" w:themeTint="99"/>
          <w:sz w:val="24"/>
          <w:szCs w:val="24"/>
        </w:rPr>
        <w:t>needing to be made for</w:t>
      </w:r>
      <w:r>
        <w:rPr>
          <w:rFonts w:ascii="Arial" w:hAnsi="Arial" w:cs="Arial"/>
          <w:color w:val="548DD4" w:themeColor="text2" w:themeTint="99"/>
          <w:sz w:val="24"/>
          <w:szCs w:val="24"/>
        </w:rPr>
        <w:t xml:space="preserve"> billing periods that span more than one month.  Therefore customers are charged on first estimate and the true up is made to final estimate on 100% of all billed consumption. </w:t>
      </w:r>
    </w:p>
    <w:p w:rsidR="00F7642D" w:rsidRPr="00F7642D" w:rsidRDefault="00F7642D" w:rsidP="00F7642D">
      <w:pPr>
        <w:pStyle w:val="ListParagraph"/>
        <w:numPr>
          <w:ilvl w:val="0"/>
          <w:numId w:val="42"/>
        </w:numPr>
        <w:spacing w:after="0"/>
        <w:jc w:val="both"/>
        <w:rPr>
          <w:rFonts w:ascii="Arial" w:hAnsi="Arial" w:cs="Arial"/>
          <w:sz w:val="24"/>
          <w:szCs w:val="24"/>
        </w:rPr>
      </w:pPr>
      <w:r>
        <w:rPr>
          <w:rFonts w:ascii="Arial" w:hAnsi="Arial" w:cs="Arial"/>
          <w:sz w:val="24"/>
          <w:szCs w:val="24"/>
        </w:rPr>
        <w:t>If the resulting adjustments were not material, please provide the dollar value of these immaterial adjustments by account and by year.</w:t>
      </w:r>
    </w:p>
    <w:p w:rsidR="008C78B8" w:rsidRPr="00964D50" w:rsidRDefault="00964D50" w:rsidP="008C78B8">
      <w:pPr>
        <w:rPr>
          <w:rFonts w:ascii="Arial" w:hAnsi="Arial" w:cs="Arial"/>
          <w:color w:val="548DD4" w:themeColor="text2" w:themeTint="99"/>
          <w:sz w:val="24"/>
          <w:szCs w:val="24"/>
        </w:rPr>
      </w:pPr>
      <w:r>
        <w:rPr>
          <w:rFonts w:ascii="Arial" w:hAnsi="Arial" w:cs="Arial"/>
          <w:color w:val="548DD4" w:themeColor="text2" w:themeTint="99"/>
          <w:sz w:val="24"/>
          <w:szCs w:val="24"/>
        </w:rPr>
        <w:t xml:space="preserve">FFPC did not require adjustments due to the change in accounting guidance. </w:t>
      </w:r>
    </w:p>
    <w:p w:rsidR="00F7642D" w:rsidRDefault="00F7642D" w:rsidP="00F7642D">
      <w:pPr>
        <w:spacing w:after="0" w:line="240" w:lineRule="auto"/>
        <w:rPr>
          <w:rFonts w:ascii="Arial" w:hAnsi="Arial" w:cs="Arial"/>
          <w:b/>
          <w:sz w:val="24"/>
          <w:szCs w:val="24"/>
        </w:rPr>
      </w:pPr>
      <w:r>
        <w:rPr>
          <w:rFonts w:ascii="Arial" w:hAnsi="Arial" w:cs="Arial"/>
          <w:b/>
          <w:sz w:val="24"/>
          <w:szCs w:val="24"/>
        </w:rPr>
        <w:t>Staff Questi</w:t>
      </w:r>
      <w:r w:rsidR="00A13AC6">
        <w:rPr>
          <w:rFonts w:ascii="Arial" w:hAnsi="Arial" w:cs="Arial"/>
          <w:b/>
          <w:sz w:val="24"/>
          <w:szCs w:val="24"/>
        </w:rPr>
        <w:t>on-10</w:t>
      </w:r>
    </w:p>
    <w:p w:rsidR="00F7642D" w:rsidRDefault="00F7642D" w:rsidP="00F7642D">
      <w:pPr>
        <w:spacing w:after="0"/>
        <w:jc w:val="both"/>
        <w:rPr>
          <w:rFonts w:ascii="Arial" w:hAnsi="Arial" w:cs="Arial"/>
          <w:b/>
          <w:sz w:val="24"/>
          <w:szCs w:val="24"/>
        </w:rPr>
      </w:pPr>
      <w:r>
        <w:rPr>
          <w:rFonts w:ascii="Arial" w:hAnsi="Arial" w:cs="Arial"/>
          <w:b/>
          <w:sz w:val="24"/>
          <w:szCs w:val="24"/>
        </w:rPr>
        <w:t>Ref: Manager’</w:t>
      </w:r>
      <w:r w:rsidR="00A13AC6">
        <w:rPr>
          <w:rFonts w:ascii="Arial" w:hAnsi="Arial" w:cs="Arial"/>
          <w:b/>
          <w:sz w:val="24"/>
          <w:szCs w:val="24"/>
        </w:rPr>
        <w:t>s Summary, p. 1</w:t>
      </w:r>
      <w:r>
        <w:rPr>
          <w:rFonts w:ascii="Arial" w:hAnsi="Arial" w:cs="Arial"/>
          <w:b/>
          <w:sz w:val="24"/>
          <w:szCs w:val="24"/>
        </w:rPr>
        <w:t>3</w:t>
      </w:r>
    </w:p>
    <w:p w:rsidR="00F7642D" w:rsidRDefault="00F7642D" w:rsidP="008C78B8">
      <w:pPr>
        <w:rPr>
          <w:rFonts w:ascii="Arial" w:hAnsi="Arial" w:cs="Arial"/>
          <w:b/>
          <w:sz w:val="24"/>
          <w:szCs w:val="24"/>
        </w:rPr>
      </w:pPr>
    </w:p>
    <w:p w:rsidR="00F7642D" w:rsidRDefault="00F7642D" w:rsidP="008C78B8">
      <w:pPr>
        <w:rPr>
          <w:rFonts w:ascii="Arial" w:hAnsi="Arial" w:cs="Arial"/>
          <w:sz w:val="24"/>
          <w:szCs w:val="24"/>
        </w:rPr>
      </w:pPr>
      <w:r>
        <w:rPr>
          <w:rFonts w:ascii="Arial" w:hAnsi="Arial" w:cs="Arial"/>
          <w:sz w:val="24"/>
          <w:szCs w:val="24"/>
        </w:rPr>
        <w:t xml:space="preserve">Fort Frances Power indicates that FFPC has consulted with Board Staff and received confirmation to proceed </w:t>
      </w:r>
      <w:r w:rsidR="00A13AC6">
        <w:rPr>
          <w:rFonts w:ascii="Arial" w:hAnsi="Arial" w:cs="Arial"/>
          <w:sz w:val="24"/>
          <w:szCs w:val="24"/>
        </w:rPr>
        <w:t>with its current accounting and settlement practices.</w:t>
      </w:r>
    </w:p>
    <w:p w:rsidR="00A13AC6" w:rsidRDefault="00A13AC6" w:rsidP="00A13AC6">
      <w:pPr>
        <w:pStyle w:val="ListParagraph"/>
        <w:numPr>
          <w:ilvl w:val="0"/>
          <w:numId w:val="43"/>
        </w:numPr>
        <w:rPr>
          <w:rFonts w:ascii="Arial" w:hAnsi="Arial" w:cs="Arial"/>
          <w:sz w:val="24"/>
          <w:szCs w:val="24"/>
        </w:rPr>
      </w:pPr>
      <w:r>
        <w:rPr>
          <w:rFonts w:ascii="Arial" w:hAnsi="Arial" w:cs="Arial"/>
          <w:sz w:val="24"/>
          <w:szCs w:val="24"/>
        </w:rPr>
        <w:t>Does this mean that Fort Frances Power’s current accounting practices do not align with the OEB’s February 21, 2019 accounting guidance? And that Fort Frances intends to continue with such practices notwithstanding the new OEB guidance?</w:t>
      </w:r>
    </w:p>
    <w:p w:rsidR="00A13AC6" w:rsidRDefault="00A13AC6" w:rsidP="00A13AC6">
      <w:pPr>
        <w:pStyle w:val="ListParagraph"/>
        <w:rPr>
          <w:rFonts w:ascii="Arial" w:hAnsi="Arial" w:cs="Arial"/>
          <w:color w:val="548DD4" w:themeColor="text2" w:themeTint="99"/>
          <w:sz w:val="24"/>
          <w:szCs w:val="24"/>
        </w:rPr>
      </w:pPr>
    </w:p>
    <w:p w:rsidR="00964D50" w:rsidRDefault="001C18AC" w:rsidP="00A13AC6">
      <w:pPr>
        <w:pStyle w:val="ListParagraph"/>
        <w:rPr>
          <w:rFonts w:ascii="Arial" w:hAnsi="Arial" w:cs="Arial"/>
          <w:color w:val="548DD4" w:themeColor="text2" w:themeTint="99"/>
          <w:sz w:val="24"/>
          <w:szCs w:val="24"/>
        </w:rPr>
      </w:pPr>
      <w:r>
        <w:rPr>
          <w:rFonts w:ascii="Arial" w:hAnsi="Arial" w:cs="Arial"/>
          <w:color w:val="548DD4" w:themeColor="text2" w:themeTint="99"/>
          <w:sz w:val="24"/>
          <w:szCs w:val="24"/>
        </w:rPr>
        <w:t>FFPC’s</w:t>
      </w:r>
      <w:r w:rsidR="00EC1205">
        <w:rPr>
          <w:rFonts w:ascii="Arial" w:hAnsi="Arial" w:cs="Arial"/>
          <w:color w:val="548DD4" w:themeColor="text2" w:themeTint="99"/>
          <w:sz w:val="24"/>
          <w:szCs w:val="24"/>
        </w:rPr>
        <w:t xml:space="preserve"> accounting </w:t>
      </w:r>
      <w:r>
        <w:rPr>
          <w:rFonts w:ascii="Arial" w:hAnsi="Arial" w:cs="Arial"/>
          <w:color w:val="548DD4" w:themeColor="text2" w:themeTint="99"/>
          <w:sz w:val="24"/>
          <w:szCs w:val="24"/>
        </w:rPr>
        <w:t xml:space="preserve">practices are aligned with the spirit of the OEB’s accounting </w:t>
      </w:r>
      <w:r w:rsidR="00EC1205">
        <w:rPr>
          <w:rFonts w:ascii="Arial" w:hAnsi="Arial" w:cs="Arial"/>
          <w:color w:val="548DD4" w:themeColor="text2" w:themeTint="99"/>
          <w:sz w:val="24"/>
          <w:szCs w:val="24"/>
        </w:rPr>
        <w:t xml:space="preserve">guidance </w:t>
      </w:r>
      <w:r>
        <w:rPr>
          <w:rFonts w:ascii="Arial" w:hAnsi="Arial" w:cs="Arial"/>
          <w:color w:val="548DD4" w:themeColor="text2" w:themeTint="99"/>
          <w:sz w:val="24"/>
          <w:szCs w:val="24"/>
        </w:rPr>
        <w:t>and result in identical outcomes.  The guidance provided assumes that LDCs are not capable of billing all customers on a True Monthly Basis, thereby requiring reliance on estimated values</w:t>
      </w:r>
      <w:r w:rsidR="00247753">
        <w:rPr>
          <w:rFonts w:ascii="Arial" w:hAnsi="Arial" w:cs="Arial"/>
          <w:color w:val="548DD4" w:themeColor="text2" w:themeTint="99"/>
          <w:sz w:val="24"/>
          <w:szCs w:val="24"/>
        </w:rPr>
        <w:t xml:space="preserve"> for settlement purposes</w:t>
      </w:r>
      <w:r>
        <w:rPr>
          <w:rFonts w:ascii="Arial" w:hAnsi="Arial" w:cs="Arial"/>
          <w:color w:val="548DD4" w:themeColor="text2" w:themeTint="99"/>
          <w:sz w:val="24"/>
          <w:szCs w:val="24"/>
        </w:rPr>
        <w:t xml:space="preserve">.  </w:t>
      </w:r>
      <w:r w:rsidR="00964D50">
        <w:rPr>
          <w:rFonts w:ascii="Arial" w:hAnsi="Arial" w:cs="Arial"/>
          <w:color w:val="548DD4" w:themeColor="text2" w:themeTint="99"/>
          <w:sz w:val="24"/>
          <w:szCs w:val="24"/>
        </w:rPr>
        <w:t xml:space="preserve">FFPC intends to continue </w:t>
      </w:r>
      <w:r>
        <w:rPr>
          <w:rFonts w:ascii="Arial" w:hAnsi="Arial" w:cs="Arial"/>
          <w:color w:val="548DD4" w:themeColor="text2" w:themeTint="99"/>
          <w:sz w:val="24"/>
          <w:szCs w:val="24"/>
        </w:rPr>
        <w:t>with its</w:t>
      </w:r>
      <w:r w:rsidR="00964D50">
        <w:rPr>
          <w:rFonts w:ascii="Arial" w:hAnsi="Arial" w:cs="Arial"/>
          <w:color w:val="548DD4" w:themeColor="text2" w:themeTint="99"/>
          <w:sz w:val="24"/>
          <w:szCs w:val="24"/>
        </w:rPr>
        <w:t xml:space="preserve"> current billing and true up processes</w:t>
      </w:r>
      <w:r>
        <w:rPr>
          <w:rFonts w:ascii="Arial" w:hAnsi="Arial" w:cs="Arial"/>
          <w:color w:val="548DD4" w:themeColor="text2" w:themeTint="99"/>
          <w:sz w:val="24"/>
          <w:szCs w:val="24"/>
        </w:rPr>
        <w:t xml:space="preserve"> that were confirmed </w:t>
      </w:r>
      <w:r w:rsidR="00247753">
        <w:rPr>
          <w:rFonts w:ascii="Arial" w:hAnsi="Arial" w:cs="Arial"/>
          <w:color w:val="548DD4" w:themeColor="text2" w:themeTint="99"/>
          <w:sz w:val="24"/>
          <w:szCs w:val="24"/>
        </w:rPr>
        <w:t>by</w:t>
      </w:r>
      <w:r>
        <w:rPr>
          <w:rFonts w:ascii="Arial" w:hAnsi="Arial" w:cs="Arial"/>
          <w:color w:val="548DD4" w:themeColor="text2" w:themeTint="99"/>
          <w:sz w:val="24"/>
          <w:szCs w:val="24"/>
        </w:rPr>
        <w:t xml:space="preserve"> OEB staff as meeting the spirit of the guidance provided.  </w:t>
      </w:r>
      <w:r w:rsidR="00247753">
        <w:rPr>
          <w:rFonts w:ascii="Arial" w:hAnsi="Arial" w:cs="Arial"/>
          <w:color w:val="548DD4" w:themeColor="text2" w:themeTint="99"/>
          <w:sz w:val="24"/>
          <w:szCs w:val="24"/>
        </w:rPr>
        <w:t>Avoidance of</w:t>
      </w:r>
      <w:r>
        <w:rPr>
          <w:rFonts w:ascii="Arial" w:hAnsi="Arial" w:cs="Arial"/>
          <w:color w:val="548DD4" w:themeColor="text2" w:themeTint="99"/>
          <w:sz w:val="24"/>
          <w:szCs w:val="24"/>
        </w:rPr>
        <w:t xml:space="preserve"> </w:t>
      </w:r>
      <w:r w:rsidR="00247753">
        <w:rPr>
          <w:rFonts w:ascii="Arial" w:hAnsi="Arial" w:cs="Arial"/>
          <w:color w:val="548DD4" w:themeColor="text2" w:themeTint="99"/>
          <w:sz w:val="24"/>
          <w:szCs w:val="24"/>
        </w:rPr>
        <w:t xml:space="preserve">using </w:t>
      </w:r>
      <w:r>
        <w:rPr>
          <w:rFonts w:ascii="Arial" w:hAnsi="Arial" w:cs="Arial"/>
          <w:color w:val="548DD4" w:themeColor="text2" w:themeTint="99"/>
          <w:sz w:val="24"/>
          <w:szCs w:val="24"/>
        </w:rPr>
        <w:t xml:space="preserve">unnecessary GA </w:t>
      </w:r>
      <w:r w:rsidR="00247753">
        <w:rPr>
          <w:rFonts w:ascii="Arial" w:hAnsi="Arial" w:cs="Arial"/>
          <w:color w:val="548DD4" w:themeColor="text2" w:themeTint="99"/>
          <w:sz w:val="24"/>
          <w:szCs w:val="24"/>
        </w:rPr>
        <w:t>estimates for LDCs capable of True Monthly Billing results in a much</w:t>
      </w:r>
      <w:r w:rsidR="00964D50">
        <w:rPr>
          <w:rFonts w:ascii="Arial" w:hAnsi="Arial" w:cs="Arial"/>
          <w:color w:val="548DD4" w:themeColor="text2" w:themeTint="99"/>
          <w:sz w:val="24"/>
          <w:szCs w:val="24"/>
        </w:rPr>
        <w:t xml:space="preserve"> clean</w:t>
      </w:r>
      <w:r w:rsidR="00247753">
        <w:rPr>
          <w:rFonts w:ascii="Arial" w:hAnsi="Arial" w:cs="Arial"/>
          <w:color w:val="548DD4" w:themeColor="text2" w:themeTint="99"/>
          <w:sz w:val="24"/>
          <w:szCs w:val="24"/>
        </w:rPr>
        <w:t>er settlement</w:t>
      </w:r>
      <w:r w:rsidR="00964D50">
        <w:rPr>
          <w:rFonts w:ascii="Arial" w:hAnsi="Arial" w:cs="Arial"/>
          <w:color w:val="548DD4" w:themeColor="text2" w:themeTint="99"/>
          <w:sz w:val="24"/>
          <w:szCs w:val="24"/>
        </w:rPr>
        <w:t xml:space="preserve"> </w:t>
      </w:r>
      <w:r w:rsidR="00247753">
        <w:rPr>
          <w:rFonts w:ascii="Arial" w:hAnsi="Arial" w:cs="Arial"/>
          <w:color w:val="548DD4" w:themeColor="text2" w:themeTint="99"/>
          <w:sz w:val="24"/>
          <w:szCs w:val="24"/>
        </w:rPr>
        <w:t>process</w:t>
      </w:r>
      <w:r w:rsidR="00964D50">
        <w:rPr>
          <w:rFonts w:ascii="Arial" w:hAnsi="Arial" w:cs="Arial"/>
          <w:color w:val="548DD4" w:themeColor="text2" w:themeTint="99"/>
          <w:sz w:val="24"/>
          <w:szCs w:val="24"/>
        </w:rPr>
        <w:t xml:space="preserve"> with </w:t>
      </w:r>
      <w:r w:rsidR="00247753">
        <w:rPr>
          <w:rFonts w:ascii="Arial" w:hAnsi="Arial" w:cs="Arial"/>
          <w:color w:val="548DD4" w:themeColor="text2" w:themeTint="99"/>
          <w:sz w:val="24"/>
          <w:szCs w:val="24"/>
        </w:rPr>
        <w:t>a reduced</w:t>
      </w:r>
      <w:r w:rsidR="00964D50">
        <w:rPr>
          <w:rFonts w:ascii="Arial" w:hAnsi="Arial" w:cs="Arial"/>
          <w:color w:val="548DD4" w:themeColor="text2" w:themeTint="99"/>
          <w:sz w:val="24"/>
          <w:szCs w:val="24"/>
        </w:rPr>
        <w:t xml:space="preserve"> margin </w:t>
      </w:r>
      <w:r w:rsidR="00247753">
        <w:rPr>
          <w:rFonts w:ascii="Arial" w:hAnsi="Arial" w:cs="Arial"/>
          <w:color w:val="548DD4" w:themeColor="text2" w:themeTint="99"/>
          <w:sz w:val="24"/>
          <w:szCs w:val="24"/>
        </w:rPr>
        <w:t>f</w:t>
      </w:r>
      <w:r w:rsidR="00964D50">
        <w:rPr>
          <w:rFonts w:ascii="Arial" w:hAnsi="Arial" w:cs="Arial"/>
          <w:color w:val="548DD4" w:themeColor="text2" w:themeTint="99"/>
          <w:sz w:val="24"/>
          <w:szCs w:val="24"/>
        </w:rPr>
        <w:t>or err</w:t>
      </w:r>
      <w:r w:rsidR="00247753">
        <w:rPr>
          <w:rFonts w:ascii="Arial" w:hAnsi="Arial" w:cs="Arial"/>
          <w:color w:val="548DD4" w:themeColor="text2" w:themeTint="99"/>
          <w:sz w:val="24"/>
          <w:szCs w:val="24"/>
        </w:rPr>
        <w:t>or.</w:t>
      </w:r>
    </w:p>
    <w:p w:rsidR="008629A6" w:rsidRPr="00964D50" w:rsidRDefault="008629A6" w:rsidP="00A13AC6">
      <w:pPr>
        <w:pStyle w:val="ListParagraph"/>
        <w:rPr>
          <w:rFonts w:ascii="Arial" w:hAnsi="Arial" w:cs="Arial"/>
          <w:color w:val="548DD4" w:themeColor="text2" w:themeTint="99"/>
          <w:sz w:val="24"/>
          <w:szCs w:val="24"/>
        </w:rPr>
      </w:pPr>
    </w:p>
    <w:p w:rsidR="00A13AC6" w:rsidRDefault="00A13AC6" w:rsidP="00A13AC6">
      <w:pPr>
        <w:pStyle w:val="ListParagraph"/>
        <w:numPr>
          <w:ilvl w:val="0"/>
          <w:numId w:val="43"/>
        </w:numPr>
        <w:rPr>
          <w:rFonts w:ascii="Arial" w:hAnsi="Arial" w:cs="Arial"/>
          <w:sz w:val="24"/>
          <w:szCs w:val="24"/>
        </w:rPr>
      </w:pPr>
      <w:r>
        <w:rPr>
          <w:rFonts w:ascii="Arial" w:hAnsi="Arial" w:cs="Arial"/>
          <w:sz w:val="24"/>
          <w:szCs w:val="24"/>
        </w:rPr>
        <w:lastRenderedPageBreak/>
        <w:t>Based on the discussions in Staff Question-9 above, is Fort Frances Power indicating that although it doesn’t follow the OEB’s February 21, 2019 accounting guidance, its current practices result in the same outcome as demonstrated by the fact that no adjustments were necessary when Fort Frances Power reviewed its historical balances ()2017 and 2018) in the context of the OEB new accounting guidance for accounts 1588 and 1589.</w:t>
      </w:r>
    </w:p>
    <w:p w:rsidR="00D96A82" w:rsidRPr="008629A6" w:rsidRDefault="008629A6" w:rsidP="00D96A82">
      <w:pPr>
        <w:pStyle w:val="ListParagraph"/>
        <w:rPr>
          <w:rFonts w:ascii="Arial" w:hAnsi="Arial" w:cs="Arial"/>
          <w:color w:val="548DD4" w:themeColor="text2" w:themeTint="99"/>
          <w:sz w:val="24"/>
          <w:szCs w:val="24"/>
        </w:rPr>
      </w:pPr>
      <w:r>
        <w:rPr>
          <w:rFonts w:ascii="Arial" w:hAnsi="Arial" w:cs="Arial"/>
          <w:color w:val="548DD4" w:themeColor="text2" w:themeTint="99"/>
          <w:sz w:val="24"/>
          <w:szCs w:val="24"/>
        </w:rPr>
        <w:t>Yes</w:t>
      </w:r>
    </w:p>
    <w:p w:rsidR="00D96A82" w:rsidRDefault="00D96A82" w:rsidP="00D96A82">
      <w:pPr>
        <w:spacing w:after="0" w:line="240" w:lineRule="auto"/>
        <w:rPr>
          <w:rFonts w:ascii="Arial" w:hAnsi="Arial" w:cs="Arial"/>
          <w:b/>
          <w:sz w:val="24"/>
          <w:szCs w:val="24"/>
        </w:rPr>
      </w:pPr>
      <w:r>
        <w:rPr>
          <w:rFonts w:ascii="Arial" w:hAnsi="Arial" w:cs="Arial"/>
          <w:b/>
          <w:sz w:val="24"/>
          <w:szCs w:val="24"/>
        </w:rPr>
        <w:t>Staff Question-11</w:t>
      </w:r>
    </w:p>
    <w:p w:rsidR="00D96A82" w:rsidRDefault="00D96A82" w:rsidP="00D96A82">
      <w:pPr>
        <w:spacing w:after="0"/>
        <w:jc w:val="both"/>
        <w:rPr>
          <w:rFonts w:ascii="Arial" w:hAnsi="Arial" w:cs="Arial"/>
          <w:b/>
          <w:sz w:val="24"/>
          <w:szCs w:val="24"/>
        </w:rPr>
      </w:pPr>
      <w:r>
        <w:rPr>
          <w:rFonts w:ascii="Arial" w:hAnsi="Arial" w:cs="Arial"/>
          <w:b/>
          <w:sz w:val="24"/>
          <w:szCs w:val="24"/>
        </w:rPr>
        <w:t>Ref: Appendix A: GA Methodology Description</w:t>
      </w:r>
    </w:p>
    <w:p w:rsidR="00D96A82" w:rsidRDefault="00D96A82" w:rsidP="00D96A82">
      <w:pPr>
        <w:rPr>
          <w:rFonts w:ascii="Arial" w:hAnsi="Arial" w:cs="Arial"/>
          <w:sz w:val="24"/>
          <w:szCs w:val="24"/>
        </w:rPr>
      </w:pPr>
    </w:p>
    <w:p w:rsidR="00D96A82" w:rsidRDefault="00D96A82" w:rsidP="00D96A82">
      <w:pPr>
        <w:rPr>
          <w:rFonts w:ascii="Arial" w:hAnsi="Arial" w:cs="Arial"/>
          <w:sz w:val="24"/>
          <w:szCs w:val="24"/>
        </w:rPr>
      </w:pPr>
      <w:r>
        <w:rPr>
          <w:rFonts w:ascii="Arial" w:hAnsi="Arial" w:cs="Arial"/>
          <w:sz w:val="24"/>
          <w:szCs w:val="24"/>
        </w:rPr>
        <w:t>In the response to Questions on CT 1142, and specifically question a. to that section, Fort Frances Power indicates that GA settlement to IESO is based on actual metered consumption, which creates a lag in reporting, however FFPC’s books are left open to record all accruals in the proper fiscal year (to ensure January through December expenses are recorded in the correct period).</w:t>
      </w:r>
    </w:p>
    <w:p w:rsidR="00D96A82" w:rsidRDefault="00D96A82" w:rsidP="00D96A82">
      <w:pPr>
        <w:pStyle w:val="ListParagraph"/>
        <w:numPr>
          <w:ilvl w:val="0"/>
          <w:numId w:val="44"/>
        </w:numPr>
        <w:rPr>
          <w:rFonts w:ascii="Arial" w:hAnsi="Arial" w:cs="Arial"/>
          <w:sz w:val="24"/>
          <w:szCs w:val="24"/>
        </w:rPr>
      </w:pPr>
      <w:r>
        <w:rPr>
          <w:rFonts w:ascii="Arial" w:hAnsi="Arial" w:cs="Arial"/>
          <w:sz w:val="24"/>
          <w:szCs w:val="24"/>
        </w:rPr>
        <w:t>Does this mean that Fort Frances Power does not settle consumption on the 4</w:t>
      </w:r>
      <w:r w:rsidRPr="00D96A82">
        <w:rPr>
          <w:rFonts w:ascii="Arial" w:hAnsi="Arial" w:cs="Arial"/>
          <w:sz w:val="24"/>
          <w:szCs w:val="24"/>
          <w:vertAlign w:val="superscript"/>
        </w:rPr>
        <w:t>th</w:t>
      </w:r>
      <w:r>
        <w:rPr>
          <w:rFonts w:ascii="Arial" w:hAnsi="Arial" w:cs="Arial"/>
          <w:sz w:val="24"/>
          <w:szCs w:val="24"/>
        </w:rPr>
        <w:t xml:space="preserve"> day following the month end (i.e. it doesn’t settle January consumption on February 4</w:t>
      </w:r>
      <w:r w:rsidRPr="00D96A82">
        <w:rPr>
          <w:rFonts w:ascii="Arial" w:hAnsi="Arial" w:cs="Arial"/>
          <w:sz w:val="24"/>
          <w:szCs w:val="24"/>
          <w:vertAlign w:val="superscript"/>
        </w:rPr>
        <w:t>th</w:t>
      </w:r>
      <w:r>
        <w:rPr>
          <w:rFonts w:ascii="Arial" w:hAnsi="Arial" w:cs="Arial"/>
          <w:sz w:val="24"/>
          <w:szCs w:val="24"/>
        </w:rPr>
        <w:t>, February consumption on March 4</w:t>
      </w:r>
      <w:r w:rsidRPr="00D96A82">
        <w:rPr>
          <w:rFonts w:ascii="Arial" w:hAnsi="Arial" w:cs="Arial"/>
          <w:sz w:val="24"/>
          <w:szCs w:val="24"/>
          <w:vertAlign w:val="superscript"/>
        </w:rPr>
        <w:t>th</w:t>
      </w:r>
      <w:r>
        <w:rPr>
          <w:rFonts w:ascii="Arial" w:hAnsi="Arial" w:cs="Arial"/>
          <w:sz w:val="24"/>
          <w:szCs w:val="24"/>
        </w:rPr>
        <w:t>, and so on. Please explain.</w:t>
      </w:r>
    </w:p>
    <w:p w:rsidR="00FA3CF9" w:rsidRPr="00FA3CF9" w:rsidRDefault="00FA3CF9" w:rsidP="00FA3CF9">
      <w:pPr>
        <w:ind w:left="720"/>
        <w:rPr>
          <w:rFonts w:ascii="Arial" w:hAnsi="Arial" w:cs="Arial"/>
          <w:color w:val="4F81BD" w:themeColor="accent1"/>
          <w:sz w:val="24"/>
          <w:szCs w:val="24"/>
        </w:rPr>
      </w:pPr>
      <w:r>
        <w:rPr>
          <w:rFonts w:ascii="Arial" w:hAnsi="Arial" w:cs="Arial"/>
          <w:color w:val="4F81BD" w:themeColor="accent1"/>
          <w:sz w:val="24"/>
          <w:szCs w:val="24"/>
        </w:rPr>
        <w:t>Yes, January metered customer consumption is billed in February, and trued up with the IESO on March 4</w:t>
      </w:r>
      <w:r w:rsidRPr="00FA3CF9">
        <w:rPr>
          <w:rFonts w:ascii="Arial" w:hAnsi="Arial" w:cs="Arial"/>
          <w:color w:val="4F81BD" w:themeColor="accent1"/>
          <w:sz w:val="24"/>
          <w:szCs w:val="24"/>
          <w:vertAlign w:val="superscript"/>
        </w:rPr>
        <w:t>th</w:t>
      </w:r>
      <w:r>
        <w:rPr>
          <w:rFonts w:ascii="Arial" w:hAnsi="Arial" w:cs="Arial"/>
          <w:color w:val="4F81BD" w:themeColor="accent1"/>
          <w:sz w:val="24"/>
          <w:szCs w:val="24"/>
        </w:rPr>
        <w:t>.</w:t>
      </w:r>
    </w:p>
    <w:p w:rsidR="00FA3CF9" w:rsidRPr="00FA3CF9" w:rsidRDefault="00D96A82" w:rsidP="00FA3CF9">
      <w:pPr>
        <w:pStyle w:val="ListParagraph"/>
        <w:numPr>
          <w:ilvl w:val="0"/>
          <w:numId w:val="44"/>
        </w:numPr>
        <w:rPr>
          <w:rFonts w:ascii="Arial" w:hAnsi="Arial" w:cs="Arial"/>
          <w:sz w:val="24"/>
          <w:szCs w:val="24"/>
        </w:rPr>
      </w:pPr>
      <w:r>
        <w:rPr>
          <w:rFonts w:ascii="Arial" w:hAnsi="Arial" w:cs="Arial"/>
          <w:sz w:val="24"/>
          <w:szCs w:val="24"/>
        </w:rPr>
        <w:t>Is Fort Frances Power aware that the requirement to settle consumption on the fourth day following month-end (i.e. January consumption settled on February 4</w:t>
      </w:r>
      <w:r w:rsidRPr="00D96A82">
        <w:rPr>
          <w:rFonts w:ascii="Arial" w:hAnsi="Arial" w:cs="Arial"/>
          <w:sz w:val="24"/>
          <w:szCs w:val="24"/>
          <w:vertAlign w:val="superscript"/>
        </w:rPr>
        <w:t>th</w:t>
      </w:r>
      <w:r>
        <w:rPr>
          <w:rFonts w:ascii="Arial" w:hAnsi="Arial" w:cs="Arial"/>
          <w:sz w:val="24"/>
          <w:szCs w:val="24"/>
        </w:rPr>
        <w:t>, etc.) is not an OEB mandated rule but rather a settlement rule mandated by the IESO? If so, has Fort Frances Power informed the IESO of their intention to continue with such practices?</w:t>
      </w:r>
    </w:p>
    <w:p w:rsidR="00FA3CF9" w:rsidRPr="00412D71" w:rsidRDefault="00412D71" w:rsidP="00FA3CF9">
      <w:pPr>
        <w:ind w:left="720"/>
        <w:rPr>
          <w:rFonts w:ascii="Arial" w:hAnsi="Arial" w:cs="Arial"/>
          <w:color w:val="4F81BD" w:themeColor="accent1"/>
          <w:sz w:val="24"/>
          <w:szCs w:val="24"/>
        </w:rPr>
      </w:pPr>
      <w:r>
        <w:rPr>
          <w:rFonts w:ascii="Arial" w:hAnsi="Arial" w:cs="Arial"/>
          <w:color w:val="4F81BD" w:themeColor="accent1"/>
          <w:sz w:val="24"/>
          <w:szCs w:val="24"/>
        </w:rPr>
        <w:t xml:space="preserve">Yes, the IESO is aware of FFPC’s unique settlement processes.  FFPC’s settlement processes are further complicated by the 1905 Historic Power Agreement, which is sited </w:t>
      </w:r>
      <w:r w:rsidRPr="00412D71">
        <w:rPr>
          <w:rFonts w:ascii="Arial" w:hAnsi="Arial" w:cs="Arial"/>
          <w:color w:val="4F81BD" w:themeColor="accent1"/>
          <w:sz w:val="24"/>
          <w:szCs w:val="24"/>
        </w:rPr>
        <w:t>Ontario Regulation 398-10 Global Adjustment</w:t>
      </w:r>
      <w:r>
        <w:rPr>
          <w:rFonts w:ascii="Arial" w:hAnsi="Arial" w:cs="Arial"/>
          <w:color w:val="4F81BD" w:themeColor="accent1"/>
          <w:sz w:val="24"/>
          <w:szCs w:val="24"/>
        </w:rPr>
        <w:t>.</w:t>
      </w:r>
    </w:p>
    <w:p w:rsidR="00412D71" w:rsidRDefault="00010BDB" w:rsidP="00D96A82">
      <w:pPr>
        <w:pStyle w:val="ListParagraph"/>
        <w:numPr>
          <w:ilvl w:val="0"/>
          <w:numId w:val="44"/>
        </w:numPr>
        <w:rPr>
          <w:rFonts w:ascii="Arial" w:hAnsi="Arial" w:cs="Arial"/>
          <w:sz w:val="24"/>
          <w:szCs w:val="24"/>
        </w:rPr>
      </w:pPr>
      <w:r>
        <w:rPr>
          <w:rFonts w:ascii="Arial" w:hAnsi="Arial" w:cs="Arial"/>
          <w:sz w:val="24"/>
          <w:szCs w:val="24"/>
        </w:rPr>
        <w:t>Would the actual metered data that is used by Fort Frances Power for IESO settlement purposes be available by the fourth day following month-end (i.e. is January metered consumption available by Feb 4</w:t>
      </w:r>
      <w:r w:rsidRPr="00010BDB">
        <w:rPr>
          <w:rFonts w:ascii="Arial" w:hAnsi="Arial" w:cs="Arial"/>
          <w:sz w:val="24"/>
          <w:szCs w:val="24"/>
          <w:vertAlign w:val="superscript"/>
        </w:rPr>
        <w:t>th</w:t>
      </w:r>
      <w:r>
        <w:rPr>
          <w:rFonts w:ascii="Arial" w:hAnsi="Arial" w:cs="Arial"/>
          <w:sz w:val="24"/>
          <w:szCs w:val="24"/>
        </w:rPr>
        <w:t>)? If not, is that the reason for the lag that Fort Frances Power currently uses for IESO settlement purposes?</w:t>
      </w:r>
      <w:r w:rsidR="008629A6">
        <w:rPr>
          <w:rFonts w:ascii="Arial" w:hAnsi="Arial" w:cs="Arial"/>
          <w:sz w:val="24"/>
          <w:szCs w:val="24"/>
        </w:rPr>
        <w:t xml:space="preserve"> </w:t>
      </w:r>
    </w:p>
    <w:p w:rsidR="003551DB" w:rsidRPr="00FD0E8F" w:rsidRDefault="00FD0E8F" w:rsidP="00FD0E8F">
      <w:pPr>
        <w:ind w:left="720"/>
        <w:rPr>
          <w:rFonts w:ascii="Arial" w:hAnsi="Arial" w:cs="Arial"/>
          <w:color w:val="4F81BD" w:themeColor="accent1"/>
          <w:sz w:val="24"/>
          <w:szCs w:val="24"/>
        </w:rPr>
      </w:pPr>
      <w:r>
        <w:rPr>
          <w:rFonts w:ascii="Arial" w:hAnsi="Arial" w:cs="Arial"/>
          <w:color w:val="4F81BD" w:themeColor="accent1"/>
          <w:sz w:val="24"/>
          <w:szCs w:val="24"/>
        </w:rPr>
        <w:t>The actual metered data that is used by FFPC for IESO settlement purposes is not available by the fourth day following month-end.  Yes, this is the reason for the lag.</w:t>
      </w:r>
    </w:p>
    <w:p w:rsidR="003551DB" w:rsidRDefault="003551DB" w:rsidP="003551DB">
      <w:pPr>
        <w:spacing w:after="0" w:line="240" w:lineRule="auto"/>
        <w:rPr>
          <w:rFonts w:ascii="Arial" w:hAnsi="Arial" w:cs="Arial"/>
          <w:b/>
          <w:sz w:val="24"/>
          <w:szCs w:val="24"/>
        </w:rPr>
      </w:pPr>
      <w:r>
        <w:rPr>
          <w:rFonts w:ascii="Arial" w:hAnsi="Arial" w:cs="Arial"/>
          <w:b/>
          <w:sz w:val="24"/>
          <w:szCs w:val="24"/>
        </w:rPr>
        <w:lastRenderedPageBreak/>
        <w:t>Staff Question-12</w:t>
      </w:r>
    </w:p>
    <w:p w:rsidR="003551DB" w:rsidRDefault="003551DB" w:rsidP="003551DB">
      <w:pPr>
        <w:spacing w:after="0"/>
        <w:jc w:val="both"/>
        <w:rPr>
          <w:rFonts w:ascii="Arial" w:hAnsi="Arial" w:cs="Arial"/>
          <w:b/>
          <w:sz w:val="24"/>
          <w:szCs w:val="24"/>
        </w:rPr>
      </w:pPr>
      <w:r>
        <w:rPr>
          <w:rFonts w:ascii="Arial" w:hAnsi="Arial" w:cs="Arial"/>
          <w:b/>
          <w:sz w:val="24"/>
          <w:szCs w:val="24"/>
        </w:rPr>
        <w:t>Ref: GA Analysis Workform 2017 and 2018</w:t>
      </w:r>
    </w:p>
    <w:p w:rsidR="003551DB" w:rsidRDefault="003551DB" w:rsidP="003551DB">
      <w:pPr>
        <w:spacing w:after="0"/>
        <w:jc w:val="both"/>
        <w:rPr>
          <w:rFonts w:ascii="Arial" w:hAnsi="Arial" w:cs="Arial"/>
          <w:b/>
          <w:sz w:val="24"/>
          <w:szCs w:val="24"/>
        </w:rPr>
      </w:pPr>
    </w:p>
    <w:p w:rsidR="003551DB" w:rsidRPr="003551DB" w:rsidRDefault="003551DB" w:rsidP="003551DB">
      <w:pPr>
        <w:spacing w:after="0"/>
        <w:jc w:val="both"/>
        <w:rPr>
          <w:rFonts w:ascii="Arial" w:hAnsi="Arial" w:cs="Arial"/>
          <w:sz w:val="24"/>
          <w:szCs w:val="24"/>
        </w:rPr>
      </w:pPr>
      <w:r w:rsidRPr="003551DB">
        <w:rPr>
          <w:rFonts w:ascii="Arial" w:hAnsi="Arial" w:cs="Arial"/>
          <w:sz w:val="24"/>
          <w:szCs w:val="24"/>
        </w:rPr>
        <w:t>As required by the OEB’s filing requirements, Fort Frances Power has completed and submitted a GA Analysis Workform related to each year since its last disposition of account 1589.</w:t>
      </w:r>
    </w:p>
    <w:p w:rsidR="003551DB" w:rsidRDefault="003551DB" w:rsidP="003551DB">
      <w:pPr>
        <w:rPr>
          <w:rFonts w:ascii="Arial" w:hAnsi="Arial" w:cs="Arial"/>
          <w:sz w:val="24"/>
          <w:szCs w:val="24"/>
        </w:rPr>
      </w:pPr>
    </w:p>
    <w:p w:rsidR="003551DB" w:rsidRPr="003551DB" w:rsidRDefault="003551DB" w:rsidP="003551DB">
      <w:pPr>
        <w:pStyle w:val="ListParagraph"/>
        <w:numPr>
          <w:ilvl w:val="0"/>
          <w:numId w:val="46"/>
        </w:numPr>
        <w:spacing w:after="160" w:line="256" w:lineRule="auto"/>
        <w:rPr>
          <w:rFonts w:ascii="Arial" w:hAnsi="Arial" w:cs="Arial"/>
          <w:sz w:val="24"/>
          <w:szCs w:val="24"/>
        </w:rPr>
      </w:pPr>
      <w:r w:rsidRPr="003551DB">
        <w:rPr>
          <w:rFonts w:ascii="Arial" w:hAnsi="Arial" w:cs="Arial"/>
          <w:sz w:val="24"/>
          <w:szCs w:val="24"/>
        </w:rPr>
        <w:t>As part of Note 5 of each GA Analysis Workform, Fort Frances Power has not quantified the dollar impact related to the difference between the OEB approved and actual loss factors (i.e. Adjustment 7 in Note 5 of each GA Analysis Workform). Please update each GA Analysis Workform to reflect the impact of the difference.</w:t>
      </w:r>
      <w:r w:rsidR="00930EC7">
        <w:rPr>
          <w:rFonts w:ascii="Arial" w:hAnsi="Arial" w:cs="Arial"/>
          <w:sz w:val="24"/>
          <w:szCs w:val="24"/>
        </w:rPr>
        <w:t xml:space="preserve">  </w:t>
      </w:r>
      <w:r w:rsidR="00930EC7">
        <w:rPr>
          <w:rFonts w:ascii="Arial" w:hAnsi="Arial" w:cs="Arial"/>
          <w:color w:val="548DD4" w:themeColor="text2" w:themeTint="99"/>
          <w:sz w:val="24"/>
          <w:szCs w:val="24"/>
        </w:rPr>
        <w:t>2017 $3,840.00, 2018 $528.00</w:t>
      </w:r>
    </w:p>
    <w:p w:rsidR="003551DB" w:rsidRDefault="003E292E" w:rsidP="003551DB">
      <w:pPr>
        <w:pStyle w:val="ListParagraph"/>
        <w:numPr>
          <w:ilvl w:val="0"/>
          <w:numId w:val="45"/>
        </w:numPr>
        <w:rPr>
          <w:rFonts w:ascii="Arial" w:hAnsi="Arial" w:cs="Arial"/>
          <w:sz w:val="24"/>
          <w:szCs w:val="24"/>
        </w:rPr>
      </w:pPr>
      <w:r>
        <w:rPr>
          <w:rFonts w:ascii="Arial" w:hAnsi="Arial" w:cs="Arial"/>
          <w:sz w:val="24"/>
          <w:szCs w:val="24"/>
        </w:rPr>
        <w:t>The balances input in cell C64 of each Workform has been input incorrectly. The balances that are input in this cell must correspond to the transaction recorded during the year as presented in the DVA continuity schedule. Please compare and update each GA Analysis Workform accordingly (the signs are currently incorrect).</w:t>
      </w:r>
      <w:r w:rsidR="004E05E1">
        <w:rPr>
          <w:rFonts w:ascii="Arial" w:hAnsi="Arial" w:cs="Arial"/>
          <w:sz w:val="24"/>
          <w:szCs w:val="24"/>
        </w:rPr>
        <w:t xml:space="preserve">  </w:t>
      </w:r>
      <w:r w:rsidR="00FD0E8F">
        <w:rPr>
          <w:rFonts w:ascii="Arial" w:hAnsi="Arial" w:cs="Arial"/>
          <w:color w:val="548DD4" w:themeColor="text2" w:themeTint="99"/>
          <w:sz w:val="24"/>
          <w:szCs w:val="24"/>
        </w:rPr>
        <w:t>Please note that FFPC has not changed how this workform was completed and believes that these inputs are correct</w:t>
      </w:r>
      <w:r w:rsidR="004E05E1">
        <w:rPr>
          <w:rFonts w:ascii="Arial" w:hAnsi="Arial" w:cs="Arial"/>
          <w:color w:val="548DD4" w:themeColor="text2" w:themeTint="99"/>
          <w:sz w:val="24"/>
          <w:szCs w:val="24"/>
        </w:rPr>
        <w:t xml:space="preserve">. </w:t>
      </w:r>
    </w:p>
    <w:p w:rsidR="003E292E" w:rsidRDefault="003E292E" w:rsidP="003551DB">
      <w:pPr>
        <w:pStyle w:val="ListParagraph"/>
        <w:numPr>
          <w:ilvl w:val="0"/>
          <w:numId w:val="45"/>
        </w:numPr>
        <w:rPr>
          <w:rFonts w:ascii="Arial" w:hAnsi="Arial" w:cs="Arial"/>
          <w:sz w:val="24"/>
          <w:szCs w:val="24"/>
        </w:rPr>
      </w:pPr>
      <w:r>
        <w:rPr>
          <w:rFonts w:ascii="Arial" w:hAnsi="Arial" w:cs="Arial"/>
          <w:sz w:val="24"/>
          <w:szCs w:val="24"/>
        </w:rPr>
        <w:t>In regards to adjustment 9 of Note 5 in the 2018 GA Analysis Workform, what month did this error occur in?</w:t>
      </w:r>
    </w:p>
    <w:p w:rsidR="003E292E" w:rsidRDefault="003E292E" w:rsidP="003E292E">
      <w:pPr>
        <w:pStyle w:val="ListParagraph"/>
        <w:numPr>
          <w:ilvl w:val="2"/>
          <w:numId w:val="45"/>
        </w:numPr>
        <w:rPr>
          <w:rFonts w:ascii="Arial" w:hAnsi="Arial" w:cs="Arial"/>
          <w:sz w:val="24"/>
          <w:szCs w:val="24"/>
        </w:rPr>
      </w:pPr>
      <w:r>
        <w:rPr>
          <w:rFonts w:ascii="Arial" w:hAnsi="Arial" w:cs="Arial"/>
          <w:sz w:val="24"/>
          <w:szCs w:val="24"/>
        </w:rPr>
        <w:t>Was the IESO settlement actually completed with the incorrect data?</w:t>
      </w:r>
      <w:r w:rsidR="00930EC7">
        <w:rPr>
          <w:rFonts w:ascii="Arial" w:hAnsi="Arial" w:cs="Arial"/>
          <w:sz w:val="24"/>
          <w:szCs w:val="24"/>
        </w:rPr>
        <w:t xml:space="preserve"> </w:t>
      </w:r>
      <w:r w:rsidR="00930EC7">
        <w:rPr>
          <w:rFonts w:ascii="Arial" w:hAnsi="Arial" w:cs="Arial"/>
          <w:color w:val="548DD4" w:themeColor="text2" w:themeTint="99"/>
          <w:sz w:val="24"/>
          <w:szCs w:val="24"/>
        </w:rPr>
        <w:t>The settlement month was</w:t>
      </w:r>
      <w:r w:rsidR="00804612">
        <w:rPr>
          <w:rFonts w:ascii="Arial" w:hAnsi="Arial" w:cs="Arial"/>
          <w:color w:val="548DD4" w:themeColor="text2" w:themeTint="99"/>
          <w:sz w:val="24"/>
          <w:szCs w:val="24"/>
        </w:rPr>
        <w:t xml:space="preserve"> March 2018 consumption – May 2018 reporting</w:t>
      </w:r>
    </w:p>
    <w:p w:rsidR="003E292E" w:rsidRDefault="003E292E" w:rsidP="003E292E">
      <w:pPr>
        <w:pStyle w:val="ListParagraph"/>
        <w:numPr>
          <w:ilvl w:val="2"/>
          <w:numId w:val="45"/>
        </w:numPr>
        <w:rPr>
          <w:rFonts w:ascii="Arial" w:hAnsi="Arial" w:cs="Arial"/>
          <w:sz w:val="24"/>
          <w:szCs w:val="24"/>
        </w:rPr>
      </w:pPr>
      <w:r>
        <w:rPr>
          <w:rFonts w:ascii="Arial" w:hAnsi="Arial" w:cs="Arial"/>
          <w:sz w:val="24"/>
          <w:szCs w:val="24"/>
        </w:rPr>
        <w:t>What month did the IESO process the correction?</w:t>
      </w:r>
      <w:r w:rsidR="00930EC7">
        <w:rPr>
          <w:rFonts w:ascii="Arial" w:hAnsi="Arial" w:cs="Arial"/>
          <w:sz w:val="24"/>
          <w:szCs w:val="24"/>
        </w:rPr>
        <w:t xml:space="preserve"> </w:t>
      </w:r>
      <w:r w:rsidR="00930EC7">
        <w:rPr>
          <w:rFonts w:ascii="Arial" w:hAnsi="Arial" w:cs="Arial"/>
          <w:color w:val="548DD4" w:themeColor="text2" w:themeTint="99"/>
          <w:sz w:val="24"/>
          <w:szCs w:val="24"/>
        </w:rPr>
        <w:t>IESO processed the adjustment</w:t>
      </w:r>
      <w:r w:rsidR="00804612">
        <w:rPr>
          <w:rFonts w:ascii="Arial" w:hAnsi="Arial" w:cs="Arial"/>
          <w:color w:val="548DD4" w:themeColor="text2" w:themeTint="99"/>
          <w:sz w:val="24"/>
          <w:szCs w:val="24"/>
        </w:rPr>
        <w:t xml:space="preserve"> June 2018</w:t>
      </w:r>
    </w:p>
    <w:p w:rsidR="003E292E" w:rsidRDefault="003E292E" w:rsidP="003E292E">
      <w:pPr>
        <w:pStyle w:val="ListParagraph"/>
        <w:numPr>
          <w:ilvl w:val="2"/>
          <w:numId w:val="45"/>
        </w:numPr>
        <w:rPr>
          <w:rFonts w:ascii="Arial" w:hAnsi="Arial" w:cs="Arial"/>
          <w:sz w:val="24"/>
          <w:szCs w:val="24"/>
        </w:rPr>
      </w:pPr>
      <w:r>
        <w:rPr>
          <w:rFonts w:ascii="Arial" w:hAnsi="Arial" w:cs="Arial"/>
          <w:sz w:val="24"/>
          <w:szCs w:val="24"/>
        </w:rPr>
        <w:t>What period/year was the correction actually recorded in the G/L?</w:t>
      </w:r>
      <w:r w:rsidR="00930EC7">
        <w:rPr>
          <w:rFonts w:ascii="Arial" w:hAnsi="Arial" w:cs="Arial"/>
          <w:sz w:val="24"/>
          <w:szCs w:val="24"/>
        </w:rPr>
        <w:t xml:space="preserve"> </w:t>
      </w:r>
      <w:r w:rsidR="00930EC7">
        <w:rPr>
          <w:rFonts w:ascii="Arial" w:hAnsi="Arial" w:cs="Arial"/>
          <w:color w:val="548DD4" w:themeColor="text2" w:themeTint="99"/>
          <w:sz w:val="24"/>
          <w:szCs w:val="24"/>
        </w:rPr>
        <w:t xml:space="preserve">FFPC recorded the adjustment in </w:t>
      </w:r>
      <w:r w:rsidR="00804612">
        <w:rPr>
          <w:rFonts w:ascii="Arial" w:hAnsi="Arial" w:cs="Arial"/>
          <w:color w:val="548DD4" w:themeColor="text2" w:themeTint="99"/>
          <w:sz w:val="24"/>
          <w:szCs w:val="24"/>
        </w:rPr>
        <w:t>March 2018</w:t>
      </w:r>
      <w:bookmarkStart w:id="0" w:name="_GoBack"/>
      <w:bookmarkEnd w:id="0"/>
    </w:p>
    <w:p w:rsidR="003551DB" w:rsidRPr="00FC5DF0" w:rsidRDefault="003E292E" w:rsidP="00DB79DE">
      <w:pPr>
        <w:pStyle w:val="ListParagraph"/>
        <w:numPr>
          <w:ilvl w:val="2"/>
          <w:numId w:val="45"/>
        </w:numPr>
        <w:rPr>
          <w:rFonts w:ascii="Arial" w:hAnsi="Arial" w:cs="Arial"/>
          <w:sz w:val="24"/>
          <w:szCs w:val="24"/>
        </w:rPr>
      </w:pPr>
      <w:r w:rsidRPr="00FC5DF0">
        <w:rPr>
          <w:rFonts w:ascii="Arial" w:hAnsi="Arial" w:cs="Arial"/>
          <w:sz w:val="24"/>
          <w:szCs w:val="24"/>
        </w:rPr>
        <w:t>Shouldn’t the correction of this error be presented as part of the December 31, 2018 closing balance in account 1589 in order for it to be accurate?</w:t>
      </w:r>
      <w:r w:rsidR="00930EC7">
        <w:rPr>
          <w:rFonts w:ascii="Arial" w:hAnsi="Arial" w:cs="Arial"/>
          <w:sz w:val="24"/>
          <w:szCs w:val="24"/>
        </w:rPr>
        <w:t xml:space="preserve"> </w:t>
      </w:r>
      <w:r w:rsidR="00930EC7">
        <w:rPr>
          <w:rFonts w:ascii="Arial" w:hAnsi="Arial" w:cs="Arial"/>
          <w:color w:val="548DD4" w:themeColor="text2" w:themeTint="99"/>
          <w:sz w:val="24"/>
          <w:szCs w:val="24"/>
        </w:rPr>
        <w:t>FFPC discovered that the recording of the error</w:t>
      </w:r>
      <w:r w:rsidR="004E2600">
        <w:rPr>
          <w:rFonts w:ascii="Arial" w:hAnsi="Arial" w:cs="Arial"/>
          <w:color w:val="548DD4" w:themeColor="text2" w:themeTint="99"/>
          <w:sz w:val="24"/>
          <w:szCs w:val="24"/>
        </w:rPr>
        <w:t xml:space="preserve"> had a variance after the 2018 audit was completed, therefore did not include the adjustment in the 2018 balance</w:t>
      </w:r>
      <w:r w:rsidR="009D55DC">
        <w:rPr>
          <w:rFonts w:ascii="Arial" w:hAnsi="Arial" w:cs="Arial"/>
          <w:color w:val="548DD4" w:themeColor="text2" w:themeTint="99"/>
          <w:sz w:val="24"/>
          <w:szCs w:val="24"/>
        </w:rPr>
        <w:t>.</w:t>
      </w:r>
      <w:r w:rsidR="004E2600">
        <w:rPr>
          <w:rFonts w:ascii="Arial" w:hAnsi="Arial" w:cs="Arial"/>
          <w:color w:val="548DD4" w:themeColor="text2" w:themeTint="99"/>
          <w:sz w:val="24"/>
          <w:szCs w:val="24"/>
        </w:rPr>
        <w:t xml:space="preserve"> </w:t>
      </w:r>
      <w:r w:rsidR="009D55DC">
        <w:rPr>
          <w:rFonts w:ascii="Arial" w:hAnsi="Arial" w:cs="Arial"/>
          <w:color w:val="548DD4" w:themeColor="text2" w:themeTint="99"/>
          <w:sz w:val="24"/>
          <w:szCs w:val="24"/>
        </w:rPr>
        <w:t xml:space="preserve"> The variance is recorded in </w:t>
      </w:r>
      <w:r w:rsidR="004E2600">
        <w:rPr>
          <w:rFonts w:ascii="Arial" w:hAnsi="Arial" w:cs="Arial"/>
          <w:color w:val="548DD4" w:themeColor="text2" w:themeTint="99"/>
          <w:sz w:val="24"/>
          <w:szCs w:val="24"/>
        </w:rPr>
        <w:t xml:space="preserve">2019 after the </w:t>
      </w:r>
      <w:r w:rsidR="009D55DC">
        <w:rPr>
          <w:rFonts w:ascii="Arial" w:hAnsi="Arial" w:cs="Arial"/>
          <w:color w:val="548DD4" w:themeColor="text2" w:themeTint="99"/>
          <w:sz w:val="24"/>
          <w:szCs w:val="24"/>
        </w:rPr>
        <w:t xml:space="preserve">additional </w:t>
      </w:r>
      <w:r w:rsidR="004E2600">
        <w:rPr>
          <w:rFonts w:ascii="Arial" w:hAnsi="Arial" w:cs="Arial"/>
          <w:color w:val="548DD4" w:themeColor="text2" w:themeTint="99"/>
          <w:sz w:val="24"/>
          <w:szCs w:val="24"/>
        </w:rPr>
        <w:t xml:space="preserve">adjustment. </w:t>
      </w:r>
    </w:p>
    <w:sectPr w:rsidR="003551DB" w:rsidRPr="00FC5DF0" w:rsidSect="00EA0919">
      <w:footerReference w:type="default" r:id="rId15"/>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27B" w:rsidRDefault="00C9327B" w:rsidP="00842949">
      <w:pPr>
        <w:spacing w:after="0" w:line="240" w:lineRule="auto"/>
      </w:pPr>
      <w:r>
        <w:separator/>
      </w:r>
    </w:p>
  </w:endnote>
  <w:endnote w:type="continuationSeparator" w:id="0">
    <w:p w:rsidR="00C9327B" w:rsidRDefault="00C9327B" w:rsidP="00842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C25" w:rsidRPr="00EA1C25" w:rsidRDefault="00EA1C25">
    <w:pPr>
      <w:pStyle w:val="Footer"/>
      <w:jc w:val="center"/>
      <w:rPr>
        <w:caps/>
        <w:noProof/>
      </w:rPr>
    </w:pPr>
    <w:r w:rsidRPr="00EA1C25">
      <w:rPr>
        <w:caps/>
      </w:rPr>
      <w:fldChar w:fldCharType="begin"/>
    </w:r>
    <w:r w:rsidRPr="00EA1C25">
      <w:rPr>
        <w:caps/>
      </w:rPr>
      <w:instrText xml:space="preserve"> PAGE   \* MERGEFORMAT </w:instrText>
    </w:r>
    <w:r w:rsidRPr="00EA1C25">
      <w:rPr>
        <w:caps/>
      </w:rPr>
      <w:fldChar w:fldCharType="separate"/>
    </w:r>
    <w:r w:rsidR="00804612">
      <w:rPr>
        <w:caps/>
        <w:noProof/>
      </w:rPr>
      <w:t>13</w:t>
    </w:r>
    <w:r w:rsidRPr="00EA1C25">
      <w:rPr>
        <w:caps/>
        <w:noProof/>
      </w:rPr>
      <w:fldChar w:fldCharType="end"/>
    </w:r>
  </w:p>
  <w:p w:rsidR="00EA1C25" w:rsidRDefault="00EA1C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27B" w:rsidRDefault="00C9327B" w:rsidP="00842949">
      <w:pPr>
        <w:spacing w:after="0" w:line="240" w:lineRule="auto"/>
      </w:pPr>
      <w:r>
        <w:separator/>
      </w:r>
    </w:p>
  </w:footnote>
  <w:footnote w:type="continuationSeparator" w:id="0">
    <w:p w:rsidR="00C9327B" w:rsidRDefault="00C9327B" w:rsidP="00842949">
      <w:pPr>
        <w:spacing w:after="0" w:line="240" w:lineRule="auto"/>
      </w:pPr>
      <w:r>
        <w:continuationSeparator/>
      </w:r>
    </w:p>
  </w:footnote>
  <w:footnote w:id="1">
    <w:p w:rsidR="00842949" w:rsidRPr="003B36F7" w:rsidRDefault="00842949" w:rsidP="00842949">
      <w:pPr>
        <w:pStyle w:val="FootnoteText"/>
        <w:rPr>
          <w:lang w:val="en-US"/>
        </w:rPr>
      </w:pPr>
      <w:r>
        <w:rPr>
          <w:rStyle w:val="FootnoteReference"/>
        </w:rPr>
        <w:footnoteRef/>
      </w:r>
      <w:r>
        <w:t xml:space="preserve"> </w:t>
      </w:r>
      <w:r w:rsidR="00A81347">
        <w:rPr>
          <w:lang w:val="en-US"/>
        </w:rPr>
        <w:t>EB-2016-0071</w:t>
      </w:r>
    </w:p>
  </w:footnote>
  <w:footnote w:id="2">
    <w:p w:rsidR="00A81347" w:rsidRPr="003B36F7" w:rsidRDefault="00A81347" w:rsidP="00A81347">
      <w:pPr>
        <w:pStyle w:val="FootnoteText"/>
        <w:rPr>
          <w:lang w:val="en-US"/>
        </w:rPr>
      </w:pPr>
      <w:r>
        <w:rPr>
          <w:rStyle w:val="FootnoteReference"/>
        </w:rPr>
        <w:footnoteRef/>
      </w:r>
      <w:r>
        <w:t xml:space="preserve"> </w:t>
      </w:r>
      <w:r>
        <w:rPr>
          <w:lang w:val="en-US"/>
        </w:rPr>
        <w:t>EB-2017-0041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D42F06"/>
    <w:multiLevelType w:val="hybridMultilevel"/>
    <w:tmpl w:val="7EE6E29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708699E"/>
    <w:multiLevelType w:val="hybridMultilevel"/>
    <w:tmpl w:val="1EE6A6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B2059"/>
    <w:multiLevelType w:val="hybridMultilevel"/>
    <w:tmpl w:val="FA8C67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1D087E35"/>
    <w:multiLevelType w:val="hybridMultilevel"/>
    <w:tmpl w:val="6486D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EA26131"/>
    <w:multiLevelType w:val="hybridMultilevel"/>
    <w:tmpl w:val="D7B61D2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0CB3F64"/>
    <w:multiLevelType w:val="hybridMultilevel"/>
    <w:tmpl w:val="717035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51A5CAC"/>
    <w:multiLevelType w:val="hybridMultilevel"/>
    <w:tmpl w:val="BA8C04CA"/>
    <w:lvl w:ilvl="0" w:tplc="2B00229A">
      <w:start w:val="1"/>
      <w:numFmt w:val="lowerLetter"/>
      <w:lvlText w:val="%1)"/>
      <w:lvlJc w:val="left"/>
      <w:pPr>
        <w:ind w:left="720" w:hanging="360"/>
      </w:pPr>
      <w:rPr>
        <w:rFonts w:hint="default"/>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AE7AC7"/>
    <w:multiLevelType w:val="hybridMultilevel"/>
    <w:tmpl w:val="A75E37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441685"/>
    <w:multiLevelType w:val="hybridMultilevel"/>
    <w:tmpl w:val="68144D2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9A0643B"/>
    <w:multiLevelType w:val="hybridMultilevel"/>
    <w:tmpl w:val="0A70EE0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9"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1BF72DA"/>
    <w:multiLevelType w:val="hybridMultilevel"/>
    <w:tmpl w:val="B01E13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2E1547"/>
    <w:multiLevelType w:val="hybridMultilevel"/>
    <w:tmpl w:val="BFA6C7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347117"/>
    <w:multiLevelType w:val="hybridMultilevel"/>
    <w:tmpl w:val="022ED8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955759C"/>
    <w:multiLevelType w:val="hybridMultilevel"/>
    <w:tmpl w:val="4DAC4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9850D3"/>
    <w:multiLevelType w:val="hybridMultilevel"/>
    <w:tmpl w:val="61B003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9182DB0"/>
    <w:multiLevelType w:val="hybridMultilevel"/>
    <w:tmpl w:val="4984C9C0"/>
    <w:lvl w:ilvl="0" w:tplc="4E8CDA12">
      <w:start w:val="1"/>
      <w:numFmt w:val="lowerLetter"/>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5EBB76E6"/>
    <w:multiLevelType w:val="hybridMultilevel"/>
    <w:tmpl w:val="DB781A7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6"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C4D5F57"/>
    <w:multiLevelType w:val="hybridMultilevel"/>
    <w:tmpl w:val="3626984A"/>
    <w:lvl w:ilvl="0" w:tplc="D3A4E00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4F30C6"/>
    <w:multiLevelType w:val="hybridMultilevel"/>
    <w:tmpl w:val="4C5E3F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6F4B1C"/>
    <w:multiLevelType w:val="hybridMultilevel"/>
    <w:tmpl w:val="F6AA9E36"/>
    <w:lvl w:ilvl="0" w:tplc="2EAAB314">
      <w:start w:val="1"/>
      <w:numFmt w:val="lowerLetter"/>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36"/>
  </w:num>
  <w:num w:numId="4">
    <w:abstractNumId w:val="43"/>
  </w:num>
  <w:num w:numId="5">
    <w:abstractNumId w:val="20"/>
  </w:num>
  <w:num w:numId="6">
    <w:abstractNumId w:val="13"/>
  </w:num>
  <w:num w:numId="7">
    <w:abstractNumId w:val="31"/>
  </w:num>
  <w:num w:numId="8">
    <w:abstractNumId w:val="24"/>
  </w:num>
  <w:num w:numId="9">
    <w:abstractNumId w:val="27"/>
  </w:num>
  <w:num w:numId="10">
    <w:abstractNumId w:val="7"/>
  </w:num>
  <w:num w:numId="11">
    <w:abstractNumId w:val="29"/>
  </w:num>
  <w:num w:numId="12">
    <w:abstractNumId w:val="38"/>
  </w:num>
  <w:num w:numId="13">
    <w:abstractNumId w:val="6"/>
  </w:num>
  <w:num w:numId="14">
    <w:abstractNumId w:val="4"/>
  </w:num>
  <w:num w:numId="15">
    <w:abstractNumId w:val="42"/>
  </w:num>
  <w:num w:numId="16">
    <w:abstractNumId w:val="12"/>
  </w:num>
  <w:num w:numId="17">
    <w:abstractNumId w:val="34"/>
  </w:num>
  <w:num w:numId="18">
    <w:abstractNumId w:val="40"/>
  </w:num>
  <w:num w:numId="19">
    <w:abstractNumId w:val="41"/>
  </w:num>
  <w:num w:numId="20">
    <w:abstractNumId w:val="19"/>
  </w:num>
  <w:num w:numId="21">
    <w:abstractNumId w:val="39"/>
  </w:num>
  <w:num w:numId="22">
    <w:abstractNumId w:val="18"/>
  </w:num>
  <w:num w:numId="23">
    <w:abstractNumId w:val="37"/>
  </w:num>
  <w:num w:numId="24">
    <w:abstractNumId w:val="35"/>
  </w:num>
  <w:num w:numId="25">
    <w:abstractNumId w:val="5"/>
  </w:num>
  <w:num w:numId="26">
    <w:abstractNumId w:val="28"/>
  </w:num>
  <w:num w:numId="27">
    <w:abstractNumId w:val="32"/>
  </w:num>
  <w:num w:numId="28">
    <w:abstractNumId w:val="33"/>
  </w:num>
  <w:num w:numId="29">
    <w:abstractNumId w:val="30"/>
  </w:num>
  <w:num w:numId="30">
    <w:abstractNumId w:val="25"/>
  </w:num>
  <w:num w:numId="31">
    <w:abstractNumId w:val="16"/>
  </w:num>
  <w:num w:numId="32">
    <w:abstractNumId w:val="45"/>
  </w:num>
  <w:num w:numId="33">
    <w:abstractNumId w:val="26"/>
  </w:num>
  <w:num w:numId="34">
    <w:abstractNumId w:val="15"/>
  </w:num>
  <w:num w:numId="35">
    <w:abstractNumId w:val="46"/>
  </w:num>
  <w:num w:numId="36">
    <w:abstractNumId w:val="21"/>
  </w:num>
  <w:num w:numId="37">
    <w:abstractNumId w:val="1"/>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num>
  <w:num w:numId="40">
    <w:abstractNumId w:val="3"/>
  </w:num>
  <w:num w:numId="41">
    <w:abstractNumId w:val="14"/>
  </w:num>
  <w:num w:numId="42">
    <w:abstractNumId w:val="22"/>
  </w:num>
  <w:num w:numId="43">
    <w:abstractNumId w:val="2"/>
  </w:num>
  <w:num w:numId="44">
    <w:abstractNumId w:val="10"/>
  </w:num>
  <w:num w:numId="45">
    <w:abstractNumId w:val="17"/>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B52"/>
    <w:rsid w:val="00010BDB"/>
    <w:rsid w:val="000232C0"/>
    <w:rsid w:val="0003073C"/>
    <w:rsid w:val="00035337"/>
    <w:rsid w:val="00054071"/>
    <w:rsid w:val="0006126D"/>
    <w:rsid w:val="00067F57"/>
    <w:rsid w:val="00071BEC"/>
    <w:rsid w:val="00074514"/>
    <w:rsid w:val="000832D4"/>
    <w:rsid w:val="00090160"/>
    <w:rsid w:val="0009561B"/>
    <w:rsid w:val="000B3E7E"/>
    <w:rsid w:val="000C1008"/>
    <w:rsid w:val="000D223C"/>
    <w:rsid w:val="000E4006"/>
    <w:rsid w:val="000F1E3A"/>
    <w:rsid w:val="00100BCF"/>
    <w:rsid w:val="00143A3F"/>
    <w:rsid w:val="00155A17"/>
    <w:rsid w:val="00156A3E"/>
    <w:rsid w:val="00164E99"/>
    <w:rsid w:val="00183CC8"/>
    <w:rsid w:val="00187E9B"/>
    <w:rsid w:val="001927C2"/>
    <w:rsid w:val="0019632A"/>
    <w:rsid w:val="001A4DCD"/>
    <w:rsid w:val="001A6E4B"/>
    <w:rsid w:val="001C18AC"/>
    <w:rsid w:val="001E148B"/>
    <w:rsid w:val="00203092"/>
    <w:rsid w:val="002040D2"/>
    <w:rsid w:val="00216D2F"/>
    <w:rsid w:val="002208C0"/>
    <w:rsid w:val="00224C06"/>
    <w:rsid w:val="0022680F"/>
    <w:rsid w:val="00244C20"/>
    <w:rsid w:val="00247753"/>
    <w:rsid w:val="0025687C"/>
    <w:rsid w:val="00274A48"/>
    <w:rsid w:val="00286033"/>
    <w:rsid w:val="00291CCC"/>
    <w:rsid w:val="002A6415"/>
    <w:rsid w:val="002A65BA"/>
    <w:rsid w:val="002B7B7C"/>
    <w:rsid w:val="002C2BF2"/>
    <w:rsid w:val="002C347B"/>
    <w:rsid w:val="002C7EF6"/>
    <w:rsid w:val="002F4756"/>
    <w:rsid w:val="00302509"/>
    <w:rsid w:val="003049C5"/>
    <w:rsid w:val="00340C00"/>
    <w:rsid w:val="003551DB"/>
    <w:rsid w:val="003702D1"/>
    <w:rsid w:val="00373FAD"/>
    <w:rsid w:val="003777B5"/>
    <w:rsid w:val="003832E7"/>
    <w:rsid w:val="003A20A0"/>
    <w:rsid w:val="003A58B0"/>
    <w:rsid w:val="003E292E"/>
    <w:rsid w:val="003E7D10"/>
    <w:rsid w:val="00400DFC"/>
    <w:rsid w:val="00410D9F"/>
    <w:rsid w:val="00412D71"/>
    <w:rsid w:val="00412DC6"/>
    <w:rsid w:val="00431B55"/>
    <w:rsid w:val="004377B0"/>
    <w:rsid w:val="00446ECB"/>
    <w:rsid w:val="00472C81"/>
    <w:rsid w:val="00475032"/>
    <w:rsid w:val="00477B35"/>
    <w:rsid w:val="004859EF"/>
    <w:rsid w:val="004B15D4"/>
    <w:rsid w:val="004B2812"/>
    <w:rsid w:val="004E05E1"/>
    <w:rsid w:val="004E2600"/>
    <w:rsid w:val="005164F5"/>
    <w:rsid w:val="0052560F"/>
    <w:rsid w:val="0053096B"/>
    <w:rsid w:val="005666F2"/>
    <w:rsid w:val="00572064"/>
    <w:rsid w:val="00584369"/>
    <w:rsid w:val="00587A35"/>
    <w:rsid w:val="005A609D"/>
    <w:rsid w:val="005C4BAA"/>
    <w:rsid w:val="005D1F05"/>
    <w:rsid w:val="005E5146"/>
    <w:rsid w:val="005F4262"/>
    <w:rsid w:val="005F4693"/>
    <w:rsid w:val="0060470C"/>
    <w:rsid w:val="0064279A"/>
    <w:rsid w:val="00651C98"/>
    <w:rsid w:val="00664018"/>
    <w:rsid w:val="006A5D23"/>
    <w:rsid w:val="006B1BF8"/>
    <w:rsid w:val="006B1E79"/>
    <w:rsid w:val="006B7593"/>
    <w:rsid w:val="006E3D58"/>
    <w:rsid w:val="00704EE5"/>
    <w:rsid w:val="007066E2"/>
    <w:rsid w:val="00722640"/>
    <w:rsid w:val="0072739D"/>
    <w:rsid w:val="007314F0"/>
    <w:rsid w:val="0073197E"/>
    <w:rsid w:val="00746080"/>
    <w:rsid w:val="00751D8B"/>
    <w:rsid w:val="00772B57"/>
    <w:rsid w:val="00781D04"/>
    <w:rsid w:val="00782FA3"/>
    <w:rsid w:val="00796768"/>
    <w:rsid w:val="007C2D45"/>
    <w:rsid w:val="007F3884"/>
    <w:rsid w:val="007F49EB"/>
    <w:rsid w:val="00804612"/>
    <w:rsid w:val="00805FDA"/>
    <w:rsid w:val="00812C1B"/>
    <w:rsid w:val="00835AD0"/>
    <w:rsid w:val="00842949"/>
    <w:rsid w:val="008629A6"/>
    <w:rsid w:val="008747B3"/>
    <w:rsid w:val="00874A47"/>
    <w:rsid w:val="008813C3"/>
    <w:rsid w:val="008926F0"/>
    <w:rsid w:val="008964E8"/>
    <w:rsid w:val="008A48F6"/>
    <w:rsid w:val="008A5ECA"/>
    <w:rsid w:val="008B5D75"/>
    <w:rsid w:val="008C78B8"/>
    <w:rsid w:val="008E6045"/>
    <w:rsid w:val="008F75D4"/>
    <w:rsid w:val="0090113B"/>
    <w:rsid w:val="00930EC7"/>
    <w:rsid w:val="0093258A"/>
    <w:rsid w:val="0094373C"/>
    <w:rsid w:val="00946DEE"/>
    <w:rsid w:val="00951E2B"/>
    <w:rsid w:val="00952939"/>
    <w:rsid w:val="00961EA0"/>
    <w:rsid w:val="00964D50"/>
    <w:rsid w:val="009A5C44"/>
    <w:rsid w:val="009B03AF"/>
    <w:rsid w:val="009C4216"/>
    <w:rsid w:val="009D55DC"/>
    <w:rsid w:val="009D5F4B"/>
    <w:rsid w:val="009E552B"/>
    <w:rsid w:val="009E626E"/>
    <w:rsid w:val="009E7CBF"/>
    <w:rsid w:val="00A07077"/>
    <w:rsid w:val="00A13AC6"/>
    <w:rsid w:val="00A50DD0"/>
    <w:rsid w:val="00A516B0"/>
    <w:rsid w:val="00A5620A"/>
    <w:rsid w:val="00A7084A"/>
    <w:rsid w:val="00A81347"/>
    <w:rsid w:val="00AA06D9"/>
    <w:rsid w:val="00AB00BA"/>
    <w:rsid w:val="00AB123C"/>
    <w:rsid w:val="00AC2406"/>
    <w:rsid w:val="00AC74A2"/>
    <w:rsid w:val="00AD3FCF"/>
    <w:rsid w:val="00B03802"/>
    <w:rsid w:val="00B069AA"/>
    <w:rsid w:val="00B23A36"/>
    <w:rsid w:val="00B25576"/>
    <w:rsid w:val="00B25EF5"/>
    <w:rsid w:val="00B3084E"/>
    <w:rsid w:val="00B378AF"/>
    <w:rsid w:val="00B50EB2"/>
    <w:rsid w:val="00B656D3"/>
    <w:rsid w:val="00B6722A"/>
    <w:rsid w:val="00B82D78"/>
    <w:rsid w:val="00BA434C"/>
    <w:rsid w:val="00BD4F65"/>
    <w:rsid w:val="00BD7923"/>
    <w:rsid w:val="00C06F9E"/>
    <w:rsid w:val="00C13E6B"/>
    <w:rsid w:val="00C2370B"/>
    <w:rsid w:val="00C23AF0"/>
    <w:rsid w:val="00C624D5"/>
    <w:rsid w:val="00C848A0"/>
    <w:rsid w:val="00C878C5"/>
    <w:rsid w:val="00C909E4"/>
    <w:rsid w:val="00C9327B"/>
    <w:rsid w:val="00C94F04"/>
    <w:rsid w:val="00C96AEA"/>
    <w:rsid w:val="00CC0B6D"/>
    <w:rsid w:val="00CD6AEA"/>
    <w:rsid w:val="00CE1CD3"/>
    <w:rsid w:val="00CE3823"/>
    <w:rsid w:val="00CE4F01"/>
    <w:rsid w:val="00D1599A"/>
    <w:rsid w:val="00D228AB"/>
    <w:rsid w:val="00D36B7F"/>
    <w:rsid w:val="00D55546"/>
    <w:rsid w:val="00D576C3"/>
    <w:rsid w:val="00D6213C"/>
    <w:rsid w:val="00D647C0"/>
    <w:rsid w:val="00D6740E"/>
    <w:rsid w:val="00D77694"/>
    <w:rsid w:val="00D77B0F"/>
    <w:rsid w:val="00D96A82"/>
    <w:rsid w:val="00DB53C1"/>
    <w:rsid w:val="00DB6B52"/>
    <w:rsid w:val="00DE5488"/>
    <w:rsid w:val="00DE75AC"/>
    <w:rsid w:val="00DF20E9"/>
    <w:rsid w:val="00DF5A52"/>
    <w:rsid w:val="00E17C58"/>
    <w:rsid w:val="00E231C2"/>
    <w:rsid w:val="00E238C8"/>
    <w:rsid w:val="00E429DA"/>
    <w:rsid w:val="00E50A2E"/>
    <w:rsid w:val="00E62C2A"/>
    <w:rsid w:val="00E8586E"/>
    <w:rsid w:val="00E96A06"/>
    <w:rsid w:val="00EA0919"/>
    <w:rsid w:val="00EA1C25"/>
    <w:rsid w:val="00EB5240"/>
    <w:rsid w:val="00EC0B55"/>
    <w:rsid w:val="00EC1205"/>
    <w:rsid w:val="00EC3E58"/>
    <w:rsid w:val="00F034BF"/>
    <w:rsid w:val="00F13EE3"/>
    <w:rsid w:val="00F14902"/>
    <w:rsid w:val="00F233A3"/>
    <w:rsid w:val="00F26D30"/>
    <w:rsid w:val="00F545DB"/>
    <w:rsid w:val="00F57152"/>
    <w:rsid w:val="00F57190"/>
    <w:rsid w:val="00F7362C"/>
    <w:rsid w:val="00F7642D"/>
    <w:rsid w:val="00F82B42"/>
    <w:rsid w:val="00F86D11"/>
    <w:rsid w:val="00F92F61"/>
    <w:rsid w:val="00FA3CF9"/>
    <w:rsid w:val="00FB4DC3"/>
    <w:rsid w:val="00FB6F10"/>
    <w:rsid w:val="00FC4CF8"/>
    <w:rsid w:val="00FC5DA7"/>
    <w:rsid w:val="00FC5DF0"/>
    <w:rsid w:val="00FC68B8"/>
    <w:rsid w:val="00FD0E8F"/>
    <w:rsid w:val="00FD762C"/>
    <w:rsid w:val="00FF0F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68EFF"/>
  <w15:docId w15:val="{C7F825ED-63FC-47BA-AA82-B5B0B488D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429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2949"/>
    <w:rPr>
      <w:sz w:val="20"/>
      <w:szCs w:val="20"/>
    </w:rPr>
  </w:style>
  <w:style w:type="character" w:styleId="FootnoteReference">
    <w:name w:val="footnote reference"/>
    <w:basedOn w:val="DefaultParagraphFont"/>
    <w:uiPriority w:val="99"/>
    <w:semiHidden/>
    <w:unhideWhenUsed/>
    <w:rsid w:val="00842949"/>
    <w:rPr>
      <w:vertAlign w:val="superscript"/>
    </w:rPr>
  </w:style>
  <w:style w:type="paragraph" w:styleId="Header">
    <w:name w:val="header"/>
    <w:basedOn w:val="Normal"/>
    <w:link w:val="HeaderChar"/>
    <w:uiPriority w:val="99"/>
    <w:unhideWhenUsed/>
    <w:rsid w:val="00EA1C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43283">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243802635">
      <w:bodyDiv w:val="1"/>
      <w:marLeft w:val="0"/>
      <w:marRight w:val="0"/>
      <w:marTop w:val="0"/>
      <w:marBottom w:val="0"/>
      <w:divBdr>
        <w:top w:val="none" w:sz="0" w:space="0" w:color="auto"/>
        <w:left w:val="none" w:sz="0" w:space="0" w:color="auto"/>
        <w:bottom w:val="none" w:sz="0" w:space="0" w:color="auto"/>
        <w:right w:val="none" w:sz="0" w:space="0" w:color="auto"/>
      </w:divBdr>
    </w:div>
    <w:div w:id="353312928">
      <w:bodyDiv w:val="1"/>
      <w:marLeft w:val="0"/>
      <w:marRight w:val="0"/>
      <w:marTop w:val="0"/>
      <w:marBottom w:val="0"/>
      <w:divBdr>
        <w:top w:val="none" w:sz="0" w:space="0" w:color="auto"/>
        <w:left w:val="none" w:sz="0" w:space="0" w:color="auto"/>
        <w:bottom w:val="none" w:sz="0" w:space="0" w:color="auto"/>
        <w:right w:val="none" w:sz="0" w:space="0" w:color="auto"/>
      </w:divBdr>
    </w:div>
    <w:div w:id="375086884">
      <w:bodyDiv w:val="1"/>
      <w:marLeft w:val="0"/>
      <w:marRight w:val="0"/>
      <w:marTop w:val="0"/>
      <w:marBottom w:val="0"/>
      <w:divBdr>
        <w:top w:val="none" w:sz="0" w:space="0" w:color="auto"/>
        <w:left w:val="none" w:sz="0" w:space="0" w:color="auto"/>
        <w:bottom w:val="none" w:sz="0" w:space="0" w:color="auto"/>
        <w:right w:val="none" w:sz="0" w:space="0" w:color="auto"/>
      </w:divBdr>
    </w:div>
    <w:div w:id="375591453">
      <w:bodyDiv w:val="1"/>
      <w:marLeft w:val="0"/>
      <w:marRight w:val="0"/>
      <w:marTop w:val="0"/>
      <w:marBottom w:val="0"/>
      <w:divBdr>
        <w:top w:val="none" w:sz="0" w:space="0" w:color="auto"/>
        <w:left w:val="none" w:sz="0" w:space="0" w:color="auto"/>
        <w:bottom w:val="none" w:sz="0" w:space="0" w:color="auto"/>
        <w:right w:val="none" w:sz="0" w:space="0" w:color="auto"/>
      </w:divBdr>
    </w:div>
    <w:div w:id="784426939">
      <w:bodyDiv w:val="1"/>
      <w:marLeft w:val="0"/>
      <w:marRight w:val="0"/>
      <w:marTop w:val="0"/>
      <w:marBottom w:val="0"/>
      <w:divBdr>
        <w:top w:val="none" w:sz="0" w:space="0" w:color="auto"/>
        <w:left w:val="none" w:sz="0" w:space="0" w:color="auto"/>
        <w:bottom w:val="none" w:sz="0" w:space="0" w:color="auto"/>
        <w:right w:val="none" w:sz="0" w:space="0" w:color="auto"/>
      </w:divBdr>
    </w:div>
    <w:div w:id="973753941">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AF035-C530-4D98-A264-22504B015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13</Pages>
  <Words>2363</Words>
  <Characters>13475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15807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abramoma</dc:creator>
  <cp:lastModifiedBy>Marah Trivers</cp:lastModifiedBy>
  <cp:revision>7</cp:revision>
  <cp:lastPrinted>2020-01-15T14:35:00Z</cp:lastPrinted>
  <dcterms:created xsi:type="dcterms:W3CDTF">2020-01-15T19:01:00Z</dcterms:created>
  <dcterms:modified xsi:type="dcterms:W3CDTF">2020-01-15T21:50:00Z</dcterms:modified>
</cp:coreProperties>
</file>