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1FCE6" w14:textId="7911D974" w:rsidR="003832E7" w:rsidRPr="003832E7" w:rsidRDefault="00D57E8C" w:rsidP="003832E7">
      <w:pPr>
        <w:pStyle w:val="Default"/>
        <w:jc w:val="right"/>
        <w:rPr>
          <w:rFonts w:ascii="Arial" w:hAnsi="Arial" w:cs="Arial"/>
          <w:sz w:val="22"/>
          <w:szCs w:val="22"/>
        </w:rPr>
      </w:pPr>
      <w:r>
        <w:rPr>
          <w:rFonts w:ascii="Arial" w:hAnsi="Arial" w:cs="Arial"/>
          <w:bCs/>
          <w:sz w:val="22"/>
          <w:szCs w:val="22"/>
        </w:rPr>
        <w:t>Halton Hills Hydro Inc.</w:t>
      </w:r>
    </w:p>
    <w:p w14:paraId="6FB002C8"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4E679CD4" w14:textId="77777777" w:rsidR="00A07077" w:rsidRPr="00D57E8C" w:rsidRDefault="00090160" w:rsidP="00B069AA">
      <w:pPr>
        <w:pStyle w:val="Default"/>
        <w:jc w:val="right"/>
        <w:rPr>
          <w:rFonts w:ascii="Arial" w:hAnsi="Arial" w:cs="Arial"/>
          <w:sz w:val="22"/>
          <w:szCs w:val="22"/>
        </w:rPr>
      </w:pPr>
      <w:r w:rsidRPr="00D57E8C">
        <w:rPr>
          <w:rFonts w:ascii="Arial" w:hAnsi="Arial" w:cs="Arial"/>
          <w:sz w:val="22"/>
          <w:szCs w:val="22"/>
        </w:rPr>
        <w:t>EB-201</w:t>
      </w:r>
      <w:r w:rsidR="00651C98" w:rsidRPr="00D57E8C">
        <w:rPr>
          <w:rFonts w:ascii="Arial" w:hAnsi="Arial" w:cs="Arial"/>
          <w:sz w:val="22"/>
          <w:szCs w:val="22"/>
        </w:rPr>
        <w:t>9</w:t>
      </w:r>
      <w:r w:rsidR="009D5F4B" w:rsidRPr="00D57E8C">
        <w:rPr>
          <w:rFonts w:ascii="Arial" w:hAnsi="Arial" w:cs="Arial"/>
          <w:sz w:val="22"/>
          <w:szCs w:val="22"/>
        </w:rPr>
        <w:t>-0</w:t>
      </w:r>
      <w:r w:rsidR="00D57E8C" w:rsidRPr="00D57E8C">
        <w:rPr>
          <w:rFonts w:ascii="Arial" w:hAnsi="Arial" w:cs="Arial"/>
          <w:sz w:val="22"/>
          <w:szCs w:val="22"/>
        </w:rPr>
        <w:t>039</w:t>
      </w:r>
    </w:p>
    <w:p w14:paraId="77F859B0" w14:textId="77777777" w:rsidR="00A07077" w:rsidRPr="00D57E8C" w:rsidRDefault="00A07077" w:rsidP="00A07077">
      <w:pPr>
        <w:pStyle w:val="Default"/>
        <w:rPr>
          <w:rFonts w:ascii="Arial" w:hAnsi="Arial" w:cs="Arial"/>
          <w:sz w:val="22"/>
          <w:szCs w:val="22"/>
        </w:rPr>
      </w:pPr>
    </w:p>
    <w:p w14:paraId="0D95ABA1" w14:textId="77777777" w:rsidR="00A07077" w:rsidRPr="00D57E8C" w:rsidRDefault="00D57E8C" w:rsidP="00A07077">
      <w:pPr>
        <w:pStyle w:val="Default"/>
        <w:jc w:val="center"/>
        <w:rPr>
          <w:rFonts w:ascii="Arial" w:hAnsi="Arial" w:cs="Arial"/>
          <w:sz w:val="28"/>
          <w:szCs w:val="28"/>
        </w:rPr>
      </w:pPr>
      <w:r w:rsidRPr="00D57E8C">
        <w:rPr>
          <w:rFonts w:ascii="Arial" w:hAnsi="Arial" w:cs="Arial"/>
          <w:b/>
          <w:bCs/>
          <w:sz w:val="28"/>
          <w:szCs w:val="28"/>
        </w:rPr>
        <w:t>Halton Hills Hydro Inc.</w:t>
      </w:r>
    </w:p>
    <w:p w14:paraId="41E5E82D" w14:textId="77777777" w:rsidR="00A07077" w:rsidRDefault="00090160" w:rsidP="00A07077">
      <w:pPr>
        <w:pStyle w:val="Default"/>
        <w:jc w:val="center"/>
        <w:rPr>
          <w:rFonts w:ascii="Arial" w:hAnsi="Arial" w:cs="Arial"/>
          <w:b/>
          <w:bCs/>
          <w:sz w:val="28"/>
          <w:szCs w:val="28"/>
        </w:rPr>
      </w:pPr>
      <w:r w:rsidRPr="00D57E8C">
        <w:rPr>
          <w:rFonts w:ascii="Arial" w:hAnsi="Arial" w:cs="Arial"/>
          <w:b/>
          <w:bCs/>
          <w:sz w:val="28"/>
          <w:szCs w:val="28"/>
        </w:rPr>
        <w:t>EB-201</w:t>
      </w:r>
      <w:r w:rsidR="00651C98" w:rsidRPr="00D57E8C">
        <w:rPr>
          <w:rFonts w:ascii="Arial" w:hAnsi="Arial" w:cs="Arial"/>
          <w:b/>
          <w:bCs/>
          <w:sz w:val="28"/>
          <w:szCs w:val="28"/>
        </w:rPr>
        <w:t>9</w:t>
      </w:r>
      <w:r w:rsidR="00B069AA" w:rsidRPr="00D57E8C">
        <w:rPr>
          <w:rFonts w:ascii="Arial" w:hAnsi="Arial" w:cs="Arial"/>
          <w:b/>
          <w:bCs/>
          <w:sz w:val="28"/>
          <w:szCs w:val="28"/>
        </w:rPr>
        <w:t>-0</w:t>
      </w:r>
      <w:r w:rsidR="00D57E8C" w:rsidRPr="00D57E8C">
        <w:rPr>
          <w:rFonts w:ascii="Arial" w:hAnsi="Arial" w:cs="Arial"/>
          <w:b/>
          <w:bCs/>
          <w:sz w:val="28"/>
          <w:szCs w:val="28"/>
        </w:rPr>
        <w:t>039</w:t>
      </w:r>
    </w:p>
    <w:p w14:paraId="696E1B8D" w14:textId="08018480" w:rsidR="00EC0B55" w:rsidRDefault="00EC0B55" w:rsidP="00302509">
      <w:pPr>
        <w:autoSpaceDE w:val="0"/>
        <w:autoSpaceDN w:val="0"/>
        <w:adjustRightInd w:val="0"/>
        <w:spacing w:after="0" w:line="240" w:lineRule="auto"/>
        <w:rPr>
          <w:rFonts w:ascii="Arial" w:hAnsi="Arial" w:cs="Arial"/>
          <w:b/>
          <w:bCs/>
          <w:color w:val="000000"/>
          <w:sz w:val="24"/>
          <w:szCs w:val="24"/>
        </w:rPr>
      </w:pPr>
    </w:p>
    <w:p w14:paraId="4023D53A" w14:textId="77777777" w:rsidR="00D57E8C" w:rsidRPr="005C6EB7" w:rsidRDefault="00D57E8C" w:rsidP="005C6EB7">
      <w:pPr>
        <w:spacing w:after="0"/>
        <w:rPr>
          <w:rFonts w:ascii="Arial" w:hAnsi="Arial" w:cs="Arial"/>
          <w:b/>
          <w:sz w:val="24"/>
          <w:szCs w:val="24"/>
        </w:rPr>
      </w:pPr>
    </w:p>
    <w:p w14:paraId="39B7E637" w14:textId="3E5A0652" w:rsidR="00D57E8C" w:rsidRDefault="00D57E8C" w:rsidP="005C6EB7">
      <w:pPr>
        <w:spacing w:after="0"/>
        <w:rPr>
          <w:rFonts w:ascii="Arial" w:hAnsi="Arial" w:cs="Arial"/>
          <w:b/>
          <w:sz w:val="24"/>
          <w:szCs w:val="24"/>
        </w:rPr>
      </w:pPr>
      <w:r w:rsidRPr="005C6EB7">
        <w:rPr>
          <w:rFonts w:ascii="Arial" w:hAnsi="Arial" w:cs="Arial"/>
          <w:b/>
          <w:sz w:val="24"/>
          <w:szCs w:val="24"/>
        </w:rPr>
        <w:t>Staff Question-1</w:t>
      </w:r>
    </w:p>
    <w:p w14:paraId="1EB13A7A" w14:textId="77777777" w:rsidR="00794664" w:rsidRPr="005C6EB7" w:rsidRDefault="00794664" w:rsidP="005C6EB7">
      <w:pPr>
        <w:spacing w:after="0"/>
        <w:rPr>
          <w:rFonts w:ascii="Arial" w:hAnsi="Arial" w:cs="Arial"/>
          <w:b/>
          <w:sz w:val="24"/>
          <w:szCs w:val="24"/>
        </w:rPr>
      </w:pPr>
    </w:p>
    <w:p w14:paraId="5F07A525" w14:textId="7559A187" w:rsidR="00D57E8C" w:rsidRDefault="00D57E8C" w:rsidP="005C6EB7">
      <w:pPr>
        <w:spacing w:after="0"/>
        <w:rPr>
          <w:rFonts w:ascii="Arial" w:hAnsi="Arial" w:cs="Arial"/>
          <w:b/>
          <w:sz w:val="24"/>
          <w:szCs w:val="24"/>
        </w:rPr>
      </w:pPr>
      <w:r w:rsidRPr="005C6EB7">
        <w:rPr>
          <w:rFonts w:ascii="Arial" w:hAnsi="Arial" w:cs="Arial"/>
          <w:b/>
          <w:sz w:val="24"/>
          <w:szCs w:val="24"/>
        </w:rPr>
        <w:t>Ref: Rate Generator Model, Tab 6. Class A Consumption Data</w:t>
      </w:r>
    </w:p>
    <w:p w14:paraId="0A96BA0C" w14:textId="77777777" w:rsidR="00794664" w:rsidRPr="005C6EB7" w:rsidRDefault="00794664" w:rsidP="005C6EB7">
      <w:pPr>
        <w:spacing w:after="0"/>
        <w:rPr>
          <w:rFonts w:ascii="Arial" w:hAnsi="Arial" w:cs="Arial"/>
          <w:b/>
          <w:sz w:val="24"/>
          <w:szCs w:val="24"/>
        </w:rPr>
      </w:pPr>
    </w:p>
    <w:p w14:paraId="43575C20" w14:textId="7B7AAF2C" w:rsidR="00D57E8C" w:rsidRDefault="00D57E8C" w:rsidP="005C6EB7">
      <w:pPr>
        <w:spacing w:after="0"/>
        <w:rPr>
          <w:rFonts w:ascii="Arial" w:hAnsi="Arial" w:cs="Arial"/>
          <w:sz w:val="24"/>
          <w:szCs w:val="24"/>
        </w:rPr>
      </w:pPr>
      <w:r w:rsidRPr="005C6EB7">
        <w:rPr>
          <w:rFonts w:ascii="Arial" w:hAnsi="Arial" w:cs="Arial"/>
          <w:sz w:val="24"/>
          <w:szCs w:val="24"/>
        </w:rPr>
        <w:t>The reported RRR amounts for class A consumption is</w:t>
      </w:r>
      <w:r w:rsidR="00133BE1" w:rsidRPr="005C6EB7">
        <w:rPr>
          <w:rFonts w:ascii="Arial" w:hAnsi="Arial" w:cs="Arial"/>
          <w:sz w:val="24"/>
          <w:szCs w:val="24"/>
        </w:rPr>
        <w:t xml:space="preserve"> 78,045,311 kWh</w:t>
      </w:r>
      <w:r w:rsidR="005C56A1" w:rsidRPr="005C6EB7">
        <w:rPr>
          <w:rFonts w:ascii="Arial" w:hAnsi="Arial" w:cs="Arial"/>
          <w:sz w:val="24"/>
          <w:szCs w:val="24"/>
        </w:rPr>
        <w:t xml:space="preserve"> which is also reflected in the 2018 GA Analysis Workform</w:t>
      </w:r>
      <w:r w:rsidR="00133BE1" w:rsidRPr="005C6EB7">
        <w:rPr>
          <w:rFonts w:ascii="Arial" w:hAnsi="Arial" w:cs="Arial"/>
          <w:sz w:val="24"/>
          <w:szCs w:val="24"/>
        </w:rPr>
        <w:t>. The total amount of 82,236,411 kWh Halton Hills Hydro</w:t>
      </w:r>
      <w:r w:rsidRPr="005C6EB7">
        <w:rPr>
          <w:rFonts w:ascii="Arial" w:hAnsi="Arial" w:cs="Arial"/>
          <w:sz w:val="24"/>
          <w:szCs w:val="24"/>
        </w:rPr>
        <w:t xml:space="preserve"> entered in the IRM Rate Generator Model on Tab 6. Class A Consumption Data do not reconcile</w:t>
      </w:r>
      <w:r w:rsidR="00F23D7A" w:rsidRPr="005C6EB7">
        <w:rPr>
          <w:rFonts w:ascii="Arial" w:hAnsi="Arial" w:cs="Arial"/>
          <w:sz w:val="24"/>
          <w:szCs w:val="24"/>
        </w:rPr>
        <w:t>.</w:t>
      </w:r>
      <w:r w:rsidRPr="005C6EB7">
        <w:rPr>
          <w:rFonts w:ascii="Arial" w:hAnsi="Arial" w:cs="Arial"/>
          <w:sz w:val="24"/>
          <w:szCs w:val="24"/>
        </w:rPr>
        <w:t xml:space="preserve"> </w:t>
      </w:r>
    </w:p>
    <w:p w14:paraId="2C9F2711" w14:textId="77777777" w:rsidR="007D28E1" w:rsidRPr="005C6EB7" w:rsidRDefault="007D28E1" w:rsidP="005C6EB7">
      <w:pPr>
        <w:spacing w:after="0"/>
        <w:rPr>
          <w:rFonts w:ascii="Arial" w:hAnsi="Arial" w:cs="Arial"/>
          <w:sz w:val="24"/>
          <w:szCs w:val="24"/>
        </w:rPr>
      </w:pPr>
    </w:p>
    <w:p w14:paraId="09760FBF" w14:textId="77777777" w:rsidR="00D57E8C" w:rsidRPr="005C6EB7" w:rsidRDefault="00D57E8C" w:rsidP="005C6EB7">
      <w:pPr>
        <w:spacing w:after="0"/>
        <w:rPr>
          <w:rFonts w:ascii="Arial" w:hAnsi="Arial" w:cs="Arial"/>
          <w:sz w:val="24"/>
          <w:szCs w:val="24"/>
        </w:rPr>
      </w:pPr>
      <w:r w:rsidRPr="005C6EB7">
        <w:rPr>
          <w:rFonts w:ascii="Arial" w:hAnsi="Arial" w:cs="Arial"/>
          <w:sz w:val="24"/>
          <w:szCs w:val="24"/>
        </w:rPr>
        <w:t xml:space="preserve">Please explain why they do not reconcile or update the Rate Generator Model. </w:t>
      </w:r>
    </w:p>
    <w:p w14:paraId="3707B6DC" w14:textId="06260C3D" w:rsidR="00BD26ED" w:rsidRDefault="00BD26ED" w:rsidP="005C6EB7">
      <w:pPr>
        <w:spacing w:after="0"/>
        <w:rPr>
          <w:rFonts w:ascii="Arial" w:hAnsi="Arial" w:cs="Arial"/>
          <w:b/>
          <w:sz w:val="24"/>
          <w:szCs w:val="24"/>
        </w:rPr>
      </w:pPr>
    </w:p>
    <w:p w14:paraId="7CB02146" w14:textId="77777777" w:rsidR="00794664" w:rsidRPr="005C6EB7" w:rsidRDefault="00794664" w:rsidP="005C6EB7">
      <w:pPr>
        <w:spacing w:after="0"/>
        <w:rPr>
          <w:rFonts w:ascii="Arial" w:hAnsi="Arial" w:cs="Arial"/>
          <w:b/>
          <w:sz w:val="24"/>
          <w:szCs w:val="24"/>
        </w:rPr>
      </w:pPr>
    </w:p>
    <w:p w14:paraId="2E2AD752" w14:textId="2D2E830C" w:rsidR="00BD26ED" w:rsidRPr="005C6EB7" w:rsidRDefault="00F05477" w:rsidP="005C6EB7">
      <w:pPr>
        <w:spacing w:after="0"/>
        <w:rPr>
          <w:rFonts w:ascii="Arial" w:hAnsi="Arial" w:cs="Arial"/>
          <w:b/>
          <w:sz w:val="24"/>
          <w:szCs w:val="24"/>
        </w:rPr>
      </w:pPr>
      <w:r>
        <w:rPr>
          <w:rFonts w:ascii="Arial" w:hAnsi="Arial" w:cs="Arial"/>
          <w:b/>
          <w:sz w:val="24"/>
          <w:szCs w:val="24"/>
        </w:rPr>
        <w:t>Staff Question-2</w:t>
      </w:r>
    </w:p>
    <w:p w14:paraId="3C932CF2" w14:textId="77777777" w:rsidR="00BD26ED" w:rsidRPr="005C6EB7" w:rsidRDefault="00BD26ED" w:rsidP="005C6EB7">
      <w:pPr>
        <w:spacing w:after="0"/>
        <w:rPr>
          <w:rFonts w:ascii="Arial" w:hAnsi="Arial" w:cs="Arial"/>
          <w:b/>
          <w:sz w:val="24"/>
          <w:szCs w:val="24"/>
        </w:rPr>
      </w:pPr>
    </w:p>
    <w:p w14:paraId="753016AE" w14:textId="2A2F35D6" w:rsidR="00BD26ED" w:rsidRPr="005C6EB7" w:rsidRDefault="00BD26ED" w:rsidP="005C6EB7">
      <w:pPr>
        <w:spacing w:after="0"/>
        <w:ind w:left="720" w:hanging="720"/>
        <w:rPr>
          <w:rFonts w:ascii="Arial" w:hAnsi="Arial" w:cs="Arial"/>
          <w:sz w:val="24"/>
          <w:szCs w:val="24"/>
        </w:rPr>
      </w:pPr>
      <w:r w:rsidRPr="005C6EB7">
        <w:rPr>
          <w:rFonts w:ascii="Arial" w:hAnsi="Arial" w:cs="Arial"/>
          <w:b/>
          <w:sz w:val="24"/>
          <w:szCs w:val="24"/>
        </w:rPr>
        <w:t>Ref:</w:t>
      </w:r>
      <w:r w:rsidRPr="005C6EB7">
        <w:rPr>
          <w:rFonts w:ascii="Arial" w:hAnsi="Arial" w:cs="Arial"/>
          <w:b/>
          <w:sz w:val="24"/>
          <w:szCs w:val="24"/>
        </w:rPr>
        <w:tab/>
      </w:r>
      <w:r w:rsidRPr="005C6EB7">
        <w:rPr>
          <w:rFonts w:ascii="Arial" w:hAnsi="Arial" w:cs="Arial"/>
          <w:sz w:val="24"/>
          <w:szCs w:val="24"/>
        </w:rPr>
        <w:t xml:space="preserve">(1) Chapter 3 of the </w:t>
      </w:r>
      <w:r w:rsidRPr="005C6EB7">
        <w:rPr>
          <w:rFonts w:ascii="Arial" w:hAnsi="Arial" w:cs="Arial"/>
          <w:i/>
          <w:sz w:val="24"/>
          <w:szCs w:val="24"/>
        </w:rPr>
        <w:t>Filing Requirements for Electricity Distribution Applications Rate Applications</w:t>
      </w:r>
      <w:r w:rsidRPr="005C6EB7">
        <w:rPr>
          <w:rFonts w:ascii="Arial" w:hAnsi="Arial" w:cs="Arial"/>
          <w:sz w:val="24"/>
          <w:szCs w:val="24"/>
        </w:rPr>
        <w:t>, dated July 12, 2018, page 15</w:t>
      </w:r>
    </w:p>
    <w:p w14:paraId="50E2F816" w14:textId="77777777" w:rsidR="00BD26ED" w:rsidRPr="005C6EB7" w:rsidRDefault="00BD26ED" w:rsidP="005C6EB7">
      <w:pPr>
        <w:spacing w:after="0"/>
        <w:rPr>
          <w:rFonts w:ascii="Arial" w:hAnsi="Arial" w:cs="Arial"/>
          <w:b/>
          <w:sz w:val="24"/>
          <w:szCs w:val="24"/>
        </w:rPr>
      </w:pPr>
    </w:p>
    <w:p w14:paraId="2E544CF8" w14:textId="77777777" w:rsidR="00BD26ED" w:rsidRPr="005C6EB7" w:rsidRDefault="00BD26ED" w:rsidP="005C6EB7">
      <w:pPr>
        <w:spacing w:after="0"/>
        <w:rPr>
          <w:rFonts w:ascii="Arial" w:hAnsi="Arial" w:cs="Arial"/>
          <w:b/>
          <w:sz w:val="24"/>
          <w:szCs w:val="24"/>
        </w:rPr>
      </w:pPr>
      <w:r w:rsidRPr="005C6EB7">
        <w:rPr>
          <w:rFonts w:ascii="Arial" w:hAnsi="Arial" w:cs="Arial"/>
          <w:b/>
          <w:sz w:val="24"/>
          <w:szCs w:val="24"/>
        </w:rPr>
        <w:t>Preamble:</w:t>
      </w:r>
    </w:p>
    <w:p w14:paraId="73198BED" w14:textId="77777777" w:rsidR="00BD26ED" w:rsidRPr="005C6EB7" w:rsidRDefault="00BD26ED" w:rsidP="005C6EB7">
      <w:pPr>
        <w:spacing w:after="0"/>
        <w:rPr>
          <w:rFonts w:ascii="Arial" w:hAnsi="Arial" w:cs="Arial"/>
          <w:b/>
          <w:sz w:val="24"/>
          <w:szCs w:val="24"/>
        </w:rPr>
      </w:pPr>
    </w:p>
    <w:p w14:paraId="3619E807" w14:textId="77777777" w:rsidR="00BD26ED" w:rsidRPr="005C6EB7" w:rsidRDefault="00BD26ED" w:rsidP="005C6EB7">
      <w:pPr>
        <w:spacing w:after="0"/>
        <w:rPr>
          <w:rFonts w:ascii="Arial" w:hAnsi="Arial" w:cs="Arial"/>
          <w:sz w:val="24"/>
          <w:szCs w:val="24"/>
        </w:rPr>
      </w:pPr>
      <w:r w:rsidRPr="005C6EB7">
        <w:rPr>
          <w:rFonts w:ascii="Arial" w:hAnsi="Arial" w:cs="Arial"/>
          <w:sz w:val="24"/>
          <w:szCs w:val="24"/>
        </w:rPr>
        <w:lastRenderedPageBreak/>
        <w:t>At the above noted first reference, it is stated that distributors must complete the GA Analysis Workform for each applicable fiscal year subsequent to the most recent year in which Accounts 1588 and 1589 were approved for disposition on a final basis by the OEB.</w:t>
      </w:r>
    </w:p>
    <w:p w14:paraId="1AE721CC" w14:textId="4ADB6080" w:rsidR="00BD26ED" w:rsidRPr="005C6EB7" w:rsidRDefault="00BD26ED" w:rsidP="005C6EB7">
      <w:pPr>
        <w:spacing w:after="0"/>
        <w:rPr>
          <w:rFonts w:ascii="Arial" w:hAnsi="Arial" w:cs="Arial"/>
          <w:sz w:val="24"/>
          <w:szCs w:val="24"/>
        </w:rPr>
      </w:pPr>
    </w:p>
    <w:p w14:paraId="30084D00" w14:textId="77777777" w:rsidR="00BD26ED" w:rsidRPr="005C6EB7" w:rsidRDefault="00BD26ED" w:rsidP="005C6EB7">
      <w:pPr>
        <w:spacing w:after="0"/>
        <w:rPr>
          <w:rFonts w:ascii="Arial" w:hAnsi="Arial" w:cs="Arial"/>
          <w:b/>
          <w:sz w:val="24"/>
          <w:szCs w:val="24"/>
        </w:rPr>
      </w:pPr>
      <w:r w:rsidRPr="005C6EB7">
        <w:rPr>
          <w:rFonts w:ascii="Arial" w:hAnsi="Arial" w:cs="Arial"/>
          <w:b/>
          <w:sz w:val="24"/>
          <w:szCs w:val="24"/>
        </w:rPr>
        <w:t>Questions:</w:t>
      </w:r>
    </w:p>
    <w:p w14:paraId="497ED430" w14:textId="77777777" w:rsidR="00BD26ED" w:rsidRPr="005C6EB7" w:rsidRDefault="00BD26ED" w:rsidP="005C6EB7">
      <w:pPr>
        <w:spacing w:after="0"/>
        <w:rPr>
          <w:rFonts w:ascii="Arial" w:hAnsi="Arial" w:cs="Arial"/>
          <w:sz w:val="24"/>
          <w:szCs w:val="24"/>
        </w:rPr>
      </w:pPr>
    </w:p>
    <w:p w14:paraId="219F1174" w14:textId="08D50489" w:rsidR="00BD26ED" w:rsidRPr="005C6EB7" w:rsidRDefault="00BD26ED" w:rsidP="005C6EB7">
      <w:pPr>
        <w:pStyle w:val="ListParagraph"/>
        <w:numPr>
          <w:ilvl w:val="0"/>
          <w:numId w:val="1"/>
        </w:numPr>
        <w:spacing w:after="0"/>
        <w:rPr>
          <w:rFonts w:ascii="Arial" w:hAnsi="Arial" w:cs="Arial"/>
          <w:sz w:val="24"/>
          <w:szCs w:val="24"/>
        </w:rPr>
      </w:pPr>
      <w:r w:rsidRPr="005C6EB7">
        <w:rPr>
          <w:rFonts w:ascii="Arial" w:hAnsi="Arial" w:cs="Arial"/>
          <w:sz w:val="24"/>
          <w:szCs w:val="24"/>
        </w:rPr>
        <w:t xml:space="preserve">Although </w:t>
      </w:r>
      <w:r w:rsidR="00C45643" w:rsidRPr="005C6EB7">
        <w:rPr>
          <w:rFonts w:ascii="Arial" w:hAnsi="Arial" w:cs="Arial"/>
          <w:sz w:val="24"/>
          <w:szCs w:val="24"/>
        </w:rPr>
        <w:t xml:space="preserve">Halton Hills Hydro </w:t>
      </w:r>
      <w:r w:rsidRPr="005C6EB7">
        <w:rPr>
          <w:rFonts w:ascii="Arial" w:hAnsi="Arial" w:cs="Arial"/>
          <w:sz w:val="24"/>
          <w:szCs w:val="24"/>
        </w:rPr>
        <w:t xml:space="preserve">has provided a GA Analysis Workform for 2018 balances, it also needs to provide a GA Analysis Workform for 2017 balances, including explanations of reconciling items. 2017 balances were approved on an interim basis in </w:t>
      </w:r>
      <w:r w:rsidR="00C55231" w:rsidRPr="005C6EB7">
        <w:rPr>
          <w:rFonts w:ascii="Arial" w:hAnsi="Arial" w:cs="Arial"/>
          <w:sz w:val="24"/>
          <w:szCs w:val="24"/>
        </w:rPr>
        <w:t>Halton Hills Hydro</w:t>
      </w:r>
      <w:r w:rsidRPr="005C6EB7">
        <w:rPr>
          <w:rFonts w:ascii="Arial" w:hAnsi="Arial" w:cs="Arial"/>
          <w:sz w:val="24"/>
          <w:szCs w:val="24"/>
        </w:rPr>
        <w:t>’s 2019 proceeding.</w:t>
      </w:r>
      <w:r w:rsidRPr="005C6EB7">
        <w:rPr>
          <w:rStyle w:val="FootnoteReference"/>
          <w:rFonts w:ascii="Arial" w:hAnsi="Arial" w:cs="Arial"/>
          <w:sz w:val="24"/>
          <w:szCs w:val="24"/>
        </w:rPr>
        <w:footnoteReference w:id="1"/>
      </w:r>
      <w:r w:rsidRPr="005C6EB7">
        <w:rPr>
          <w:rFonts w:ascii="Arial" w:hAnsi="Arial" w:cs="Arial"/>
          <w:sz w:val="24"/>
          <w:szCs w:val="24"/>
        </w:rPr>
        <w:t xml:space="preserve"> The most recent year in which Accounts 1588 and 1589 were approved for disposition on a final basis related to 2016 balances in </w:t>
      </w:r>
      <w:r w:rsidR="00C55231" w:rsidRPr="005C6EB7">
        <w:rPr>
          <w:rFonts w:ascii="Arial" w:hAnsi="Arial" w:cs="Arial"/>
          <w:sz w:val="24"/>
          <w:szCs w:val="24"/>
        </w:rPr>
        <w:t>Halton Hills Hydro</w:t>
      </w:r>
      <w:r w:rsidRPr="005C6EB7">
        <w:rPr>
          <w:rFonts w:ascii="Arial" w:hAnsi="Arial" w:cs="Arial"/>
          <w:sz w:val="24"/>
          <w:szCs w:val="24"/>
        </w:rPr>
        <w:t>’s 2018 proceeding.</w:t>
      </w:r>
      <w:r w:rsidRPr="005C6EB7">
        <w:rPr>
          <w:rStyle w:val="FootnoteReference"/>
          <w:rFonts w:ascii="Arial" w:hAnsi="Arial" w:cs="Arial"/>
          <w:sz w:val="24"/>
          <w:szCs w:val="24"/>
        </w:rPr>
        <w:footnoteReference w:id="2"/>
      </w:r>
      <w:r w:rsidRPr="005C6EB7">
        <w:rPr>
          <w:rFonts w:ascii="Arial" w:hAnsi="Arial" w:cs="Arial"/>
          <w:sz w:val="24"/>
          <w:szCs w:val="24"/>
        </w:rPr>
        <w:t xml:space="preserve"> </w:t>
      </w:r>
    </w:p>
    <w:p w14:paraId="6E6D44B6" w14:textId="77777777" w:rsidR="00BD26ED" w:rsidRPr="005C6EB7" w:rsidRDefault="00BD26ED" w:rsidP="005C6EB7">
      <w:pPr>
        <w:pStyle w:val="ListParagraph"/>
        <w:spacing w:after="0"/>
        <w:rPr>
          <w:rFonts w:ascii="Arial" w:hAnsi="Arial" w:cs="Arial"/>
          <w:sz w:val="24"/>
          <w:szCs w:val="24"/>
        </w:rPr>
      </w:pPr>
    </w:p>
    <w:p w14:paraId="70F1F572" w14:textId="77777777" w:rsidR="00BD26ED" w:rsidRPr="005C6EB7" w:rsidRDefault="00BD26ED" w:rsidP="005C6EB7">
      <w:pPr>
        <w:pStyle w:val="ListParagraph"/>
        <w:numPr>
          <w:ilvl w:val="0"/>
          <w:numId w:val="21"/>
        </w:numPr>
        <w:spacing w:after="0"/>
        <w:rPr>
          <w:rFonts w:ascii="Arial" w:hAnsi="Arial" w:cs="Arial"/>
          <w:sz w:val="24"/>
          <w:szCs w:val="24"/>
        </w:rPr>
      </w:pPr>
      <w:r w:rsidRPr="005C6EB7">
        <w:rPr>
          <w:rFonts w:ascii="Arial" w:hAnsi="Arial" w:cs="Arial"/>
          <w:sz w:val="24"/>
          <w:szCs w:val="24"/>
        </w:rPr>
        <w:t>Please provide a revised 2017 GA Analysis Workform and explain any difference between the 2017 GA Analysis Workform described below.</w:t>
      </w:r>
    </w:p>
    <w:p w14:paraId="0D621605" w14:textId="77777777" w:rsidR="00BD26ED" w:rsidRPr="005C6EB7" w:rsidRDefault="00BD26ED" w:rsidP="005C6EB7">
      <w:pPr>
        <w:pStyle w:val="ListParagraph"/>
        <w:spacing w:after="0"/>
        <w:ind w:left="1440"/>
        <w:rPr>
          <w:rFonts w:ascii="Arial" w:hAnsi="Arial" w:cs="Arial"/>
          <w:sz w:val="24"/>
          <w:szCs w:val="24"/>
        </w:rPr>
      </w:pPr>
    </w:p>
    <w:p w14:paraId="06F37E2F" w14:textId="2C09D815" w:rsidR="00BD26ED" w:rsidRPr="005C6EB7" w:rsidRDefault="00BD26ED" w:rsidP="005C6EB7">
      <w:pPr>
        <w:pStyle w:val="ListParagraph"/>
        <w:numPr>
          <w:ilvl w:val="0"/>
          <w:numId w:val="21"/>
        </w:numPr>
        <w:spacing w:after="0"/>
        <w:rPr>
          <w:rFonts w:ascii="Arial" w:hAnsi="Arial" w:cs="Arial"/>
          <w:sz w:val="24"/>
          <w:szCs w:val="24"/>
        </w:rPr>
      </w:pPr>
      <w:r w:rsidRPr="005C6EB7">
        <w:rPr>
          <w:rFonts w:ascii="Arial" w:hAnsi="Arial" w:cs="Arial"/>
          <w:sz w:val="24"/>
          <w:szCs w:val="24"/>
        </w:rPr>
        <w:t xml:space="preserve">Alternatively, please confirm that the OEB can rely on the 2017 GA Analysis Workform filed on </w:t>
      </w:r>
      <w:r w:rsidR="00642781" w:rsidRPr="005C6EB7">
        <w:rPr>
          <w:rFonts w:ascii="Arial" w:hAnsi="Arial" w:cs="Arial"/>
          <w:sz w:val="24"/>
          <w:szCs w:val="24"/>
        </w:rPr>
        <w:t>January 10, 2019</w:t>
      </w:r>
      <w:r w:rsidRPr="005C6EB7">
        <w:rPr>
          <w:rFonts w:ascii="Arial" w:hAnsi="Arial" w:cs="Arial"/>
          <w:sz w:val="24"/>
          <w:szCs w:val="24"/>
        </w:rPr>
        <w:t xml:space="preserve"> in </w:t>
      </w:r>
      <w:r w:rsidR="00786208" w:rsidRPr="005C6EB7">
        <w:rPr>
          <w:rFonts w:ascii="Arial" w:hAnsi="Arial" w:cs="Arial"/>
          <w:sz w:val="24"/>
          <w:szCs w:val="24"/>
        </w:rPr>
        <w:t>Halton Hills Hydro’</w:t>
      </w:r>
      <w:r w:rsidRPr="005C6EB7">
        <w:rPr>
          <w:rFonts w:ascii="Arial" w:hAnsi="Arial" w:cs="Arial"/>
          <w:sz w:val="24"/>
          <w:szCs w:val="24"/>
        </w:rPr>
        <w:t>s 2019 proceeding.</w:t>
      </w:r>
      <w:r w:rsidRPr="005C6EB7">
        <w:rPr>
          <w:rStyle w:val="FootnoteReference"/>
          <w:rFonts w:ascii="Arial" w:hAnsi="Arial" w:cs="Arial"/>
          <w:sz w:val="24"/>
          <w:szCs w:val="24"/>
        </w:rPr>
        <w:footnoteReference w:id="3"/>
      </w:r>
      <w:r w:rsidRPr="005C6EB7">
        <w:rPr>
          <w:rFonts w:ascii="Arial" w:hAnsi="Arial" w:cs="Arial"/>
          <w:sz w:val="24"/>
          <w:szCs w:val="24"/>
        </w:rPr>
        <w:t xml:space="preserve"> If confirmed, please file this spreadsheet on the record of the current proceeding.</w:t>
      </w:r>
    </w:p>
    <w:p w14:paraId="463C85AD" w14:textId="77777777" w:rsidR="00BD26ED" w:rsidRPr="005C6EB7" w:rsidRDefault="00BD26ED" w:rsidP="005C6EB7">
      <w:pPr>
        <w:spacing w:after="0"/>
        <w:rPr>
          <w:rFonts w:ascii="Arial" w:hAnsi="Arial" w:cs="Arial"/>
          <w:sz w:val="24"/>
          <w:szCs w:val="24"/>
        </w:rPr>
      </w:pPr>
    </w:p>
    <w:p w14:paraId="1AE104F5" w14:textId="008A58D7" w:rsidR="00BD26ED" w:rsidRPr="005C6EB7" w:rsidRDefault="00BD26ED" w:rsidP="005C6EB7">
      <w:pPr>
        <w:pStyle w:val="ListParagraph"/>
        <w:numPr>
          <w:ilvl w:val="0"/>
          <w:numId w:val="1"/>
        </w:numPr>
        <w:spacing w:after="0"/>
        <w:rPr>
          <w:rFonts w:ascii="Arial" w:hAnsi="Arial" w:cs="Arial"/>
          <w:sz w:val="24"/>
          <w:szCs w:val="24"/>
        </w:rPr>
      </w:pPr>
      <w:r w:rsidRPr="005C6EB7">
        <w:rPr>
          <w:rFonts w:ascii="Arial" w:hAnsi="Arial" w:cs="Arial"/>
          <w:sz w:val="24"/>
          <w:szCs w:val="24"/>
        </w:rPr>
        <w:lastRenderedPageBreak/>
        <w:t>The Deferral and Variance Ac</w:t>
      </w:r>
      <w:r w:rsidR="00200F96" w:rsidRPr="005C6EB7">
        <w:rPr>
          <w:rFonts w:ascii="Arial" w:hAnsi="Arial" w:cs="Arial"/>
          <w:sz w:val="24"/>
          <w:szCs w:val="24"/>
        </w:rPr>
        <w:t xml:space="preserve">count (DVA) Continuity Schedule, or Tab 3 of the 2020 IRM Rate Generator Model, </w:t>
      </w:r>
      <w:r w:rsidRPr="005C6EB7">
        <w:rPr>
          <w:rFonts w:ascii="Arial" w:hAnsi="Arial" w:cs="Arial"/>
          <w:sz w:val="24"/>
          <w:szCs w:val="24"/>
        </w:rPr>
        <w:t xml:space="preserve">provided by </w:t>
      </w:r>
      <w:r w:rsidR="00D05E00" w:rsidRPr="005C6EB7">
        <w:rPr>
          <w:rFonts w:ascii="Arial" w:hAnsi="Arial" w:cs="Arial"/>
          <w:sz w:val="24"/>
          <w:szCs w:val="24"/>
        </w:rPr>
        <w:t>Halton Hills Hydro</w:t>
      </w:r>
      <w:r w:rsidRPr="005C6EB7">
        <w:rPr>
          <w:rFonts w:ascii="Arial" w:hAnsi="Arial" w:cs="Arial"/>
          <w:sz w:val="24"/>
          <w:szCs w:val="24"/>
        </w:rPr>
        <w:t xml:space="preserve"> needs to be updated to reflect the opening DVA balances in this schedule as the closing December 31, 2016 balances, instead of the closing December 31, 2017 balances. This update needs to be done as the 2017 balances were cleared on an interim basis and will be reviewed in this proceeding. As a result, additional columns in Tab 3 will need to be populated, as well as updates to Tab 1. Please refile the DVA Continuity Schedule accordingly.</w:t>
      </w:r>
    </w:p>
    <w:p w14:paraId="46CB9AFF" w14:textId="77777777" w:rsidR="00BE6E83" w:rsidRPr="005C6EB7" w:rsidRDefault="00BE6E83" w:rsidP="005C6EB7">
      <w:pPr>
        <w:pStyle w:val="ListParagraph"/>
        <w:spacing w:after="0"/>
        <w:rPr>
          <w:rFonts w:ascii="Arial" w:hAnsi="Arial" w:cs="Arial"/>
          <w:sz w:val="24"/>
          <w:szCs w:val="24"/>
        </w:rPr>
      </w:pPr>
    </w:p>
    <w:p w14:paraId="7756CB19" w14:textId="77777777" w:rsidR="009F385B" w:rsidRDefault="009F385B" w:rsidP="005C6EB7">
      <w:pPr>
        <w:spacing w:after="0"/>
        <w:rPr>
          <w:rFonts w:ascii="Arial" w:hAnsi="Arial" w:cs="Arial"/>
          <w:b/>
          <w:sz w:val="24"/>
          <w:szCs w:val="24"/>
        </w:rPr>
      </w:pPr>
    </w:p>
    <w:p w14:paraId="6FF5C418" w14:textId="17BA96AD" w:rsidR="00DB2EB7" w:rsidRPr="005C6EB7" w:rsidRDefault="00F05477" w:rsidP="005C6EB7">
      <w:pPr>
        <w:spacing w:after="0"/>
        <w:rPr>
          <w:rFonts w:ascii="Arial" w:hAnsi="Arial" w:cs="Arial"/>
          <w:b/>
          <w:sz w:val="24"/>
          <w:szCs w:val="24"/>
        </w:rPr>
      </w:pPr>
      <w:r>
        <w:rPr>
          <w:rFonts w:ascii="Arial" w:hAnsi="Arial" w:cs="Arial"/>
          <w:b/>
          <w:sz w:val="24"/>
          <w:szCs w:val="24"/>
        </w:rPr>
        <w:t>Staff Question-3</w:t>
      </w:r>
    </w:p>
    <w:p w14:paraId="4270BBFD" w14:textId="77777777" w:rsidR="00DB2EB7" w:rsidRPr="005C6EB7" w:rsidRDefault="00DB2EB7" w:rsidP="005C6EB7">
      <w:pPr>
        <w:spacing w:after="0"/>
        <w:rPr>
          <w:rFonts w:ascii="Arial" w:hAnsi="Arial" w:cs="Arial"/>
          <w:b/>
          <w:sz w:val="24"/>
          <w:szCs w:val="24"/>
        </w:rPr>
      </w:pPr>
    </w:p>
    <w:p w14:paraId="79E8A8B5" w14:textId="77777777" w:rsidR="00DB2EB7" w:rsidRPr="005C6EB7" w:rsidRDefault="00DB2EB7" w:rsidP="005C6EB7">
      <w:pPr>
        <w:spacing w:after="0"/>
        <w:ind w:left="720" w:hanging="720"/>
        <w:rPr>
          <w:rFonts w:ascii="Arial" w:hAnsi="Arial" w:cs="Arial"/>
          <w:sz w:val="24"/>
          <w:szCs w:val="24"/>
        </w:rPr>
      </w:pPr>
      <w:r w:rsidRPr="005C6EB7">
        <w:rPr>
          <w:rFonts w:ascii="Arial" w:hAnsi="Arial" w:cs="Arial"/>
          <w:b/>
          <w:sz w:val="24"/>
          <w:szCs w:val="24"/>
        </w:rPr>
        <w:t>Ref:</w:t>
      </w:r>
      <w:r w:rsidRPr="005C6EB7">
        <w:rPr>
          <w:rFonts w:ascii="Arial" w:hAnsi="Arial" w:cs="Arial"/>
          <w:b/>
          <w:sz w:val="24"/>
          <w:szCs w:val="24"/>
        </w:rPr>
        <w:tab/>
      </w:r>
      <w:r w:rsidRPr="005C6EB7">
        <w:rPr>
          <w:rFonts w:ascii="Arial" w:hAnsi="Arial" w:cs="Arial"/>
          <w:sz w:val="24"/>
          <w:szCs w:val="24"/>
        </w:rPr>
        <w:t>(1) Manager’s Summary, Appendix G</w:t>
      </w:r>
    </w:p>
    <w:p w14:paraId="3DE53847" w14:textId="003DCB93" w:rsidR="00DB2EB7" w:rsidRPr="005C6EB7" w:rsidRDefault="00DB2EB7" w:rsidP="005C6EB7">
      <w:pPr>
        <w:spacing w:after="0"/>
        <w:ind w:left="720"/>
        <w:rPr>
          <w:rFonts w:ascii="Arial" w:hAnsi="Arial" w:cs="Arial"/>
          <w:sz w:val="24"/>
          <w:szCs w:val="24"/>
        </w:rPr>
      </w:pPr>
      <w:r w:rsidRPr="005C6EB7">
        <w:rPr>
          <w:rFonts w:ascii="Arial" w:hAnsi="Arial" w:cs="Arial"/>
          <w:sz w:val="24"/>
          <w:szCs w:val="24"/>
        </w:rPr>
        <w:t>(2) Manager’s Summary, Appendix C, Questions on Accounts 1588 &amp; 1589, page 4</w:t>
      </w:r>
      <w:r w:rsidR="00531E42" w:rsidRPr="005C6EB7">
        <w:rPr>
          <w:rFonts w:ascii="Arial" w:hAnsi="Arial" w:cs="Arial"/>
          <w:sz w:val="24"/>
          <w:szCs w:val="24"/>
        </w:rPr>
        <w:t>, Q#12d)</w:t>
      </w:r>
    </w:p>
    <w:p w14:paraId="1FCFC8BF" w14:textId="2D5C1FF5" w:rsidR="00531E42" w:rsidRPr="005C6EB7" w:rsidRDefault="00531E42" w:rsidP="005C6EB7">
      <w:pPr>
        <w:spacing w:after="0"/>
        <w:ind w:left="720"/>
        <w:rPr>
          <w:rFonts w:ascii="Arial" w:hAnsi="Arial" w:cs="Arial"/>
          <w:sz w:val="24"/>
          <w:szCs w:val="24"/>
        </w:rPr>
      </w:pPr>
      <w:r w:rsidRPr="005C6EB7">
        <w:rPr>
          <w:rFonts w:ascii="Arial" w:hAnsi="Arial" w:cs="Arial"/>
          <w:sz w:val="24"/>
          <w:szCs w:val="24"/>
        </w:rPr>
        <w:t>(3) Manager’s Summary, Appendix C, Questions on Accounts 1588 &amp; 1589, page 4, Q#12</w:t>
      </w:r>
      <w:r w:rsidR="003236CF" w:rsidRPr="005C6EB7">
        <w:rPr>
          <w:rFonts w:ascii="Arial" w:hAnsi="Arial" w:cs="Arial"/>
          <w:sz w:val="24"/>
          <w:szCs w:val="24"/>
        </w:rPr>
        <w:t>b</w:t>
      </w:r>
      <w:r w:rsidRPr="005C6EB7">
        <w:rPr>
          <w:rFonts w:ascii="Arial" w:hAnsi="Arial" w:cs="Arial"/>
          <w:sz w:val="24"/>
          <w:szCs w:val="24"/>
        </w:rPr>
        <w:t>)</w:t>
      </w:r>
    </w:p>
    <w:p w14:paraId="122DC57F" w14:textId="63554CD2" w:rsidR="00147E56" w:rsidRPr="005C6EB7" w:rsidRDefault="00147E56" w:rsidP="005C6EB7">
      <w:pPr>
        <w:spacing w:after="0"/>
        <w:ind w:left="720"/>
        <w:rPr>
          <w:rFonts w:ascii="Arial" w:hAnsi="Arial" w:cs="Arial"/>
          <w:sz w:val="24"/>
          <w:szCs w:val="24"/>
        </w:rPr>
      </w:pPr>
      <w:r w:rsidRPr="005C6EB7">
        <w:rPr>
          <w:rFonts w:ascii="Arial" w:hAnsi="Arial" w:cs="Arial"/>
          <w:sz w:val="24"/>
          <w:szCs w:val="24"/>
        </w:rPr>
        <w:t>(4) Manager’s Summary, Appendix C, Questions on Accounts 1588 &amp; 1589, page 5, Q#13d)</w:t>
      </w:r>
    </w:p>
    <w:p w14:paraId="5A70FB77" w14:textId="7313217D" w:rsidR="001C02AF" w:rsidRPr="005C6EB7" w:rsidRDefault="001C02AF" w:rsidP="005C6EB7">
      <w:pPr>
        <w:spacing w:after="0"/>
        <w:ind w:left="720"/>
        <w:rPr>
          <w:rFonts w:ascii="Arial" w:hAnsi="Arial" w:cs="Arial"/>
          <w:sz w:val="24"/>
          <w:szCs w:val="24"/>
        </w:rPr>
      </w:pPr>
      <w:r w:rsidRPr="005C6EB7">
        <w:rPr>
          <w:rFonts w:ascii="Arial" w:hAnsi="Arial" w:cs="Arial"/>
          <w:sz w:val="24"/>
          <w:szCs w:val="24"/>
        </w:rPr>
        <w:t>(5) Accounting-Guidance-on-Accounts-1588-1589-QA-20190711, Q29</w:t>
      </w:r>
    </w:p>
    <w:p w14:paraId="4242D052" w14:textId="77777777" w:rsidR="00147E56" w:rsidRPr="005C6EB7" w:rsidRDefault="00147E56" w:rsidP="005C6EB7">
      <w:pPr>
        <w:spacing w:after="0"/>
        <w:ind w:left="720"/>
        <w:rPr>
          <w:rFonts w:ascii="Arial" w:hAnsi="Arial" w:cs="Arial"/>
          <w:sz w:val="24"/>
          <w:szCs w:val="24"/>
        </w:rPr>
      </w:pPr>
    </w:p>
    <w:p w14:paraId="644DD52E" w14:textId="77777777" w:rsidR="00DB2EB7" w:rsidRPr="005C6EB7" w:rsidRDefault="00DB2EB7" w:rsidP="005C6EB7">
      <w:pPr>
        <w:spacing w:after="0"/>
        <w:rPr>
          <w:rFonts w:ascii="Arial" w:hAnsi="Arial" w:cs="Arial"/>
          <w:b/>
          <w:sz w:val="24"/>
          <w:szCs w:val="24"/>
        </w:rPr>
      </w:pPr>
      <w:r w:rsidRPr="005C6EB7">
        <w:rPr>
          <w:rFonts w:ascii="Arial" w:hAnsi="Arial" w:cs="Arial"/>
          <w:b/>
          <w:sz w:val="24"/>
          <w:szCs w:val="24"/>
        </w:rPr>
        <w:t>Preamble:</w:t>
      </w:r>
    </w:p>
    <w:p w14:paraId="18F83881" w14:textId="77777777" w:rsidR="00DB2EB7" w:rsidRPr="005C6EB7" w:rsidRDefault="00DB2EB7" w:rsidP="005C6EB7">
      <w:pPr>
        <w:spacing w:after="0"/>
        <w:rPr>
          <w:rFonts w:ascii="Arial" w:hAnsi="Arial" w:cs="Arial"/>
          <w:sz w:val="24"/>
          <w:szCs w:val="24"/>
        </w:rPr>
      </w:pPr>
    </w:p>
    <w:p w14:paraId="059C6AD5" w14:textId="30A652F5" w:rsidR="00DB2EB7" w:rsidRDefault="00DB2EB7" w:rsidP="005C6EB7">
      <w:pPr>
        <w:spacing w:after="0"/>
        <w:rPr>
          <w:rFonts w:ascii="Arial" w:hAnsi="Arial" w:cs="Arial"/>
          <w:sz w:val="24"/>
          <w:szCs w:val="24"/>
        </w:rPr>
      </w:pPr>
      <w:r w:rsidRPr="005C6EB7">
        <w:rPr>
          <w:rFonts w:ascii="Arial" w:hAnsi="Arial" w:cs="Arial"/>
          <w:sz w:val="24"/>
          <w:szCs w:val="24"/>
        </w:rPr>
        <w:t>At the above noted first reference, Halton Hills Hydro stated the following:</w:t>
      </w:r>
    </w:p>
    <w:p w14:paraId="77C95080" w14:textId="77777777" w:rsidR="00794664" w:rsidRPr="005C6EB7" w:rsidRDefault="00794664" w:rsidP="005C6EB7">
      <w:pPr>
        <w:spacing w:after="0"/>
        <w:rPr>
          <w:rFonts w:ascii="Arial" w:hAnsi="Arial" w:cs="Arial"/>
          <w:sz w:val="24"/>
          <w:szCs w:val="24"/>
        </w:rPr>
      </w:pPr>
    </w:p>
    <w:p w14:paraId="5CBB292C" w14:textId="5A24329A" w:rsidR="00DB2EB7" w:rsidRDefault="00DB2EB7" w:rsidP="005C6EB7">
      <w:pPr>
        <w:spacing w:after="0"/>
        <w:ind w:left="720"/>
        <w:rPr>
          <w:rFonts w:ascii="Arial" w:hAnsi="Arial" w:cs="Arial"/>
          <w:sz w:val="24"/>
          <w:szCs w:val="24"/>
        </w:rPr>
      </w:pPr>
      <w:r w:rsidRPr="005C6EB7">
        <w:rPr>
          <w:rFonts w:ascii="Arial" w:hAnsi="Arial" w:cs="Arial"/>
          <w:sz w:val="24"/>
          <w:szCs w:val="24"/>
        </w:rPr>
        <w:lastRenderedPageBreak/>
        <w:t>HHHI has implemented the new accounting guidance related to USofA 1588 and 1589, including a review of historical balances. No further adjustments have been made to the account balances.</w:t>
      </w:r>
    </w:p>
    <w:p w14:paraId="39B6117E" w14:textId="77777777" w:rsidR="00794664" w:rsidRPr="005C6EB7" w:rsidRDefault="00794664" w:rsidP="005C6EB7">
      <w:pPr>
        <w:spacing w:after="0"/>
        <w:ind w:left="720"/>
        <w:rPr>
          <w:rFonts w:ascii="Arial" w:hAnsi="Arial" w:cs="Arial"/>
          <w:sz w:val="24"/>
          <w:szCs w:val="24"/>
        </w:rPr>
      </w:pPr>
    </w:p>
    <w:p w14:paraId="66EFF1AF" w14:textId="458FFAE1" w:rsidR="00DB2EB7" w:rsidRDefault="00DB2EB7" w:rsidP="005C6EB7">
      <w:pPr>
        <w:spacing w:after="0"/>
        <w:rPr>
          <w:rFonts w:ascii="Arial" w:hAnsi="Arial" w:cs="Arial"/>
          <w:sz w:val="24"/>
          <w:szCs w:val="24"/>
        </w:rPr>
      </w:pPr>
      <w:r w:rsidRPr="005C6EB7">
        <w:rPr>
          <w:rFonts w:ascii="Arial" w:hAnsi="Arial" w:cs="Arial"/>
          <w:sz w:val="24"/>
          <w:szCs w:val="24"/>
          <w:lang w:val="en-US"/>
        </w:rPr>
        <w:t>At the above noted second reference</w:t>
      </w:r>
      <w:r w:rsidRPr="005C6EB7">
        <w:rPr>
          <w:rFonts w:ascii="Arial" w:hAnsi="Arial" w:cs="Arial"/>
          <w:sz w:val="24"/>
          <w:szCs w:val="24"/>
        </w:rPr>
        <w:t xml:space="preserve">, </w:t>
      </w:r>
      <w:r w:rsidR="00AD6AAE" w:rsidRPr="005C6EB7">
        <w:rPr>
          <w:rFonts w:ascii="Arial" w:hAnsi="Arial" w:cs="Arial"/>
          <w:sz w:val="24"/>
          <w:szCs w:val="24"/>
        </w:rPr>
        <w:t xml:space="preserve">Halton Hills Hydro responded </w:t>
      </w:r>
      <w:r w:rsidR="003D460C" w:rsidRPr="005C6EB7">
        <w:rPr>
          <w:rFonts w:ascii="Arial" w:hAnsi="Arial" w:cs="Arial"/>
          <w:sz w:val="24"/>
          <w:szCs w:val="24"/>
        </w:rPr>
        <w:t xml:space="preserve">to </w:t>
      </w:r>
      <w:r w:rsidR="00DA449F" w:rsidRPr="005C6EB7">
        <w:rPr>
          <w:rFonts w:ascii="Arial" w:hAnsi="Arial" w:cs="Arial"/>
          <w:sz w:val="24"/>
          <w:szCs w:val="24"/>
        </w:rPr>
        <w:t>a question from the OEB’s “Appendix A GA Methodology Description Questions on Accounts 1588 &amp; 1589”</w:t>
      </w:r>
      <w:r w:rsidR="003D460C" w:rsidRPr="005C6EB7">
        <w:rPr>
          <w:rFonts w:ascii="Arial" w:hAnsi="Arial" w:cs="Arial"/>
          <w:sz w:val="24"/>
          <w:szCs w:val="24"/>
        </w:rPr>
        <w:t>. This question asked whether Halton Hills Hydro trued up the initial recording of CT 148 in Accounts 1588 and 1589 based on estimated RPP/non-RPP consumption proportions to actuals based on actual RPP-non-RPP consumption proportions.</w:t>
      </w:r>
      <w:r w:rsidR="00926DA2" w:rsidRPr="005C6EB7">
        <w:rPr>
          <w:rFonts w:ascii="Arial" w:hAnsi="Arial" w:cs="Arial"/>
          <w:sz w:val="24"/>
          <w:szCs w:val="24"/>
        </w:rPr>
        <w:t xml:space="preserve"> Halton Hills Hydro stated the following:</w:t>
      </w:r>
    </w:p>
    <w:p w14:paraId="3F985CD6" w14:textId="77777777" w:rsidR="00794664" w:rsidRPr="005C6EB7" w:rsidRDefault="00794664" w:rsidP="005C6EB7">
      <w:pPr>
        <w:spacing w:after="0"/>
        <w:rPr>
          <w:rFonts w:ascii="Arial" w:hAnsi="Arial" w:cs="Arial"/>
          <w:sz w:val="24"/>
          <w:szCs w:val="24"/>
          <w:lang w:val="en-US"/>
        </w:rPr>
      </w:pPr>
    </w:p>
    <w:p w14:paraId="1E17BE63" w14:textId="7963C15D" w:rsidR="00DB2EB7" w:rsidRDefault="00DB2EB7" w:rsidP="005C6EB7">
      <w:pPr>
        <w:spacing w:after="0"/>
        <w:ind w:left="720"/>
        <w:rPr>
          <w:rFonts w:ascii="Arial" w:hAnsi="Arial" w:cs="Arial"/>
          <w:sz w:val="24"/>
          <w:szCs w:val="24"/>
          <w:lang w:val="en-US"/>
        </w:rPr>
      </w:pPr>
      <w:r w:rsidRPr="005C6EB7">
        <w:rPr>
          <w:rFonts w:ascii="Arial" w:hAnsi="Arial" w:cs="Arial"/>
          <w:sz w:val="24"/>
          <w:szCs w:val="24"/>
          <w:lang w:val="en-US"/>
        </w:rPr>
        <w:t>In 2018, HHHI did not true up the initial recording of CT 148 as the variance was determined to be less than 1% at the time of the full year true-up. Please note that HHHI has updated the methodology for 2019.</w:t>
      </w:r>
    </w:p>
    <w:p w14:paraId="02FE05CC" w14:textId="77777777" w:rsidR="00794664" w:rsidRPr="005C6EB7" w:rsidRDefault="00794664" w:rsidP="005C6EB7">
      <w:pPr>
        <w:spacing w:after="0"/>
        <w:ind w:left="720"/>
        <w:rPr>
          <w:rFonts w:ascii="Arial" w:hAnsi="Arial" w:cs="Arial"/>
          <w:sz w:val="24"/>
          <w:szCs w:val="24"/>
          <w:lang w:val="en-US"/>
        </w:rPr>
      </w:pPr>
    </w:p>
    <w:p w14:paraId="707F6E0E" w14:textId="60D63C48" w:rsidR="00531E42" w:rsidRDefault="00531E42" w:rsidP="005C6EB7">
      <w:pPr>
        <w:spacing w:after="0"/>
        <w:rPr>
          <w:rFonts w:ascii="Arial" w:hAnsi="Arial" w:cs="Arial"/>
          <w:sz w:val="24"/>
          <w:szCs w:val="24"/>
          <w:lang w:val="en-US"/>
        </w:rPr>
      </w:pPr>
      <w:r w:rsidRPr="005C6EB7">
        <w:rPr>
          <w:rFonts w:ascii="Arial" w:hAnsi="Arial" w:cs="Arial"/>
          <w:sz w:val="24"/>
          <w:szCs w:val="24"/>
          <w:lang w:val="en-US"/>
        </w:rPr>
        <w:t>At the above noted third reference, Halton Hills Hydro also indicated that it may not have a process in place for the true up of the GA related cost.</w:t>
      </w:r>
    </w:p>
    <w:p w14:paraId="15D38760" w14:textId="77777777" w:rsidR="00794664" w:rsidRPr="005C6EB7" w:rsidRDefault="00794664" w:rsidP="005C6EB7">
      <w:pPr>
        <w:spacing w:after="0"/>
        <w:rPr>
          <w:rFonts w:ascii="Arial" w:hAnsi="Arial" w:cs="Arial"/>
          <w:sz w:val="24"/>
          <w:szCs w:val="24"/>
          <w:lang w:val="en-US"/>
        </w:rPr>
      </w:pPr>
    </w:p>
    <w:p w14:paraId="70BFFA35" w14:textId="65C67E85" w:rsidR="00FD09C6" w:rsidRDefault="00FD09C6" w:rsidP="005C6EB7">
      <w:pPr>
        <w:spacing w:after="0"/>
        <w:rPr>
          <w:rFonts w:ascii="Arial" w:hAnsi="Arial" w:cs="Arial"/>
          <w:sz w:val="24"/>
          <w:szCs w:val="24"/>
          <w:lang w:val="en-US"/>
        </w:rPr>
      </w:pPr>
      <w:r w:rsidRPr="005C6EB7">
        <w:rPr>
          <w:rFonts w:ascii="Arial" w:hAnsi="Arial" w:cs="Arial"/>
          <w:sz w:val="24"/>
          <w:szCs w:val="24"/>
          <w:lang w:val="en-US"/>
        </w:rPr>
        <w:t>At the above noted fourth reference, Halton Hills Hydro confirmed that the allocation of charge type 148 has been trued up to actual proportion of RPP/non-RPP consumption in the GL, relating to 2017 balances.</w:t>
      </w:r>
    </w:p>
    <w:p w14:paraId="0AF09308" w14:textId="77777777" w:rsidR="00794664" w:rsidRPr="005C6EB7" w:rsidRDefault="00794664" w:rsidP="005C6EB7">
      <w:pPr>
        <w:spacing w:after="0"/>
        <w:rPr>
          <w:rFonts w:ascii="Arial" w:hAnsi="Arial" w:cs="Arial"/>
          <w:sz w:val="24"/>
          <w:szCs w:val="24"/>
          <w:lang w:val="en-US"/>
        </w:rPr>
      </w:pPr>
    </w:p>
    <w:p w14:paraId="5DCEA705" w14:textId="4C8B0116" w:rsidR="001C02AF" w:rsidRDefault="001C02AF" w:rsidP="005C6EB7">
      <w:pPr>
        <w:spacing w:after="0"/>
        <w:rPr>
          <w:rFonts w:ascii="Arial" w:hAnsi="Arial" w:cs="Arial"/>
          <w:sz w:val="24"/>
          <w:szCs w:val="24"/>
          <w:lang w:val="en-US"/>
        </w:rPr>
      </w:pPr>
      <w:r w:rsidRPr="005C6EB7">
        <w:rPr>
          <w:rFonts w:ascii="Arial" w:hAnsi="Arial" w:cs="Arial"/>
          <w:sz w:val="24"/>
          <w:szCs w:val="24"/>
          <w:lang w:val="en-US"/>
        </w:rPr>
        <w:t xml:space="preserve">At the above noted fifth reference, the OEB described what is considered to be a material adjustment that would require an adjustment to </w:t>
      </w:r>
      <w:r w:rsidRPr="005C6EB7">
        <w:rPr>
          <w:rFonts w:ascii="Arial" w:hAnsi="Arial" w:cs="Arial"/>
          <w:sz w:val="24"/>
          <w:szCs w:val="24"/>
          <w:lang w:val="en-US"/>
        </w:rPr>
        <w:lastRenderedPageBreak/>
        <w:t>historical balances, when applicants are considering the new accounting guidance in the context of historical account balances.</w:t>
      </w:r>
      <w:r w:rsidR="00CD37F6">
        <w:rPr>
          <w:rStyle w:val="FootnoteReference"/>
          <w:rFonts w:ascii="Arial" w:hAnsi="Arial" w:cs="Arial"/>
          <w:sz w:val="24"/>
          <w:szCs w:val="24"/>
          <w:lang w:val="en-US"/>
        </w:rPr>
        <w:footnoteReference w:id="4"/>
      </w:r>
      <w:r w:rsidR="00A62052">
        <w:rPr>
          <w:rFonts w:ascii="Arial" w:hAnsi="Arial" w:cs="Arial"/>
          <w:sz w:val="24"/>
          <w:szCs w:val="24"/>
          <w:lang w:val="en-US"/>
        </w:rPr>
        <w:t xml:space="preserve"> </w:t>
      </w:r>
      <w:r w:rsidR="00A62052" w:rsidRPr="00A62052">
        <w:rPr>
          <w:rFonts w:ascii="Arial" w:hAnsi="Arial" w:cs="Arial"/>
          <w:sz w:val="24"/>
          <w:szCs w:val="24"/>
          <w:lang w:val="en-US"/>
        </w:rPr>
        <w:t>The OEB further stated that in the case where an adjustment affects both accounts, but only adjustments to one account is above the materiality threshold, the adjustment to both accounts must be made to ensure that the books are balanced upon making any adjustments.</w:t>
      </w:r>
    </w:p>
    <w:p w14:paraId="2CEC70DA" w14:textId="77777777" w:rsidR="00794664" w:rsidRPr="005C6EB7" w:rsidRDefault="00794664" w:rsidP="005C6EB7">
      <w:pPr>
        <w:spacing w:after="0"/>
        <w:rPr>
          <w:rFonts w:ascii="Arial" w:hAnsi="Arial" w:cs="Arial"/>
          <w:sz w:val="24"/>
          <w:szCs w:val="24"/>
          <w:lang w:val="en-US"/>
        </w:rPr>
      </w:pPr>
    </w:p>
    <w:p w14:paraId="0FEFA074" w14:textId="62B339BD" w:rsidR="00DB2EB7" w:rsidRDefault="00DB2EB7" w:rsidP="005C6EB7">
      <w:pPr>
        <w:spacing w:after="0"/>
        <w:rPr>
          <w:rFonts w:ascii="Arial" w:hAnsi="Arial" w:cs="Arial"/>
          <w:b/>
          <w:sz w:val="24"/>
          <w:szCs w:val="24"/>
        </w:rPr>
      </w:pPr>
      <w:r w:rsidRPr="005C6EB7">
        <w:rPr>
          <w:rFonts w:ascii="Arial" w:hAnsi="Arial" w:cs="Arial"/>
          <w:b/>
          <w:sz w:val="24"/>
          <w:szCs w:val="24"/>
        </w:rPr>
        <w:t>Questions:</w:t>
      </w:r>
    </w:p>
    <w:p w14:paraId="10BB0132" w14:textId="77777777" w:rsidR="00794664" w:rsidRPr="005C6EB7" w:rsidRDefault="00794664" w:rsidP="005C6EB7">
      <w:pPr>
        <w:spacing w:after="0"/>
        <w:rPr>
          <w:rFonts w:ascii="Arial" w:hAnsi="Arial" w:cs="Arial"/>
          <w:b/>
          <w:sz w:val="24"/>
          <w:szCs w:val="24"/>
        </w:rPr>
      </w:pPr>
    </w:p>
    <w:p w14:paraId="64859F52" w14:textId="4FA607EC" w:rsidR="00AB3058" w:rsidRPr="005C6EB7" w:rsidRDefault="004B4D6F" w:rsidP="005C6EB7">
      <w:pPr>
        <w:pStyle w:val="ListParagraph"/>
        <w:numPr>
          <w:ilvl w:val="0"/>
          <w:numId w:val="27"/>
        </w:numPr>
        <w:spacing w:after="0"/>
        <w:rPr>
          <w:rFonts w:ascii="Arial" w:hAnsi="Arial" w:cs="Arial"/>
          <w:sz w:val="24"/>
          <w:szCs w:val="24"/>
        </w:rPr>
      </w:pPr>
      <w:r w:rsidRPr="005C6EB7">
        <w:rPr>
          <w:rFonts w:ascii="Arial" w:hAnsi="Arial" w:cs="Arial"/>
          <w:sz w:val="24"/>
          <w:szCs w:val="24"/>
        </w:rPr>
        <w:t xml:space="preserve">OEB staff requires further clarification regarding </w:t>
      </w:r>
      <w:r w:rsidR="00AB3058" w:rsidRPr="005C6EB7">
        <w:rPr>
          <w:rFonts w:ascii="Arial" w:hAnsi="Arial" w:cs="Arial"/>
          <w:sz w:val="24"/>
          <w:szCs w:val="24"/>
        </w:rPr>
        <w:t xml:space="preserve">Halton Hills </w:t>
      </w:r>
      <w:r w:rsidRPr="005C6EB7">
        <w:rPr>
          <w:rFonts w:ascii="Arial" w:hAnsi="Arial" w:cs="Arial"/>
          <w:sz w:val="24"/>
          <w:szCs w:val="24"/>
        </w:rPr>
        <w:t>Hydro’s sta</w:t>
      </w:r>
      <w:r w:rsidR="00AB3058" w:rsidRPr="005C6EB7">
        <w:rPr>
          <w:rFonts w:ascii="Arial" w:hAnsi="Arial" w:cs="Arial"/>
          <w:sz w:val="24"/>
          <w:szCs w:val="24"/>
        </w:rPr>
        <w:t xml:space="preserve">tement that “it </w:t>
      </w:r>
      <w:r w:rsidR="00AB3058" w:rsidRPr="005C6EB7">
        <w:rPr>
          <w:rFonts w:ascii="Arial" w:hAnsi="Arial" w:cs="Arial"/>
          <w:sz w:val="24"/>
          <w:szCs w:val="24"/>
          <w:lang w:val="en-US"/>
        </w:rPr>
        <w:t>did not true up the initial recording of CT 148”</w:t>
      </w:r>
      <w:r w:rsidR="00CA0AB0" w:rsidRPr="005C6EB7">
        <w:rPr>
          <w:rFonts w:ascii="Arial" w:hAnsi="Arial" w:cs="Arial"/>
          <w:sz w:val="24"/>
          <w:szCs w:val="24"/>
          <w:lang w:val="en-US"/>
        </w:rPr>
        <w:t>.</w:t>
      </w:r>
      <w:r w:rsidR="00AB3058" w:rsidRPr="005C6EB7">
        <w:rPr>
          <w:rFonts w:ascii="Arial" w:hAnsi="Arial" w:cs="Arial"/>
          <w:sz w:val="24"/>
          <w:szCs w:val="24"/>
          <w:lang w:val="en-US"/>
        </w:rPr>
        <w:t xml:space="preserve"> </w:t>
      </w:r>
      <w:r w:rsidR="00BC4B1C" w:rsidRPr="005C6EB7">
        <w:rPr>
          <w:rFonts w:ascii="Arial" w:hAnsi="Arial" w:cs="Arial"/>
          <w:sz w:val="24"/>
          <w:szCs w:val="24"/>
          <w:lang w:val="en-US"/>
        </w:rPr>
        <w:t>Does Halton Hills Hydro not have a process in place to true-up the GA related cost</w:t>
      </w:r>
      <w:r w:rsidR="00ED2807" w:rsidRPr="005C6EB7">
        <w:rPr>
          <w:rFonts w:ascii="Arial" w:hAnsi="Arial" w:cs="Arial"/>
          <w:sz w:val="24"/>
          <w:szCs w:val="24"/>
          <w:lang w:val="en-US"/>
        </w:rPr>
        <w:t xml:space="preserve"> to ensure that the amounts reflected in Account 1588 are related to RPP GA costs and amounts in 1589 are related to only non-RPP GA costs</w:t>
      </w:r>
      <w:r w:rsidR="00BC4B1C" w:rsidRPr="005C6EB7">
        <w:rPr>
          <w:rFonts w:ascii="Arial" w:hAnsi="Arial" w:cs="Arial"/>
          <w:sz w:val="24"/>
          <w:szCs w:val="24"/>
          <w:lang w:val="en-US"/>
        </w:rPr>
        <w:t xml:space="preserve">? </w:t>
      </w:r>
      <w:r w:rsidR="00AB3058" w:rsidRPr="005C6EB7">
        <w:rPr>
          <w:rFonts w:ascii="Arial" w:hAnsi="Arial" w:cs="Arial"/>
          <w:sz w:val="24"/>
          <w:szCs w:val="24"/>
          <w:lang w:val="en-US"/>
        </w:rPr>
        <w:t>For example, were the</w:t>
      </w:r>
      <w:r w:rsidR="00DB6561" w:rsidRPr="005C6EB7">
        <w:rPr>
          <w:rFonts w:ascii="Arial" w:hAnsi="Arial" w:cs="Arial"/>
          <w:sz w:val="24"/>
          <w:szCs w:val="24"/>
          <w:lang w:val="en-US"/>
        </w:rPr>
        <w:t xml:space="preserve"> </w:t>
      </w:r>
      <w:r w:rsidR="00AB3058" w:rsidRPr="005C6EB7">
        <w:rPr>
          <w:rFonts w:ascii="Arial" w:hAnsi="Arial" w:cs="Arial"/>
          <w:sz w:val="24"/>
          <w:szCs w:val="24"/>
          <w:lang w:val="en-US"/>
        </w:rPr>
        <w:t>kWh</w:t>
      </w:r>
      <w:r w:rsidR="005F6DD7" w:rsidRPr="005C6EB7">
        <w:rPr>
          <w:rFonts w:ascii="Arial" w:hAnsi="Arial" w:cs="Arial"/>
          <w:sz w:val="24"/>
          <w:szCs w:val="24"/>
          <w:lang w:val="en-US"/>
        </w:rPr>
        <w:t>, kWh split,</w:t>
      </w:r>
      <w:r w:rsidR="00AB3058" w:rsidRPr="005C6EB7">
        <w:rPr>
          <w:rFonts w:ascii="Arial" w:hAnsi="Arial" w:cs="Arial"/>
          <w:sz w:val="24"/>
          <w:szCs w:val="24"/>
          <w:lang w:val="en-US"/>
        </w:rPr>
        <w:t xml:space="preserve"> and GA rate trued-up</w:t>
      </w:r>
      <w:r w:rsidR="009739E5" w:rsidRPr="005C6EB7">
        <w:rPr>
          <w:rFonts w:ascii="Arial" w:hAnsi="Arial" w:cs="Arial"/>
          <w:sz w:val="24"/>
          <w:szCs w:val="24"/>
          <w:lang w:val="en-US"/>
        </w:rPr>
        <w:t xml:space="preserve"> to actuals</w:t>
      </w:r>
      <w:r w:rsidR="00AB3058" w:rsidRPr="005C6EB7">
        <w:rPr>
          <w:rFonts w:ascii="Arial" w:hAnsi="Arial" w:cs="Arial"/>
          <w:sz w:val="24"/>
          <w:szCs w:val="24"/>
          <w:lang w:val="en-US"/>
        </w:rPr>
        <w:t>?</w:t>
      </w:r>
      <w:r w:rsidR="00BC4B1C" w:rsidRPr="005C6EB7">
        <w:rPr>
          <w:rFonts w:ascii="Arial" w:hAnsi="Arial" w:cs="Arial"/>
          <w:sz w:val="24"/>
          <w:szCs w:val="24"/>
          <w:lang w:val="en-US"/>
        </w:rPr>
        <w:t xml:space="preserve"> </w:t>
      </w:r>
      <w:r w:rsidR="00341A52" w:rsidRPr="005C6EB7">
        <w:rPr>
          <w:rFonts w:ascii="Arial" w:hAnsi="Arial" w:cs="Arial"/>
          <w:sz w:val="24"/>
          <w:szCs w:val="24"/>
          <w:lang w:val="en-US"/>
        </w:rPr>
        <w:t>Please explain.</w:t>
      </w:r>
    </w:p>
    <w:p w14:paraId="0D67C486" w14:textId="77777777" w:rsidR="002B3D71" w:rsidRPr="005C6EB7" w:rsidRDefault="002B3D71" w:rsidP="005C6EB7">
      <w:pPr>
        <w:pStyle w:val="ListParagraph"/>
        <w:spacing w:after="0"/>
        <w:rPr>
          <w:rFonts w:ascii="Arial" w:hAnsi="Arial" w:cs="Arial"/>
          <w:sz w:val="24"/>
          <w:szCs w:val="24"/>
        </w:rPr>
      </w:pPr>
    </w:p>
    <w:p w14:paraId="167901F8" w14:textId="5A2FD8E0" w:rsidR="008A7263" w:rsidRPr="005C6EB7" w:rsidRDefault="00C735B5" w:rsidP="005C6EB7">
      <w:pPr>
        <w:pStyle w:val="ListParagraph"/>
        <w:numPr>
          <w:ilvl w:val="0"/>
          <w:numId w:val="27"/>
        </w:numPr>
        <w:spacing w:after="0"/>
        <w:rPr>
          <w:rFonts w:ascii="Arial" w:hAnsi="Arial" w:cs="Arial"/>
          <w:sz w:val="24"/>
          <w:szCs w:val="24"/>
        </w:rPr>
      </w:pPr>
      <w:r w:rsidRPr="005C6EB7">
        <w:rPr>
          <w:rFonts w:ascii="Arial" w:hAnsi="Arial" w:cs="Arial"/>
          <w:sz w:val="24"/>
          <w:szCs w:val="24"/>
        </w:rPr>
        <w:t>Please describe whether Halton Hills Hydro did not true up the initial recording of CT 148 in 2017, in addition to 2018.</w:t>
      </w:r>
      <w:r w:rsidR="008A7263" w:rsidRPr="005C6EB7">
        <w:rPr>
          <w:rFonts w:ascii="Arial" w:hAnsi="Arial" w:cs="Arial"/>
          <w:sz w:val="24"/>
          <w:szCs w:val="24"/>
        </w:rPr>
        <w:t xml:space="preserve"> In Halton Hills Hydro’s response, please also incorporate its response noted at the above noted fourth reference (i.e. </w:t>
      </w:r>
      <w:r w:rsidR="00923694" w:rsidRPr="005C6EB7">
        <w:rPr>
          <w:rFonts w:ascii="Arial" w:hAnsi="Arial" w:cs="Arial"/>
          <w:sz w:val="24"/>
          <w:szCs w:val="24"/>
        </w:rPr>
        <w:t>Q#13d on page 116/168 of PDF)</w:t>
      </w:r>
    </w:p>
    <w:p w14:paraId="5A8E6334" w14:textId="77777777" w:rsidR="008A7263" w:rsidRPr="005C6EB7" w:rsidRDefault="008A7263" w:rsidP="005C6EB7">
      <w:pPr>
        <w:pStyle w:val="ListParagraph"/>
        <w:spacing w:after="0"/>
        <w:rPr>
          <w:rFonts w:ascii="Arial" w:hAnsi="Arial" w:cs="Arial"/>
          <w:sz w:val="24"/>
          <w:szCs w:val="24"/>
        </w:rPr>
      </w:pPr>
    </w:p>
    <w:p w14:paraId="6AC5BB8A" w14:textId="12DDC3AE" w:rsidR="00FD0A97" w:rsidRPr="005C6EB7" w:rsidRDefault="003D30C7" w:rsidP="005C6EB7">
      <w:pPr>
        <w:pStyle w:val="ListParagraph"/>
        <w:numPr>
          <w:ilvl w:val="0"/>
          <w:numId w:val="27"/>
        </w:numPr>
        <w:spacing w:after="0"/>
        <w:rPr>
          <w:rFonts w:ascii="Arial" w:hAnsi="Arial" w:cs="Arial"/>
          <w:sz w:val="24"/>
          <w:szCs w:val="24"/>
        </w:rPr>
      </w:pPr>
      <w:r w:rsidRPr="005C6EB7">
        <w:rPr>
          <w:rFonts w:ascii="Arial" w:hAnsi="Arial" w:cs="Arial"/>
          <w:sz w:val="24"/>
          <w:szCs w:val="24"/>
        </w:rPr>
        <w:lastRenderedPageBreak/>
        <w:t xml:space="preserve">Please provide a high level analysis that supports Halton Hills Hydro’s assertion that </w:t>
      </w:r>
      <w:r w:rsidR="00944DFA" w:rsidRPr="005C6EB7">
        <w:rPr>
          <w:rFonts w:ascii="Arial" w:hAnsi="Arial" w:cs="Arial"/>
          <w:sz w:val="24"/>
          <w:szCs w:val="24"/>
        </w:rPr>
        <w:t>“</w:t>
      </w:r>
      <w:r w:rsidRPr="005C6EB7">
        <w:rPr>
          <w:rFonts w:ascii="Arial" w:hAnsi="Arial" w:cs="Arial"/>
          <w:sz w:val="24"/>
          <w:szCs w:val="24"/>
        </w:rPr>
        <w:t>the variance was determined to be less than 1% at the time of the full year true-up</w:t>
      </w:r>
      <w:r w:rsidR="00944DFA" w:rsidRPr="005C6EB7">
        <w:rPr>
          <w:rFonts w:ascii="Arial" w:hAnsi="Arial" w:cs="Arial"/>
          <w:sz w:val="24"/>
          <w:szCs w:val="24"/>
        </w:rPr>
        <w:t>”</w:t>
      </w:r>
      <w:r w:rsidR="00FD0A97" w:rsidRPr="005C6EB7">
        <w:rPr>
          <w:rFonts w:ascii="Arial" w:hAnsi="Arial" w:cs="Arial"/>
          <w:sz w:val="24"/>
          <w:szCs w:val="24"/>
        </w:rPr>
        <w:t xml:space="preserve"> for both 2017 a</w:t>
      </w:r>
      <w:r w:rsidR="00727481" w:rsidRPr="005C6EB7">
        <w:rPr>
          <w:rFonts w:ascii="Arial" w:hAnsi="Arial" w:cs="Arial"/>
          <w:sz w:val="24"/>
          <w:szCs w:val="24"/>
        </w:rPr>
        <w:t xml:space="preserve">nd 2018. </w:t>
      </w:r>
      <w:r w:rsidR="000E357F" w:rsidRPr="005C6EB7">
        <w:rPr>
          <w:rFonts w:ascii="Arial" w:hAnsi="Arial" w:cs="Arial"/>
          <w:sz w:val="24"/>
          <w:szCs w:val="24"/>
        </w:rPr>
        <w:t xml:space="preserve">Please also describe how Halton Hills Hydro has addressed the OEB’s </w:t>
      </w:r>
      <w:r w:rsidR="000E357F" w:rsidRPr="005C6EB7">
        <w:rPr>
          <w:rFonts w:ascii="Arial" w:hAnsi="Arial" w:cs="Arial"/>
          <w:i/>
          <w:sz w:val="24"/>
          <w:szCs w:val="24"/>
        </w:rPr>
        <w:t>Accounts 1588 and 1589 Q&amp;A’s</w:t>
      </w:r>
      <w:r w:rsidR="000E357F" w:rsidRPr="005C6EB7">
        <w:rPr>
          <w:rFonts w:ascii="Arial" w:hAnsi="Arial" w:cs="Arial"/>
          <w:sz w:val="24"/>
          <w:szCs w:val="24"/>
        </w:rPr>
        <w:t xml:space="preserve"> Q29 (at the above noted fifth reference). </w:t>
      </w:r>
      <w:r w:rsidR="00727481" w:rsidRPr="005C6EB7">
        <w:rPr>
          <w:rFonts w:ascii="Arial" w:hAnsi="Arial" w:cs="Arial"/>
          <w:sz w:val="24"/>
          <w:szCs w:val="24"/>
        </w:rPr>
        <w:t xml:space="preserve">This analysis should also </w:t>
      </w:r>
      <w:r w:rsidR="00FD0A97" w:rsidRPr="005C6EB7">
        <w:rPr>
          <w:rFonts w:ascii="Arial" w:hAnsi="Arial" w:cs="Arial"/>
          <w:sz w:val="24"/>
          <w:szCs w:val="24"/>
        </w:rPr>
        <w:t>support Halton Hills Hydro’s assertions at the above noted first reference that:</w:t>
      </w:r>
    </w:p>
    <w:p w14:paraId="3EB8862F" w14:textId="77777777" w:rsidR="00FD0A97" w:rsidRPr="005C6EB7" w:rsidRDefault="00FD0A97" w:rsidP="005C6EB7">
      <w:pPr>
        <w:pStyle w:val="ListParagraph"/>
        <w:spacing w:after="0"/>
        <w:rPr>
          <w:rFonts w:ascii="Arial" w:hAnsi="Arial" w:cs="Arial"/>
          <w:sz w:val="24"/>
          <w:szCs w:val="24"/>
        </w:rPr>
      </w:pPr>
    </w:p>
    <w:p w14:paraId="48008607" w14:textId="3503CB15" w:rsidR="00FD0A97" w:rsidRPr="005C6EB7" w:rsidRDefault="00FD0A97" w:rsidP="005C6EB7">
      <w:pPr>
        <w:pStyle w:val="ListParagraph"/>
        <w:numPr>
          <w:ilvl w:val="0"/>
          <w:numId w:val="28"/>
        </w:numPr>
        <w:spacing w:after="0"/>
        <w:rPr>
          <w:rFonts w:ascii="Arial" w:hAnsi="Arial" w:cs="Arial"/>
          <w:sz w:val="24"/>
          <w:szCs w:val="24"/>
        </w:rPr>
      </w:pPr>
      <w:r w:rsidRPr="005C6EB7">
        <w:rPr>
          <w:rFonts w:ascii="Arial" w:hAnsi="Arial" w:cs="Arial"/>
          <w:sz w:val="24"/>
          <w:szCs w:val="24"/>
        </w:rPr>
        <w:t>The new accounting guidance has been implemented</w:t>
      </w:r>
    </w:p>
    <w:p w14:paraId="572282EC" w14:textId="77777777" w:rsidR="00FD0A97" w:rsidRPr="005C6EB7" w:rsidRDefault="00FD0A97" w:rsidP="005C6EB7">
      <w:pPr>
        <w:pStyle w:val="ListParagraph"/>
        <w:numPr>
          <w:ilvl w:val="0"/>
          <w:numId w:val="28"/>
        </w:numPr>
        <w:spacing w:after="0"/>
        <w:rPr>
          <w:rFonts w:ascii="Arial" w:hAnsi="Arial" w:cs="Arial"/>
          <w:sz w:val="24"/>
          <w:szCs w:val="24"/>
        </w:rPr>
      </w:pPr>
      <w:r w:rsidRPr="005C6EB7">
        <w:rPr>
          <w:rFonts w:ascii="Arial" w:hAnsi="Arial" w:cs="Arial"/>
          <w:sz w:val="24"/>
          <w:szCs w:val="24"/>
        </w:rPr>
        <w:t>Historical balances have been reviewed</w:t>
      </w:r>
    </w:p>
    <w:p w14:paraId="62058368" w14:textId="1F0F463A" w:rsidR="00FD0A97" w:rsidRPr="005C6EB7" w:rsidRDefault="00FD0A97" w:rsidP="005C6EB7">
      <w:pPr>
        <w:pStyle w:val="ListParagraph"/>
        <w:numPr>
          <w:ilvl w:val="0"/>
          <w:numId w:val="28"/>
        </w:numPr>
        <w:spacing w:after="0"/>
        <w:rPr>
          <w:rFonts w:ascii="Arial" w:hAnsi="Arial" w:cs="Arial"/>
          <w:sz w:val="24"/>
          <w:szCs w:val="24"/>
        </w:rPr>
      </w:pPr>
      <w:r w:rsidRPr="005C6EB7">
        <w:rPr>
          <w:rFonts w:ascii="Arial" w:hAnsi="Arial" w:cs="Arial"/>
          <w:sz w:val="24"/>
          <w:szCs w:val="24"/>
        </w:rPr>
        <w:t>No further adjustments have been made</w:t>
      </w:r>
    </w:p>
    <w:p w14:paraId="311F2976" w14:textId="77777777" w:rsidR="00ED3101" w:rsidRPr="005C6EB7" w:rsidRDefault="00ED3101" w:rsidP="005C6EB7">
      <w:pPr>
        <w:pStyle w:val="ListParagraph"/>
        <w:spacing w:after="0"/>
        <w:rPr>
          <w:rFonts w:ascii="Arial" w:hAnsi="Arial" w:cs="Arial"/>
          <w:sz w:val="24"/>
          <w:szCs w:val="24"/>
        </w:rPr>
      </w:pPr>
    </w:p>
    <w:p w14:paraId="2805E847" w14:textId="2C0D5084" w:rsidR="00B67576" w:rsidRPr="005C6EB7" w:rsidRDefault="00ED3101" w:rsidP="005C6EB7">
      <w:pPr>
        <w:pStyle w:val="ListParagraph"/>
        <w:numPr>
          <w:ilvl w:val="0"/>
          <w:numId w:val="27"/>
        </w:numPr>
        <w:spacing w:after="0"/>
        <w:rPr>
          <w:rFonts w:ascii="Arial" w:hAnsi="Arial" w:cs="Arial"/>
          <w:sz w:val="24"/>
          <w:szCs w:val="24"/>
        </w:rPr>
      </w:pPr>
      <w:r w:rsidRPr="005C6EB7">
        <w:rPr>
          <w:rFonts w:ascii="Arial" w:hAnsi="Arial" w:cs="Arial"/>
          <w:sz w:val="24"/>
          <w:szCs w:val="24"/>
        </w:rPr>
        <w:t>Please confirm that the allocation of charge type 148 has been trued up to actual proportion of RPP/non-RPP consumption in the GL, relating to both 2017 and 2018 balances.</w:t>
      </w:r>
    </w:p>
    <w:p w14:paraId="6FA82152" w14:textId="2540661E" w:rsidR="00BF3A6A" w:rsidRDefault="00BF3A6A" w:rsidP="005C6EB7">
      <w:pPr>
        <w:spacing w:after="0"/>
        <w:rPr>
          <w:rFonts w:ascii="Arial" w:hAnsi="Arial" w:cs="Arial"/>
          <w:b/>
          <w:sz w:val="24"/>
          <w:szCs w:val="24"/>
        </w:rPr>
      </w:pPr>
    </w:p>
    <w:p w14:paraId="329A45FF" w14:textId="77777777" w:rsidR="00794664" w:rsidRPr="005C6EB7" w:rsidRDefault="00794664" w:rsidP="005C6EB7">
      <w:pPr>
        <w:spacing w:after="0"/>
        <w:rPr>
          <w:rFonts w:ascii="Arial" w:hAnsi="Arial" w:cs="Arial"/>
          <w:b/>
          <w:sz w:val="24"/>
          <w:szCs w:val="24"/>
        </w:rPr>
      </w:pPr>
    </w:p>
    <w:p w14:paraId="74CE1971" w14:textId="7D5AD5B3" w:rsidR="008F7751" w:rsidRPr="005C6EB7" w:rsidRDefault="00F05477" w:rsidP="005C6EB7">
      <w:pPr>
        <w:spacing w:after="0"/>
        <w:rPr>
          <w:rFonts w:ascii="Arial" w:hAnsi="Arial" w:cs="Arial"/>
          <w:b/>
          <w:sz w:val="24"/>
          <w:szCs w:val="24"/>
        </w:rPr>
      </w:pPr>
      <w:r>
        <w:rPr>
          <w:rFonts w:ascii="Arial" w:hAnsi="Arial" w:cs="Arial"/>
          <w:b/>
          <w:sz w:val="24"/>
          <w:szCs w:val="24"/>
        </w:rPr>
        <w:t>Staff Question-4</w:t>
      </w:r>
    </w:p>
    <w:p w14:paraId="21B2F0B3" w14:textId="77777777" w:rsidR="008F7751" w:rsidRPr="005C6EB7" w:rsidRDefault="008F7751" w:rsidP="005C6EB7">
      <w:pPr>
        <w:spacing w:after="0"/>
        <w:rPr>
          <w:rFonts w:ascii="Arial" w:hAnsi="Arial" w:cs="Arial"/>
          <w:b/>
          <w:sz w:val="24"/>
          <w:szCs w:val="24"/>
        </w:rPr>
      </w:pPr>
    </w:p>
    <w:p w14:paraId="68C8D093" w14:textId="54A7C10C" w:rsidR="008F7751" w:rsidRPr="005C6EB7" w:rsidRDefault="008F7751" w:rsidP="005C6EB7">
      <w:pPr>
        <w:spacing w:after="0"/>
        <w:ind w:left="720" w:hanging="720"/>
        <w:rPr>
          <w:rFonts w:ascii="Arial" w:hAnsi="Arial" w:cs="Arial"/>
          <w:sz w:val="24"/>
          <w:szCs w:val="24"/>
        </w:rPr>
      </w:pPr>
      <w:r w:rsidRPr="005C6EB7">
        <w:rPr>
          <w:rFonts w:ascii="Arial" w:hAnsi="Arial" w:cs="Arial"/>
          <w:b/>
          <w:sz w:val="24"/>
          <w:szCs w:val="24"/>
        </w:rPr>
        <w:t>Ref:</w:t>
      </w:r>
      <w:r w:rsidRPr="005C6EB7">
        <w:rPr>
          <w:rFonts w:ascii="Arial" w:hAnsi="Arial" w:cs="Arial"/>
          <w:b/>
          <w:sz w:val="24"/>
          <w:szCs w:val="24"/>
        </w:rPr>
        <w:tab/>
      </w:r>
      <w:r w:rsidRPr="005C6EB7">
        <w:rPr>
          <w:rFonts w:ascii="Arial" w:hAnsi="Arial" w:cs="Arial"/>
          <w:sz w:val="24"/>
          <w:szCs w:val="24"/>
        </w:rPr>
        <w:t>(1) Manager’s Summary, Appendix G</w:t>
      </w:r>
    </w:p>
    <w:p w14:paraId="71F4B226" w14:textId="4CF41FBE" w:rsidR="001B0A78" w:rsidRPr="005C6EB7" w:rsidRDefault="001B0A78" w:rsidP="005C6EB7">
      <w:pPr>
        <w:spacing w:after="0"/>
        <w:ind w:left="720"/>
        <w:rPr>
          <w:rFonts w:ascii="Arial" w:hAnsi="Arial" w:cs="Arial"/>
          <w:sz w:val="24"/>
          <w:szCs w:val="24"/>
        </w:rPr>
      </w:pPr>
      <w:r w:rsidRPr="005C6EB7">
        <w:rPr>
          <w:rFonts w:ascii="Arial" w:hAnsi="Arial" w:cs="Arial"/>
          <w:sz w:val="24"/>
          <w:szCs w:val="24"/>
        </w:rPr>
        <w:t>(2) Manager’s Summary, page 10</w:t>
      </w:r>
    </w:p>
    <w:p w14:paraId="386E823A" w14:textId="68CFCE1D" w:rsidR="003C5C3F" w:rsidRPr="005C6EB7" w:rsidRDefault="003C5C3F" w:rsidP="005C6EB7">
      <w:pPr>
        <w:spacing w:after="0"/>
        <w:ind w:left="720" w:hanging="720"/>
        <w:rPr>
          <w:rFonts w:ascii="Arial" w:hAnsi="Arial" w:cs="Arial"/>
          <w:sz w:val="24"/>
          <w:szCs w:val="24"/>
        </w:rPr>
      </w:pPr>
      <w:r w:rsidRPr="005C6EB7">
        <w:rPr>
          <w:rFonts w:ascii="Arial" w:hAnsi="Arial" w:cs="Arial"/>
          <w:b/>
          <w:sz w:val="24"/>
          <w:szCs w:val="24"/>
        </w:rPr>
        <w:tab/>
      </w:r>
      <w:r w:rsidRPr="005C6EB7">
        <w:rPr>
          <w:rFonts w:ascii="Arial" w:hAnsi="Arial" w:cs="Arial"/>
          <w:sz w:val="24"/>
          <w:szCs w:val="24"/>
        </w:rPr>
        <w:t>(</w:t>
      </w:r>
      <w:r w:rsidR="001B0A78" w:rsidRPr="005C6EB7">
        <w:rPr>
          <w:rFonts w:ascii="Arial" w:hAnsi="Arial" w:cs="Arial"/>
          <w:sz w:val="24"/>
          <w:szCs w:val="24"/>
        </w:rPr>
        <w:t>3</w:t>
      </w:r>
      <w:r w:rsidRPr="005C6EB7">
        <w:rPr>
          <w:rFonts w:ascii="Arial" w:hAnsi="Arial" w:cs="Arial"/>
          <w:sz w:val="24"/>
          <w:szCs w:val="24"/>
        </w:rPr>
        <w:t>) Addendum to Filing Requirements For Electricity Distribution Rate Applications - 2020 Rate Applications, dated July 15, 2019, pages 12 &amp; 13</w:t>
      </w:r>
    </w:p>
    <w:p w14:paraId="580665EB" w14:textId="49491574" w:rsidR="00CC676D" w:rsidRPr="005C6EB7" w:rsidRDefault="00CC676D" w:rsidP="005C6EB7">
      <w:pPr>
        <w:spacing w:after="0"/>
        <w:ind w:left="720" w:hanging="720"/>
        <w:rPr>
          <w:rFonts w:ascii="Arial" w:hAnsi="Arial" w:cs="Arial"/>
          <w:sz w:val="24"/>
          <w:szCs w:val="24"/>
        </w:rPr>
      </w:pPr>
      <w:r w:rsidRPr="005C6EB7">
        <w:rPr>
          <w:rFonts w:ascii="Arial" w:hAnsi="Arial" w:cs="Arial"/>
          <w:sz w:val="24"/>
          <w:szCs w:val="24"/>
        </w:rPr>
        <w:tab/>
      </w:r>
    </w:p>
    <w:p w14:paraId="24BD9AC2" w14:textId="77777777" w:rsidR="008F7751" w:rsidRPr="005C6EB7" w:rsidRDefault="008F7751" w:rsidP="005C6EB7">
      <w:pPr>
        <w:spacing w:after="0"/>
        <w:rPr>
          <w:rFonts w:ascii="Arial" w:hAnsi="Arial" w:cs="Arial"/>
          <w:b/>
          <w:sz w:val="24"/>
          <w:szCs w:val="24"/>
        </w:rPr>
      </w:pPr>
      <w:r w:rsidRPr="005C6EB7">
        <w:rPr>
          <w:rFonts w:ascii="Arial" w:hAnsi="Arial" w:cs="Arial"/>
          <w:b/>
          <w:sz w:val="24"/>
          <w:szCs w:val="24"/>
        </w:rPr>
        <w:t>Preamble:</w:t>
      </w:r>
    </w:p>
    <w:p w14:paraId="18E6D94C" w14:textId="77777777" w:rsidR="008F7751" w:rsidRPr="005C6EB7" w:rsidRDefault="008F7751" w:rsidP="005C6EB7">
      <w:pPr>
        <w:spacing w:after="0"/>
        <w:rPr>
          <w:rFonts w:ascii="Arial" w:hAnsi="Arial" w:cs="Arial"/>
          <w:sz w:val="24"/>
          <w:szCs w:val="24"/>
        </w:rPr>
      </w:pPr>
    </w:p>
    <w:p w14:paraId="6B2B03C3" w14:textId="1E62CCE0" w:rsidR="008F7751" w:rsidRDefault="008F7751" w:rsidP="005C6EB7">
      <w:pPr>
        <w:spacing w:after="0"/>
        <w:rPr>
          <w:rFonts w:ascii="Arial" w:hAnsi="Arial" w:cs="Arial"/>
          <w:sz w:val="24"/>
          <w:szCs w:val="24"/>
        </w:rPr>
      </w:pPr>
      <w:r w:rsidRPr="005C6EB7">
        <w:rPr>
          <w:rFonts w:ascii="Arial" w:hAnsi="Arial" w:cs="Arial"/>
          <w:sz w:val="24"/>
          <w:szCs w:val="24"/>
        </w:rPr>
        <w:t>At the above noted first reference, the Halton Hills Hydro stated the following:</w:t>
      </w:r>
    </w:p>
    <w:p w14:paraId="4F5A7A53" w14:textId="77777777" w:rsidR="00794664" w:rsidRPr="005C6EB7" w:rsidRDefault="00794664" w:rsidP="005C6EB7">
      <w:pPr>
        <w:spacing w:after="0"/>
        <w:rPr>
          <w:rFonts w:ascii="Arial" w:hAnsi="Arial" w:cs="Arial"/>
          <w:sz w:val="24"/>
          <w:szCs w:val="24"/>
        </w:rPr>
      </w:pPr>
    </w:p>
    <w:p w14:paraId="6C3C30CB" w14:textId="643B4793" w:rsidR="008F7751" w:rsidRPr="005C6EB7" w:rsidRDefault="008F7751" w:rsidP="005C6EB7">
      <w:pPr>
        <w:spacing w:after="0"/>
        <w:ind w:left="720"/>
        <w:rPr>
          <w:rFonts w:ascii="Arial" w:hAnsi="Arial" w:cs="Arial"/>
          <w:sz w:val="24"/>
          <w:szCs w:val="24"/>
        </w:rPr>
      </w:pPr>
      <w:r w:rsidRPr="005C6EB7">
        <w:rPr>
          <w:rFonts w:ascii="Arial" w:hAnsi="Arial" w:cs="Arial"/>
          <w:sz w:val="24"/>
          <w:szCs w:val="24"/>
        </w:rPr>
        <w:t>HHHI has implemented the new accounting guidance related to USofA 1588 and 1589, including a review of historical balances. No further adjustments have been made to the account balances.</w:t>
      </w:r>
    </w:p>
    <w:p w14:paraId="6AF8E554" w14:textId="77777777" w:rsidR="00281885" w:rsidRPr="005C6EB7" w:rsidRDefault="00281885" w:rsidP="005C6EB7">
      <w:pPr>
        <w:spacing w:after="0"/>
        <w:rPr>
          <w:rFonts w:ascii="Arial" w:hAnsi="Arial" w:cs="Arial"/>
          <w:sz w:val="24"/>
          <w:szCs w:val="24"/>
        </w:rPr>
      </w:pPr>
    </w:p>
    <w:p w14:paraId="0456AA5C" w14:textId="50685C6D" w:rsidR="004C514B" w:rsidRDefault="00091729" w:rsidP="00BF6ED1">
      <w:pPr>
        <w:spacing w:after="0"/>
        <w:rPr>
          <w:rFonts w:ascii="Arial" w:hAnsi="Arial" w:cs="Arial"/>
          <w:sz w:val="24"/>
          <w:szCs w:val="24"/>
        </w:rPr>
      </w:pPr>
      <w:r w:rsidRPr="005C6EB7">
        <w:rPr>
          <w:rFonts w:ascii="Arial" w:hAnsi="Arial" w:cs="Arial"/>
          <w:sz w:val="24"/>
          <w:szCs w:val="24"/>
        </w:rPr>
        <w:t>OEB staff notes that 2017 balances were approved on an interim basis in Halton Hills Hydro’s 2019 proceeding.</w:t>
      </w:r>
      <w:r w:rsidRPr="005C6EB7">
        <w:rPr>
          <w:rStyle w:val="FootnoteReference"/>
          <w:rFonts w:ascii="Arial" w:hAnsi="Arial" w:cs="Arial"/>
          <w:sz w:val="24"/>
          <w:szCs w:val="24"/>
        </w:rPr>
        <w:footnoteReference w:id="5"/>
      </w:r>
      <w:r w:rsidRPr="005C6EB7">
        <w:rPr>
          <w:rFonts w:ascii="Arial" w:hAnsi="Arial" w:cs="Arial"/>
          <w:sz w:val="24"/>
          <w:szCs w:val="24"/>
        </w:rPr>
        <w:t xml:space="preserve"> </w:t>
      </w:r>
      <w:r w:rsidR="00281885" w:rsidRPr="005C6EB7">
        <w:rPr>
          <w:rFonts w:ascii="Arial" w:hAnsi="Arial" w:cs="Arial"/>
          <w:sz w:val="24"/>
          <w:szCs w:val="24"/>
        </w:rPr>
        <w:t>At the above noted second reference, Halton Hills Hydro stated</w:t>
      </w:r>
      <w:r w:rsidR="001D5144">
        <w:rPr>
          <w:rFonts w:ascii="Arial" w:hAnsi="Arial" w:cs="Arial"/>
          <w:sz w:val="24"/>
          <w:szCs w:val="24"/>
        </w:rPr>
        <w:t xml:space="preserve"> that it is requesting final disposition of its 2017 DVA balances.</w:t>
      </w:r>
      <w:r w:rsidR="001D5144" w:rsidRPr="005C6EB7" w:rsidDel="001D5144">
        <w:rPr>
          <w:rFonts w:ascii="Arial" w:hAnsi="Arial" w:cs="Arial"/>
          <w:sz w:val="24"/>
          <w:szCs w:val="24"/>
        </w:rPr>
        <w:t xml:space="preserve"> </w:t>
      </w:r>
    </w:p>
    <w:p w14:paraId="40B19303" w14:textId="77777777" w:rsidR="00794664" w:rsidRPr="005C6EB7" w:rsidRDefault="00794664" w:rsidP="00BF6ED1">
      <w:pPr>
        <w:spacing w:after="0"/>
        <w:rPr>
          <w:rFonts w:ascii="Arial" w:hAnsi="Arial" w:cs="Arial"/>
          <w:sz w:val="24"/>
          <w:szCs w:val="24"/>
        </w:rPr>
      </w:pPr>
    </w:p>
    <w:p w14:paraId="335C769C" w14:textId="4EAEAEB1" w:rsidR="003C5C3F" w:rsidRPr="005C6EB7" w:rsidRDefault="003C5C3F" w:rsidP="005C6EB7">
      <w:pPr>
        <w:spacing w:after="0"/>
        <w:rPr>
          <w:rFonts w:ascii="Arial" w:hAnsi="Arial" w:cs="Arial"/>
          <w:sz w:val="24"/>
          <w:szCs w:val="24"/>
        </w:rPr>
      </w:pPr>
      <w:r w:rsidRPr="005C6EB7">
        <w:rPr>
          <w:rFonts w:ascii="Arial" w:hAnsi="Arial" w:cs="Arial"/>
          <w:sz w:val="24"/>
          <w:szCs w:val="24"/>
        </w:rPr>
        <w:t xml:space="preserve">At the above </w:t>
      </w:r>
      <w:r w:rsidR="001D0806" w:rsidRPr="005C6EB7">
        <w:rPr>
          <w:rFonts w:ascii="Arial" w:hAnsi="Arial" w:cs="Arial"/>
          <w:sz w:val="24"/>
          <w:szCs w:val="24"/>
        </w:rPr>
        <w:t xml:space="preserve">noted third </w:t>
      </w:r>
      <w:r w:rsidRPr="005C6EB7">
        <w:rPr>
          <w:rFonts w:ascii="Arial" w:hAnsi="Arial" w:cs="Arial"/>
          <w:sz w:val="24"/>
          <w:szCs w:val="24"/>
        </w:rPr>
        <w:t>reference, the OEB stated</w:t>
      </w:r>
      <w:r w:rsidR="001A4751">
        <w:rPr>
          <w:rFonts w:ascii="Arial" w:hAnsi="Arial" w:cs="Arial"/>
          <w:sz w:val="24"/>
          <w:szCs w:val="24"/>
        </w:rPr>
        <w:t xml:space="preserve"> its </w:t>
      </w:r>
      <w:r w:rsidR="001A4751" w:rsidRPr="001A4751">
        <w:rPr>
          <w:rFonts w:ascii="Arial" w:hAnsi="Arial" w:cs="Arial"/>
          <w:sz w:val="24"/>
          <w:szCs w:val="24"/>
        </w:rPr>
        <w:t>expectations for final disposition requests of commodity pass-through account balances</w:t>
      </w:r>
      <w:r w:rsidR="00D10301">
        <w:rPr>
          <w:rFonts w:ascii="Arial" w:hAnsi="Arial" w:cs="Arial"/>
          <w:sz w:val="24"/>
          <w:szCs w:val="24"/>
        </w:rPr>
        <w:t>.</w:t>
      </w:r>
    </w:p>
    <w:p w14:paraId="0FB85F29" w14:textId="77777777" w:rsidR="00982BED" w:rsidRPr="005C6EB7" w:rsidRDefault="00982BED" w:rsidP="005C6EB7">
      <w:pPr>
        <w:pStyle w:val="ListParagraph"/>
        <w:spacing w:after="0"/>
        <w:rPr>
          <w:rFonts w:ascii="Arial" w:hAnsi="Arial" w:cs="Arial"/>
          <w:sz w:val="24"/>
          <w:szCs w:val="24"/>
        </w:rPr>
      </w:pPr>
    </w:p>
    <w:p w14:paraId="26CFC7EC" w14:textId="0C10F4D7" w:rsidR="008F7751" w:rsidRDefault="008F7751" w:rsidP="005C6EB7">
      <w:pPr>
        <w:spacing w:after="0"/>
        <w:rPr>
          <w:rFonts w:ascii="Arial" w:hAnsi="Arial" w:cs="Arial"/>
          <w:b/>
          <w:sz w:val="24"/>
          <w:szCs w:val="24"/>
        </w:rPr>
      </w:pPr>
      <w:r w:rsidRPr="005C6EB7">
        <w:rPr>
          <w:rFonts w:ascii="Arial" w:hAnsi="Arial" w:cs="Arial"/>
          <w:b/>
          <w:sz w:val="24"/>
          <w:szCs w:val="24"/>
        </w:rPr>
        <w:t>Questions:</w:t>
      </w:r>
    </w:p>
    <w:p w14:paraId="018D98E0" w14:textId="77777777" w:rsidR="00794664" w:rsidRPr="005C6EB7" w:rsidRDefault="00794664" w:rsidP="005C6EB7">
      <w:pPr>
        <w:spacing w:after="0"/>
        <w:rPr>
          <w:rFonts w:ascii="Arial" w:hAnsi="Arial" w:cs="Arial"/>
          <w:b/>
          <w:sz w:val="24"/>
          <w:szCs w:val="24"/>
        </w:rPr>
      </w:pPr>
    </w:p>
    <w:p w14:paraId="1FE38EAB" w14:textId="7F615D9A" w:rsidR="00332824" w:rsidRPr="005C6EB7" w:rsidRDefault="00332824" w:rsidP="005C6EB7">
      <w:pPr>
        <w:pStyle w:val="ListParagraph"/>
        <w:numPr>
          <w:ilvl w:val="0"/>
          <w:numId w:val="26"/>
        </w:numPr>
        <w:spacing w:after="0"/>
        <w:rPr>
          <w:rFonts w:ascii="Arial" w:hAnsi="Arial" w:cs="Arial"/>
          <w:sz w:val="24"/>
          <w:szCs w:val="24"/>
        </w:rPr>
      </w:pPr>
      <w:r w:rsidRPr="005C6EB7">
        <w:rPr>
          <w:rFonts w:ascii="Arial" w:hAnsi="Arial" w:cs="Arial"/>
          <w:sz w:val="24"/>
          <w:szCs w:val="24"/>
        </w:rPr>
        <w:t xml:space="preserve">Please confirm that Halton Hills Hydro </w:t>
      </w:r>
      <w:r w:rsidR="00367F37" w:rsidRPr="005C6EB7">
        <w:rPr>
          <w:rFonts w:ascii="Arial" w:hAnsi="Arial" w:cs="Arial"/>
          <w:sz w:val="24"/>
          <w:szCs w:val="24"/>
        </w:rPr>
        <w:t xml:space="preserve">is requesting disposition of both its 2017 and 2018 Group 1 DVA balances on a final basis. If this is not the case, please explain. </w:t>
      </w:r>
    </w:p>
    <w:p w14:paraId="3C394955" w14:textId="77777777" w:rsidR="00367F37" w:rsidRPr="005C6EB7" w:rsidRDefault="00367F37" w:rsidP="005C6EB7">
      <w:pPr>
        <w:pStyle w:val="ListParagraph"/>
        <w:spacing w:after="0"/>
        <w:rPr>
          <w:rFonts w:ascii="Arial" w:hAnsi="Arial" w:cs="Arial"/>
          <w:sz w:val="24"/>
          <w:szCs w:val="24"/>
        </w:rPr>
      </w:pPr>
    </w:p>
    <w:p w14:paraId="2278953E" w14:textId="4F95C3F3" w:rsidR="00A873FE" w:rsidRPr="005C6EB7" w:rsidRDefault="008F7751" w:rsidP="005C6EB7">
      <w:pPr>
        <w:pStyle w:val="ListParagraph"/>
        <w:numPr>
          <w:ilvl w:val="0"/>
          <w:numId w:val="26"/>
        </w:numPr>
        <w:spacing w:after="0"/>
        <w:rPr>
          <w:rFonts w:ascii="Arial" w:hAnsi="Arial" w:cs="Arial"/>
          <w:sz w:val="24"/>
          <w:szCs w:val="24"/>
        </w:rPr>
      </w:pPr>
      <w:r w:rsidRPr="005C6EB7">
        <w:rPr>
          <w:rFonts w:ascii="Arial" w:hAnsi="Arial" w:cs="Arial"/>
          <w:sz w:val="24"/>
          <w:szCs w:val="24"/>
        </w:rPr>
        <w:t>Please confirm that Halton Hills Hydro has completed its review of the new Accounting Guidance and that any required changes to the accounting for Account 1588 and Account 1589 have been implemented as it relates to its 2017 and 2018 historical balances.</w:t>
      </w:r>
      <w:r w:rsidR="00A873FE" w:rsidRPr="005C6EB7">
        <w:rPr>
          <w:rFonts w:ascii="Arial" w:hAnsi="Arial" w:cs="Arial"/>
          <w:sz w:val="24"/>
          <w:szCs w:val="24"/>
        </w:rPr>
        <w:t xml:space="preserve"> If this is not the case, please explain. </w:t>
      </w:r>
    </w:p>
    <w:p w14:paraId="69500934" w14:textId="77777777" w:rsidR="008F7751" w:rsidRPr="005C6EB7" w:rsidRDefault="008F7751" w:rsidP="005C6EB7">
      <w:pPr>
        <w:pStyle w:val="ListParagraph"/>
        <w:spacing w:after="0"/>
        <w:rPr>
          <w:rFonts w:ascii="Arial" w:hAnsi="Arial" w:cs="Arial"/>
          <w:sz w:val="24"/>
          <w:szCs w:val="24"/>
        </w:rPr>
      </w:pPr>
    </w:p>
    <w:p w14:paraId="3E7E035B" w14:textId="77777777" w:rsidR="008F7751" w:rsidRPr="005C6EB7" w:rsidRDefault="008F7751" w:rsidP="005C6EB7">
      <w:pPr>
        <w:pStyle w:val="ListParagraph"/>
        <w:numPr>
          <w:ilvl w:val="0"/>
          <w:numId w:val="26"/>
        </w:numPr>
        <w:spacing w:after="0"/>
        <w:rPr>
          <w:rFonts w:ascii="Arial" w:hAnsi="Arial" w:cs="Arial"/>
          <w:sz w:val="24"/>
          <w:szCs w:val="24"/>
        </w:rPr>
      </w:pPr>
      <w:r w:rsidRPr="005C6EB7">
        <w:rPr>
          <w:rFonts w:ascii="Arial" w:hAnsi="Arial" w:cs="Arial"/>
          <w:sz w:val="24"/>
          <w:szCs w:val="24"/>
        </w:rPr>
        <w:t xml:space="preserve">Please confirm that the new accounting guidance was implemented retroactive to January 1, 2017 and that this task was </w:t>
      </w:r>
      <w:r w:rsidRPr="005C6EB7">
        <w:rPr>
          <w:rFonts w:ascii="Arial" w:hAnsi="Arial" w:cs="Arial"/>
          <w:sz w:val="24"/>
          <w:szCs w:val="24"/>
        </w:rPr>
        <w:lastRenderedPageBreak/>
        <w:t>completed by August 31, 2019. If this is not the case, please explain.</w:t>
      </w:r>
    </w:p>
    <w:p w14:paraId="03539061" w14:textId="77777777" w:rsidR="008F7751" w:rsidRPr="005C6EB7" w:rsidRDefault="008F7751" w:rsidP="005C6EB7">
      <w:pPr>
        <w:pStyle w:val="ListParagraph"/>
        <w:spacing w:after="0"/>
        <w:ind w:left="1080"/>
        <w:rPr>
          <w:rFonts w:ascii="Arial" w:hAnsi="Arial" w:cs="Arial"/>
          <w:sz w:val="24"/>
          <w:szCs w:val="24"/>
        </w:rPr>
      </w:pPr>
    </w:p>
    <w:p w14:paraId="3E51099A" w14:textId="6F46DFC1" w:rsidR="008F7751" w:rsidRPr="005C6EB7" w:rsidRDefault="008F7751" w:rsidP="005C6EB7">
      <w:pPr>
        <w:pStyle w:val="ListParagraph"/>
        <w:numPr>
          <w:ilvl w:val="0"/>
          <w:numId w:val="26"/>
        </w:numPr>
        <w:spacing w:after="0"/>
        <w:rPr>
          <w:rFonts w:ascii="Arial" w:hAnsi="Arial" w:cs="Arial"/>
          <w:sz w:val="24"/>
          <w:szCs w:val="24"/>
        </w:rPr>
      </w:pPr>
      <w:r w:rsidRPr="005C6EB7">
        <w:rPr>
          <w:rFonts w:ascii="Arial" w:hAnsi="Arial" w:cs="Arial"/>
          <w:sz w:val="24"/>
          <w:szCs w:val="24"/>
        </w:rPr>
        <w:t xml:space="preserve">Please confirm that there are no systemic issues with the </w:t>
      </w:r>
      <w:r w:rsidR="00294059" w:rsidRPr="005C6EB7">
        <w:rPr>
          <w:rFonts w:ascii="Arial" w:hAnsi="Arial" w:cs="Arial"/>
          <w:sz w:val="24"/>
          <w:szCs w:val="24"/>
        </w:rPr>
        <w:t>Halton Hills Hydro</w:t>
      </w:r>
      <w:r w:rsidRPr="005C6EB7">
        <w:rPr>
          <w:rFonts w:ascii="Arial" w:hAnsi="Arial" w:cs="Arial"/>
          <w:sz w:val="24"/>
          <w:szCs w:val="24"/>
        </w:rPr>
        <w:t>’s RPP settlement and related accounting processes as it relates to its 2017 and 2018 historical balances.</w:t>
      </w:r>
      <w:r w:rsidR="00A873FE" w:rsidRPr="005C6EB7">
        <w:rPr>
          <w:rFonts w:ascii="Arial" w:hAnsi="Arial" w:cs="Arial"/>
          <w:sz w:val="24"/>
          <w:szCs w:val="24"/>
        </w:rPr>
        <w:t xml:space="preserve"> </w:t>
      </w:r>
    </w:p>
    <w:p w14:paraId="2CCB5CB3" w14:textId="77777777" w:rsidR="00A873FE" w:rsidRPr="005C6EB7" w:rsidRDefault="00A873FE" w:rsidP="005C6EB7">
      <w:pPr>
        <w:pStyle w:val="ListParagraph"/>
        <w:spacing w:after="0"/>
        <w:rPr>
          <w:rFonts w:ascii="Arial" w:hAnsi="Arial" w:cs="Arial"/>
          <w:sz w:val="24"/>
          <w:szCs w:val="24"/>
        </w:rPr>
      </w:pPr>
    </w:p>
    <w:p w14:paraId="45EA2C91" w14:textId="77777777" w:rsidR="008F7751" w:rsidRPr="005C6EB7" w:rsidRDefault="008F7751" w:rsidP="005C6EB7">
      <w:pPr>
        <w:pStyle w:val="ListParagraph"/>
        <w:numPr>
          <w:ilvl w:val="0"/>
          <w:numId w:val="26"/>
        </w:numPr>
        <w:spacing w:after="0"/>
        <w:rPr>
          <w:rFonts w:ascii="Arial" w:hAnsi="Arial" w:cs="Arial"/>
          <w:sz w:val="24"/>
          <w:szCs w:val="24"/>
        </w:rPr>
      </w:pPr>
      <w:r w:rsidRPr="005C6EB7">
        <w:rPr>
          <w:rFonts w:ascii="Arial" w:hAnsi="Arial" w:cs="Arial"/>
          <w:sz w:val="24"/>
          <w:szCs w:val="24"/>
        </w:rPr>
        <w:t>If there are issues, please explain whether adjustments to Group 1 DVA balances that have yet to be disposed on a final basis have been quantified, including balances that have been cleared on an interim basis or not cleared at all in a prior proceeding.</w:t>
      </w:r>
    </w:p>
    <w:p w14:paraId="43BC856D" w14:textId="77777777" w:rsidR="008F7751" w:rsidRPr="005C6EB7" w:rsidRDefault="008F7751" w:rsidP="005C6EB7">
      <w:pPr>
        <w:pStyle w:val="ListParagraph"/>
        <w:spacing w:after="0"/>
        <w:rPr>
          <w:rFonts w:ascii="Arial" w:hAnsi="Arial" w:cs="Arial"/>
          <w:sz w:val="24"/>
          <w:szCs w:val="24"/>
        </w:rPr>
      </w:pPr>
    </w:p>
    <w:p w14:paraId="32577CC4" w14:textId="77777777" w:rsidR="008F7751" w:rsidRPr="005C6EB7" w:rsidRDefault="008F7751" w:rsidP="005C6EB7">
      <w:pPr>
        <w:pStyle w:val="ListParagraph"/>
        <w:numPr>
          <w:ilvl w:val="0"/>
          <w:numId w:val="26"/>
        </w:numPr>
        <w:spacing w:after="0"/>
        <w:rPr>
          <w:rFonts w:ascii="Arial" w:hAnsi="Arial" w:cs="Arial"/>
          <w:sz w:val="24"/>
          <w:szCs w:val="24"/>
        </w:rPr>
      </w:pPr>
      <w:r w:rsidRPr="005C6EB7">
        <w:rPr>
          <w:rFonts w:ascii="Arial" w:hAnsi="Arial" w:cs="Arial"/>
          <w:sz w:val="24"/>
          <w:szCs w:val="24"/>
        </w:rPr>
        <w:t>If adjustments have not been quantified, please provide a timeline as to when the applicant expects any discrepancies to be resolved.</w:t>
      </w:r>
    </w:p>
    <w:p w14:paraId="615A40B2" w14:textId="77777777" w:rsidR="008F7751" w:rsidRPr="005C6EB7" w:rsidRDefault="008F7751" w:rsidP="005C6EB7">
      <w:pPr>
        <w:pStyle w:val="ListParagraph"/>
        <w:spacing w:after="0"/>
        <w:rPr>
          <w:rFonts w:ascii="Arial" w:hAnsi="Arial" w:cs="Arial"/>
          <w:sz w:val="24"/>
          <w:szCs w:val="24"/>
        </w:rPr>
      </w:pPr>
    </w:p>
    <w:p w14:paraId="5E70D02B" w14:textId="77777777" w:rsidR="008F7751" w:rsidRPr="005C6EB7" w:rsidRDefault="008F7751" w:rsidP="005C6EB7">
      <w:pPr>
        <w:pStyle w:val="CommentText"/>
        <w:numPr>
          <w:ilvl w:val="0"/>
          <w:numId w:val="26"/>
        </w:numPr>
        <w:spacing w:after="0" w:line="276" w:lineRule="auto"/>
        <w:rPr>
          <w:rFonts w:ascii="Arial" w:hAnsi="Arial" w:cs="Arial"/>
          <w:sz w:val="24"/>
          <w:szCs w:val="24"/>
        </w:rPr>
      </w:pPr>
      <w:r w:rsidRPr="005C6EB7">
        <w:rPr>
          <w:rFonts w:ascii="Arial" w:hAnsi="Arial" w:cs="Arial"/>
          <w:sz w:val="24"/>
          <w:szCs w:val="24"/>
        </w:rPr>
        <w:t>If material adjustments were identified, please provide the following for each adjustment:</w:t>
      </w:r>
    </w:p>
    <w:p w14:paraId="28EEE3DB" w14:textId="77777777" w:rsidR="008F7751" w:rsidRPr="005C6EB7" w:rsidRDefault="008F7751" w:rsidP="005C6EB7">
      <w:pPr>
        <w:pStyle w:val="CommentText"/>
        <w:spacing w:after="0" w:line="276" w:lineRule="auto"/>
        <w:ind w:left="720"/>
        <w:rPr>
          <w:rFonts w:ascii="Arial" w:hAnsi="Arial" w:cs="Arial"/>
          <w:sz w:val="24"/>
          <w:szCs w:val="24"/>
        </w:rPr>
      </w:pPr>
    </w:p>
    <w:p w14:paraId="6FA8010D" w14:textId="77777777" w:rsidR="008F7751" w:rsidRPr="005C6EB7" w:rsidRDefault="008F7751" w:rsidP="005C6EB7">
      <w:pPr>
        <w:pStyle w:val="CommentText"/>
        <w:numPr>
          <w:ilvl w:val="1"/>
          <w:numId w:val="5"/>
        </w:numPr>
        <w:spacing w:after="0" w:line="276" w:lineRule="auto"/>
        <w:rPr>
          <w:rFonts w:ascii="Arial" w:hAnsi="Arial" w:cs="Arial"/>
          <w:sz w:val="24"/>
          <w:szCs w:val="24"/>
        </w:rPr>
      </w:pPr>
      <w:r w:rsidRPr="005C6EB7">
        <w:rPr>
          <w:rFonts w:ascii="Arial" w:hAnsi="Arial" w:cs="Arial"/>
          <w:sz w:val="24"/>
          <w:szCs w:val="24"/>
        </w:rPr>
        <w:t>Quantification and nature of the adjustment</w:t>
      </w:r>
    </w:p>
    <w:p w14:paraId="1B3D4E47" w14:textId="77777777" w:rsidR="008F7751" w:rsidRPr="005C6EB7" w:rsidRDefault="008F7751" w:rsidP="005C6EB7">
      <w:pPr>
        <w:pStyle w:val="CommentText"/>
        <w:numPr>
          <w:ilvl w:val="1"/>
          <w:numId w:val="5"/>
        </w:numPr>
        <w:spacing w:after="0" w:line="276" w:lineRule="auto"/>
        <w:rPr>
          <w:rFonts w:ascii="Arial" w:hAnsi="Arial" w:cs="Arial"/>
          <w:sz w:val="24"/>
          <w:szCs w:val="24"/>
        </w:rPr>
      </w:pPr>
      <w:r w:rsidRPr="005C6EB7">
        <w:rPr>
          <w:rFonts w:ascii="Arial" w:hAnsi="Arial" w:cs="Arial"/>
          <w:sz w:val="24"/>
          <w:szCs w:val="24"/>
        </w:rPr>
        <w:t>The period in which the adjustment relates to (i.e. in relation to the flow of kWh)</w:t>
      </w:r>
    </w:p>
    <w:p w14:paraId="19F0CBB1" w14:textId="77777777" w:rsidR="008F7751" w:rsidRPr="005C6EB7" w:rsidRDefault="008F7751" w:rsidP="005C6EB7">
      <w:pPr>
        <w:pStyle w:val="CommentText"/>
        <w:numPr>
          <w:ilvl w:val="1"/>
          <w:numId w:val="5"/>
        </w:numPr>
        <w:spacing w:after="0" w:line="276" w:lineRule="auto"/>
        <w:rPr>
          <w:rFonts w:ascii="Arial" w:hAnsi="Arial" w:cs="Arial"/>
          <w:sz w:val="24"/>
          <w:szCs w:val="24"/>
        </w:rPr>
      </w:pPr>
      <w:r w:rsidRPr="005C6EB7">
        <w:rPr>
          <w:rFonts w:ascii="Arial" w:hAnsi="Arial" w:cs="Arial"/>
          <w:sz w:val="24"/>
          <w:szCs w:val="24"/>
        </w:rPr>
        <w:t>Detailed explanation of the adjustment, including how it was identified, the reason for the adjustment, the impact to each of Accounts 1588 and 1589.</w:t>
      </w:r>
    </w:p>
    <w:p w14:paraId="45C30D3B" w14:textId="77777777" w:rsidR="008F7751" w:rsidRPr="005C6EB7" w:rsidRDefault="008F7751" w:rsidP="005C6EB7">
      <w:pPr>
        <w:pStyle w:val="CommentText"/>
        <w:numPr>
          <w:ilvl w:val="1"/>
          <w:numId w:val="5"/>
        </w:numPr>
        <w:spacing w:after="0" w:line="276" w:lineRule="auto"/>
        <w:rPr>
          <w:rFonts w:ascii="Arial" w:hAnsi="Arial" w:cs="Arial"/>
          <w:sz w:val="24"/>
          <w:szCs w:val="24"/>
        </w:rPr>
      </w:pPr>
      <w:r w:rsidRPr="005C6EB7">
        <w:rPr>
          <w:rFonts w:ascii="Arial" w:hAnsi="Arial" w:cs="Arial"/>
          <w:sz w:val="24"/>
          <w:szCs w:val="24"/>
        </w:rPr>
        <w:t>Show how it has been included as a principal adjustment to Account 1589 in the GA Analysis Workform and Account 1588 in Appendix A GA Methodology Description Questions on Accounts 1588 &amp; 1589, Question 1</w:t>
      </w:r>
    </w:p>
    <w:p w14:paraId="66DF78A8" w14:textId="77777777" w:rsidR="008F7751" w:rsidRPr="005C6EB7" w:rsidRDefault="008F7751" w:rsidP="005C6EB7">
      <w:pPr>
        <w:pStyle w:val="CommentText"/>
        <w:numPr>
          <w:ilvl w:val="1"/>
          <w:numId w:val="5"/>
        </w:numPr>
        <w:spacing w:after="0" w:line="276" w:lineRule="auto"/>
        <w:rPr>
          <w:rFonts w:ascii="Arial" w:hAnsi="Arial" w:cs="Arial"/>
          <w:sz w:val="24"/>
          <w:szCs w:val="24"/>
        </w:rPr>
      </w:pPr>
      <w:r w:rsidRPr="005C6EB7">
        <w:rPr>
          <w:rFonts w:ascii="Arial" w:hAnsi="Arial" w:cs="Arial"/>
          <w:sz w:val="24"/>
          <w:szCs w:val="24"/>
        </w:rPr>
        <w:lastRenderedPageBreak/>
        <w:t>Describe the steps taken to include these adjustments in the DVA Continuity Schedule and balances requested for disposition in this proceeding. Please also provide the cells in the DVA Continuity Schedule where these adjustments were made.</w:t>
      </w:r>
    </w:p>
    <w:p w14:paraId="2624B846" w14:textId="77777777" w:rsidR="008F7751" w:rsidRPr="005C6EB7" w:rsidRDefault="008F7751" w:rsidP="005C6EB7">
      <w:pPr>
        <w:pStyle w:val="ListParagraph"/>
        <w:spacing w:after="0"/>
        <w:ind w:left="1800"/>
        <w:rPr>
          <w:rFonts w:ascii="Arial" w:hAnsi="Arial" w:cs="Arial"/>
          <w:sz w:val="24"/>
          <w:szCs w:val="24"/>
        </w:rPr>
      </w:pPr>
    </w:p>
    <w:p w14:paraId="1A69A514" w14:textId="77777777" w:rsidR="00794664" w:rsidRPr="005C6EB7" w:rsidRDefault="00794664" w:rsidP="005C6EB7">
      <w:pPr>
        <w:spacing w:after="0"/>
        <w:rPr>
          <w:rFonts w:ascii="Arial" w:hAnsi="Arial" w:cs="Arial"/>
          <w:sz w:val="24"/>
          <w:szCs w:val="24"/>
        </w:rPr>
      </w:pPr>
    </w:p>
    <w:p w14:paraId="22412618" w14:textId="571D853F" w:rsidR="007732BB" w:rsidRPr="005C6EB7" w:rsidRDefault="00F05477" w:rsidP="005C6EB7">
      <w:pPr>
        <w:spacing w:after="0"/>
        <w:rPr>
          <w:rFonts w:ascii="Arial" w:hAnsi="Arial" w:cs="Arial"/>
          <w:b/>
          <w:sz w:val="24"/>
          <w:szCs w:val="24"/>
        </w:rPr>
      </w:pPr>
      <w:r>
        <w:rPr>
          <w:rFonts w:ascii="Arial" w:hAnsi="Arial" w:cs="Arial"/>
          <w:b/>
          <w:sz w:val="24"/>
          <w:szCs w:val="24"/>
        </w:rPr>
        <w:t>Staff Question-5</w:t>
      </w:r>
    </w:p>
    <w:p w14:paraId="3732D713" w14:textId="77777777" w:rsidR="007732BB" w:rsidRPr="005C6EB7" w:rsidRDefault="007732BB" w:rsidP="005C6EB7">
      <w:pPr>
        <w:spacing w:after="0"/>
        <w:rPr>
          <w:rFonts w:ascii="Arial" w:hAnsi="Arial" w:cs="Arial"/>
          <w:sz w:val="24"/>
          <w:szCs w:val="24"/>
        </w:rPr>
      </w:pPr>
    </w:p>
    <w:p w14:paraId="3471C354" w14:textId="77777777" w:rsidR="007732BB" w:rsidRPr="005C6EB7" w:rsidRDefault="007732BB" w:rsidP="005C6EB7">
      <w:pPr>
        <w:spacing w:after="0"/>
        <w:rPr>
          <w:rFonts w:ascii="Arial" w:hAnsi="Arial" w:cs="Arial"/>
          <w:sz w:val="24"/>
          <w:szCs w:val="24"/>
        </w:rPr>
      </w:pPr>
      <w:r w:rsidRPr="005C6EB7">
        <w:rPr>
          <w:rFonts w:ascii="Arial" w:hAnsi="Arial" w:cs="Arial"/>
          <w:sz w:val="24"/>
          <w:szCs w:val="24"/>
        </w:rPr>
        <w:t>Ref:</w:t>
      </w:r>
      <w:r w:rsidRPr="005C6EB7">
        <w:rPr>
          <w:rFonts w:ascii="Arial" w:hAnsi="Arial" w:cs="Arial"/>
          <w:sz w:val="24"/>
          <w:szCs w:val="24"/>
        </w:rPr>
        <w:tab/>
        <w:t>(1) GA-Analysis-Workform-Instructions-20190715.docx</w:t>
      </w:r>
    </w:p>
    <w:p w14:paraId="5E9ADE40" w14:textId="432319DD" w:rsidR="007732BB" w:rsidRPr="005C6EB7" w:rsidRDefault="00497C91" w:rsidP="005C6EB7">
      <w:pPr>
        <w:spacing w:after="0"/>
        <w:ind w:left="720"/>
        <w:rPr>
          <w:rFonts w:ascii="Arial" w:hAnsi="Arial" w:cs="Arial"/>
          <w:sz w:val="24"/>
          <w:szCs w:val="24"/>
        </w:rPr>
      </w:pPr>
      <w:r w:rsidRPr="005C6EB7">
        <w:rPr>
          <w:rFonts w:ascii="Arial" w:hAnsi="Arial" w:cs="Arial"/>
          <w:sz w:val="24"/>
          <w:szCs w:val="24"/>
        </w:rPr>
        <w:t>(2) Manager’s Summary, Appendix C, Questions on Accounts 1588 &amp; 1589, page 1</w:t>
      </w:r>
    </w:p>
    <w:p w14:paraId="768C6A9C" w14:textId="77777777" w:rsidR="00497C91" w:rsidRPr="005C6EB7" w:rsidRDefault="00497C91" w:rsidP="005C6EB7">
      <w:pPr>
        <w:spacing w:after="0"/>
        <w:rPr>
          <w:rFonts w:ascii="Arial" w:hAnsi="Arial" w:cs="Arial"/>
          <w:b/>
          <w:sz w:val="24"/>
          <w:szCs w:val="24"/>
        </w:rPr>
      </w:pPr>
    </w:p>
    <w:p w14:paraId="764D2420" w14:textId="77777777" w:rsidR="007732BB" w:rsidRPr="005C6EB7" w:rsidRDefault="007732BB" w:rsidP="005C6EB7">
      <w:pPr>
        <w:spacing w:after="0"/>
        <w:rPr>
          <w:rFonts w:ascii="Arial" w:hAnsi="Arial" w:cs="Arial"/>
          <w:b/>
          <w:sz w:val="24"/>
          <w:szCs w:val="24"/>
        </w:rPr>
      </w:pPr>
      <w:r w:rsidRPr="005C6EB7">
        <w:rPr>
          <w:rFonts w:ascii="Arial" w:hAnsi="Arial" w:cs="Arial"/>
          <w:b/>
          <w:sz w:val="24"/>
          <w:szCs w:val="24"/>
        </w:rPr>
        <w:t>Preamble:</w:t>
      </w:r>
    </w:p>
    <w:p w14:paraId="086FC887" w14:textId="77777777" w:rsidR="007732BB" w:rsidRPr="005C6EB7" w:rsidRDefault="007732BB" w:rsidP="005C6EB7">
      <w:pPr>
        <w:spacing w:after="0"/>
        <w:rPr>
          <w:rFonts w:ascii="Arial" w:hAnsi="Arial" w:cs="Arial"/>
          <w:sz w:val="24"/>
          <w:szCs w:val="24"/>
        </w:rPr>
      </w:pPr>
    </w:p>
    <w:p w14:paraId="436CA1E8" w14:textId="77777777" w:rsidR="007732BB" w:rsidRPr="005C6EB7" w:rsidRDefault="007732BB" w:rsidP="005C6EB7">
      <w:pPr>
        <w:spacing w:after="0"/>
        <w:rPr>
          <w:rFonts w:ascii="Arial" w:hAnsi="Arial" w:cs="Arial"/>
          <w:sz w:val="24"/>
          <w:szCs w:val="24"/>
        </w:rPr>
      </w:pPr>
      <w:r w:rsidRPr="005C6EB7">
        <w:rPr>
          <w:rFonts w:ascii="Arial" w:hAnsi="Arial" w:cs="Arial"/>
          <w:sz w:val="24"/>
          <w:szCs w:val="24"/>
        </w:rPr>
        <w:t>At the above-noted first reference (Appendix A GA Methodology Description Questions on Accounts 1588 &amp; 1589, or page 15 of the document), the table in Question 1 for Account 1588 requests the “Balance December 31, 2018”.</w:t>
      </w:r>
    </w:p>
    <w:p w14:paraId="398C2A55" w14:textId="77777777" w:rsidR="007732BB" w:rsidRPr="005C6EB7" w:rsidRDefault="007732BB" w:rsidP="005C6EB7">
      <w:pPr>
        <w:spacing w:after="0"/>
        <w:rPr>
          <w:rFonts w:ascii="Arial" w:hAnsi="Arial" w:cs="Arial"/>
          <w:sz w:val="24"/>
          <w:szCs w:val="24"/>
        </w:rPr>
      </w:pPr>
    </w:p>
    <w:p w14:paraId="5140CBAE" w14:textId="5339F1BD" w:rsidR="007732BB" w:rsidRPr="005C6EB7" w:rsidRDefault="007732BB" w:rsidP="005C6EB7">
      <w:pPr>
        <w:spacing w:after="0"/>
        <w:rPr>
          <w:rFonts w:ascii="Arial" w:hAnsi="Arial" w:cs="Arial"/>
          <w:sz w:val="24"/>
          <w:szCs w:val="24"/>
        </w:rPr>
      </w:pPr>
      <w:r w:rsidRPr="005C6EB7">
        <w:rPr>
          <w:rFonts w:ascii="Arial" w:hAnsi="Arial" w:cs="Arial"/>
          <w:sz w:val="24"/>
          <w:szCs w:val="24"/>
        </w:rPr>
        <w:t xml:space="preserve">At the above-noted second reference, </w:t>
      </w:r>
      <w:r w:rsidR="00497C91" w:rsidRPr="005C6EB7">
        <w:rPr>
          <w:rFonts w:ascii="Arial" w:hAnsi="Arial" w:cs="Arial"/>
          <w:sz w:val="24"/>
          <w:szCs w:val="24"/>
        </w:rPr>
        <w:t xml:space="preserve">Halton Hills Hydro </w:t>
      </w:r>
      <w:r w:rsidRPr="005C6EB7">
        <w:rPr>
          <w:rFonts w:ascii="Arial" w:hAnsi="Arial" w:cs="Arial"/>
          <w:sz w:val="24"/>
          <w:szCs w:val="24"/>
        </w:rPr>
        <w:t xml:space="preserve">has provided an analysis of its 2018 Account 1588 balance. </w:t>
      </w:r>
    </w:p>
    <w:p w14:paraId="3DD2B305" w14:textId="77777777" w:rsidR="007732BB" w:rsidRPr="005C6EB7" w:rsidRDefault="007732BB" w:rsidP="005C6EB7">
      <w:pPr>
        <w:spacing w:after="0"/>
        <w:rPr>
          <w:rFonts w:ascii="Arial" w:hAnsi="Arial" w:cs="Arial"/>
          <w:b/>
          <w:sz w:val="24"/>
          <w:szCs w:val="24"/>
        </w:rPr>
      </w:pPr>
    </w:p>
    <w:p w14:paraId="572A945E" w14:textId="77777777" w:rsidR="007732BB" w:rsidRPr="005C6EB7" w:rsidRDefault="007732BB" w:rsidP="005C6EB7">
      <w:pPr>
        <w:spacing w:after="0"/>
        <w:rPr>
          <w:rFonts w:ascii="Arial" w:hAnsi="Arial" w:cs="Arial"/>
          <w:b/>
          <w:sz w:val="24"/>
          <w:szCs w:val="24"/>
        </w:rPr>
      </w:pPr>
      <w:r w:rsidRPr="005C6EB7">
        <w:rPr>
          <w:rFonts w:ascii="Arial" w:hAnsi="Arial" w:cs="Arial"/>
          <w:b/>
          <w:sz w:val="24"/>
          <w:szCs w:val="24"/>
        </w:rPr>
        <w:t>Questions:</w:t>
      </w:r>
    </w:p>
    <w:p w14:paraId="178AB3EA" w14:textId="77777777" w:rsidR="007732BB" w:rsidRPr="005C6EB7" w:rsidRDefault="007732BB" w:rsidP="005C6EB7">
      <w:pPr>
        <w:pStyle w:val="ListParagraph"/>
        <w:spacing w:after="0"/>
        <w:ind w:left="1440"/>
        <w:rPr>
          <w:rFonts w:ascii="Arial" w:hAnsi="Arial" w:cs="Arial"/>
          <w:sz w:val="24"/>
          <w:szCs w:val="24"/>
        </w:rPr>
      </w:pPr>
    </w:p>
    <w:p w14:paraId="3F24E2B6" w14:textId="7D9319AD" w:rsidR="007732BB" w:rsidRPr="005C6EB7" w:rsidRDefault="007732BB" w:rsidP="005C6EB7">
      <w:pPr>
        <w:spacing w:after="0"/>
        <w:rPr>
          <w:rFonts w:ascii="Arial" w:hAnsi="Arial" w:cs="Arial"/>
          <w:sz w:val="24"/>
          <w:szCs w:val="24"/>
        </w:rPr>
      </w:pPr>
      <w:r w:rsidRPr="005C6EB7">
        <w:rPr>
          <w:rFonts w:ascii="Arial" w:hAnsi="Arial" w:cs="Arial"/>
          <w:sz w:val="24"/>
          <w:szCs w:val="24"/>
        </w:rPr>
        <w:t xml:space="preserve">It appears that </w:t>
      </w:r>
      <w:r w:rsidR="00ED2062" w:rsidRPr="005C6EB7">
        <w:rPr>
          <w:rFonts w:ascii="Arial" w:hAnsi="Arial" w:cs="Arial"/>
          <w:sz w:val="24"/>
          <w:szCs w:val="24"/>
        </w:rPr>
        <w:t>Halton Hills Hydro h</w:t>
      </w:r>
      <w:r w:rsidRPr="005C6EB7">
        <w:rPr>
          <w:rFonts w:ascii="Arial" w:hAnsi="Arial" w:cs="Arial"/>
          <w:sz w:val="24"/>
          <w:szCs w:val="24"/>
        </w:rPr>
        <w:t>as filed the “Net Change in Principal Balance in the GL (i.e. Transactions in the Year)” for Account 1588 in the first row of this table:</w:t>
      </w:r>
    </w:p>
    <w:p w14:paraId="051A3DA2" w14:textId="77777777" w:rsidR="007732BB" w:rsidRPr="005C6EB7" w:rsidRDefault="007732BB" w:rsidP="005C6EB7">
      <w:pPr>
        <w:spacing w:after="0"/>
        <w:rPr>
          <w:rFonts w:ascii="Arial" w:hAnsi="Arial" w:cs="Arial"/>
          <w:sz w:val="24"/>
          <w:szCs w:val="24"/>
        </w:rPr>
      </w:pPr>
    </w:p>
    <w:p w14:paraId="5ABB1756" w14:textId="54E5A441" w:rsidR="007732BB" w:rsidRPr="005C6EB7" w:rsidRDefault="007732BB" w:rsidP="005C6EB7">
      <w:pPr>
        <w:pStyle w:val="ListParagraph"/>
        <w:numPr>
          <w:ilvl w:val="0"/>
          <w:numId w:val="25"/>
        </w:numPr>
        <w:spacing w:after="0"/>
        <w:rPr>
          <w:rFonts w:ascii="Arial" w:hAnsi="Arial" w:cs="Arial"/>
          <w:sz w:val="24"/>
          <w:szCs w:val="24"/>
        </w:rPr>
      </w:pPr>
      <w:r w:rsidRPr="005C6EB7">
        <w:rPr>
          <w:rFonts w:ascii="Arial" w:hAnsi="Arial" w:cs="Arial"/>
          <w:sz w:val="24"/>
          <w:szCs w:val="24"/>
        </w:rPr>
        <w:lastRenderedPageBreak/>
        <w:t xml:space="preserve">Please confirm that the first line of this table or a credit of </w:t>
      </w:r>
      <w:r w:rsidR="00C679E8" w:rsidRPr="005C6EB7">
        <w:rPr>
          <w:rFonts w:ascii="Arial" w:hAnsi="Arial" w:cs="Arial"/>
          <w:sz w:val="24"/>
          <w:szCs w:val="24"/>
        </w:rPr>
        <w:t>$102,160</w:t>
      </w:r>
      <w:r w:rsidRPr="005C6EB7">
        <w:rPr>
          <w:rFonts w:ascii="Arial" w:hAnsi="Arial" w:cs="Arial"/>
          <w:sz w:val="24"/>
          <w:szCs w:val="24"/>
        </w:rPr>
        <w:t xml:space="preserve"> represents the Account 1588 principal transactions in the general ledger for 2018, which ties to cell BD28 in the DVA Continuity Schedule. If this is not the case, please explain.</w:t>
      </w:r>
    </w:p>
    <w:p w14:paraId="567B33E1" w14:textId="77777777" w:rsidR="007732BB" w:rsidRPr="005C6EB7" w:rsidRDefault="007732BB" w:rsidP="005C6EB7">
      <w:pPr>
        <w:pStyle w:val="ListParagraph"/>
        <w:spacing w:after="0"/>
        <w:rPr>
          <w:rFonts w:ascii="Arial" w:hAnsi="Arial" w:cs="Arial"/>
          <w:sz w:val="24"/>
          <w:szCs w:val="24"/>
        </w:rPr>
      </w:pPr>
    </w:p>
    <w:p w14:paraId="4F821F52" w14:textId="7C1745BB" w:rsidR="007732BB" w:rsidRPr="005C6EB7" w:rsidRDefault="00F96050" w:rsidP="005C6EB7">
      <w:pPr>
        <w:pStyle w:val="ListParagraph"/>
        <w:numPr>
          <w:ilvl w:val="0"/>
          <w:numId w:val="25"/>
        </w:numPr>
        <w:spacing w:after="0"/>
        <w:rPr>
          <w:rFonts w:ascii="Arial" w:hAnsi="Arial" w:cs="Arial"/>
          <w:sz w:val="24"/>
          <w:szCs w:val="24"/>
        </w:rPr>
      </w:pPr>
      <w:r w:rsidRPr="005C6EB7">
        <w:rPr>
          <w:rFonts w:ascii="Arial" w:hAnsi="Arial" w:cs="Arial"/>
          <w:sz w:val="24"/>
          <w:szCs w:val="24"/>
        </w:rPr>
        <w:t xml:space="preserve">OEB staff notes that </w:t>
      </w:r>
      <w:r w:rsidR="007732BB" w:rsidRPr="005C6EB7">
        <w:rPr>
          <w:rFonts w:ascii="Arial" w:hAnsi="Arial" w:cs="Arial"/>
          <w:sz w:val="24"/>
          <w:szCs w:val="24"/>
        </w:rPr>
        <w:t xml:space="preserve">the last line of this table or a credit of </w:t>
      </w:r>
      <w:r w:rsidRPr="005C6EB7">
        <w:rPr>
          <w:rFonts w:ascii="Arial" w:hAnsi="Arial" w:cs="Arial"/>
          <w:sz w:val="24"/>
          <w:szCs w:val="24"/>
        </w:rPr>
        <w:t>$102,160</w:t>
      </w:r>
      <w:r w:rsidR="007732BB" w:rsidRPr="005C6EB7">
        <w:rPr>
          <w:rFonts w:ascii="Arial" w:hAnsi="Arial" w:cs="Arial"/>
          <w:sz w:val="24"/>
          <w:szCs w:val="24"/>
        </w:rPr>
        <w:t xml:space="preserve"> represents the Account 1588 principal transactions and </w:t>
      </w:r>
      <w:r w:rsidRPr="005C6EB7">
        <w:rPr>
          <w:rFonts w:ascii="Arial" w:hAnsi="Arial" w:cs="Arial"/>
          <w:sz w:val="24"/>
          <w:szCs w:val="24"/>
        </w:rPr>
        <w:t xml:space="preserve">$0 </w:t>
      </w:r>
      <w:r w:rsidR="007732BB" w:rsidRPr="005C6EB7">
        <w:rPr>
          <w:rFonts w:ascii="Arial" w:hAnsi="Arial" w:cs="Arial"/>
          <w:sz w:val="24"/>
          <w:szCs w:val="24"/>
        </w:rPr>
        <w:t>adjustments for 2018 in the DVA continuity schedule, which tie to the sum of cell BD28 and cell BF28 in the DVA continuity schedule. If this is not the cas</w:t>
      </w:r>
      <w:r w:rsidR="00264C82">
        <w:rPr>
          <w:rFonts w:ascii="Arial" w:hAnsi="Arial" w:cs="Arial"/>
          <w:sz w:val="24"/>
          <w:szCs w:val="24"/>
        </w:rPr>
        <w:t xml:space="preserve">e and there are principal adjustments, </w:t>
      </w:r>
      <w:r w:rsidR="007732BB" w:rsidRPr="005C6EB7">
        <w:rPr>
          <w:rFonts w:ascii="Arial" w:hAnsi="Arial" w:cs="Arial"/>
          <w:sz w:val="24"/>
          <w:szCs w:val="24"/>
        </w:rPr>
        <w:t>please explain.</w:t>
      </w:r>
    </w:p>
    <w:p w14:paraId="4DF86BCC" w14:textId="77777777" w:rsidR="007732BB" w:rsidRPr="005C6EB7" w:rsidRDefault="007732BB" w:rsidP="005C6EB7">
      <w:pPr>
        <w:pStyle w:val="ListParagraph"/>
        <w:spacing w:after="0"/>
        <w:rPr>
          <w:rFonts w:ascii="Arial" w:hAnsi="Arial" w:cs="Arial"/>
          <w:sz w:val="24"/>
          <w:szCs w:val="24"/>
        </w:rPr>
      </w:pPr>
    </w:p>
    <w:p w14:paraId="7279A2BC" w14:textId="6853C9E2" w:rsidR="007732BB" w:rsidRPr="005C6EB7" w:rsidRDefault="00F14A5B" w:rsidP="005C6EB7">
      <w:pPr>
        <w:pStyle w:val="ListParagraph"/>
        <w:numPr>
          <w:ilvl w:val="0"/>
          <w:numId w:val="25"/>
        </w:numPr>
        <w:spacing w:after="0"/>
        <w:rPr>
          <w:rFonts w:ascii="Arial" w:hAnsi="Arial" w:cs="Arial"/>
          <w:sz w:val="24"/>
          <w:szCs w:val="24"/>
        </w:rPr>
      </w:pPr>
      <w:r w:rsidRPr="005C6EB7">
        <w:rPr>
          <w:rFonts w:ascii="Arial" w:hAnsi="Arial" w:cs="Arial"/>
          <w:sz w:val="24"/>
          <w:szCs w:val="24"/>
        </w:rPr>
        <w:t xml:space="preserve">OEB staff notes that there are no differences to explain in this table relating to 2018 balances. </w:t>
      </w:r>
      <w:r w:rsidR="007732BB" w:rsidRPr="005C6EB7">
        <w:rPr>
          <w:rFonts w:ascii="Arial" w:hAnsi="Arial" w:cs="Arial"/>
          <w:sz w:val="24"/>
          <w:szCs w:val="24"/>
        </w:rPr>
        <w:t xml:space="preserve">Please also repeat steps (a), </w:t>
      </w:r>
      <w:r w:rsidR="007B4208" w:rsidRPr="005C6EB7">
        <w:rPr>
          <w:rFonts w:ascii="Arial" w:hAnsi="Arial" w:cs="Arial"/>
          <w:sz w:val="24"/>
          <w:szCs w:val="24"/>
        </w:rPr>
        <w:t xml:space="preserve">and </w:t>
      </w:r>
      <w:r w:rsidR="007732BB" w:rsidRPr="005C6EB7">
        <w:rPr>
          <w:rFonts w:ascii="Arial" w:hAnsi="Arial" w:cs="Arial"/>
          <w:sz w:val="24"/>
          <w:szCs w:val="24"/>
        </w:rPr>
        <w:t>(b) for 2017 Account 1588 principal transactions</w:t>
      </w:r>
      <w:r w:rsidR="007553AC" w:rsidRPr="005C6EB7">
        <w:rPr>
          <w:rFonts w:ascii="Arial" w:hAnsi="Arial" w:cs="Arial"/>
          <w:sz w:val="24"/>
          <w:szCs w:val="24"/>
        </w:rPr>
        <w:t>, and file a similar table relating to 2017 balances</w:t>
      </w:r>
      <w:r w:rsidR="007B4208" w:rsidRPr="005C6EB7">
        <w:rPr>
          <w:rFonts w:ascii="Arial" w:hAnsi="Arial" w:cs="Arial"/>
          <w:sz w:val="24"/>
          <w:szCs w:val="24"/>
        </w:rPr>
        <w:t>, including an explanation of differences between a) and b).</w:t>
      </w:r>
    </w:p>
    <w:p w14:paraId="3F64EB9A" w14:textId="77777777" w:rsidR="007732BB" w:rsidRPr="005C6EB7" w:rsidRDefault="007732BB" w:rsidP="005C6EB7">
      <w:pPr>
        <w:pStyle w:val="ListParagraph"/>
        <w:spacing w:after="0"/>
        <w:rPr>
          <w:rFonts w:ascii="Arial" w:hAnsi="Arial" w:cs="Arial"/>
          <w:sz w:val="24"/>
          <w:szCs w:val="24"/>
        </w:rPr>
      </w:pPr>
    </w:p>
    <w:p w14:paraId="1DAF3C9A" w14:textId="77777777" w:rsidR="007732BB" w:rsidRPr="005C6EB7" w:rsidRDefault="007732BB" w:rsidP="005C6EB7">
      <w:pPr>
        <w:pStyle w:val="ListParagraph"/>
        <w:numPr>
          <w:ilvl w:val="0"/>
          <w:numId w:val="25"/>
        </w:numPr>
        <w:spacing w:after="0"/>
        <w:rPr>
          <w:rFonts w:ascii="Arial" w:hAnsi="Arial" w:cs="Arial"/>
          <w:sz w:val="24"/>
          <w:szCs w:val="24"/>
        </w:rPr>
      </w:pPr>
      <w:r w:rsidRPr="005C6EB7">
        <w:rPr>
          <w:rFonts w:ascii="Arial" w:hAnsi="Arial" w:cs="Arial"/>
          <w:sz w:val="24"/>
          <w:szCs w:val="24"/>
        </w:rPr>
        <w:t>If the revised table shows a material change in the assessment of the Account 1588 balance, please quantify and explain.</w:t>
      </w:r>
    </w:p>
    <w:p w14:paraId="66B4A8A0" w14:textId="77777777" w:rsidR="007732BB" w:rsidRPr="005C6EB7" w:rsidRDefault="007732BB" w:rsidP="005C6EB7">
      <w:pPr>
        <w:pStyle w:val="ListParagraph"/>
        <w:spacing w:after="0"/>
        <w:rPr>
          <w:rFonts w:ascii="Arial" w:hAnsi="Arial" w:cs="Arial"/>
          <w:sz w:val="24"/>
          <w:szCs w:val="24"/>
        </w:rPr>
      </w:pPr>
    </w:p>
    <w:p w14:paraId="30C81ECA" w14:textId="77777777" w:rsidR="007467E9" w:rsidRDefault="007467E9" w:rsidP="005C6EB7">
      <w:pPr>
        <w:spacing w:after="0"/>
        <w:rPr>
          <w:rFonts w:ascii="Arial" w:hAnsi="Arial" w:cs="Arial"/>
          <w:b/>
          <w:sz w:val="24"/>
          <w:szCs w:val="24"/>
        </w:rPr>
      </w:pPr>
    </w:p>
    <w:p w14:paraId="2FE3D0BA" w14:textId="558C7A42" w:rsidR="00C112B2" w:rsidRPr="005C6EB7" w:rsidRDefault="00C112B2" w:rsidP="005C6EB7">
      <w:pPr>
        <w:spacing w:after="0"/>
        <w:rPr>
          <w:rFonts w:ascii="Arial" w:hAnsi="Arial" w:cs="Arial"/>
          <w:b/>
          <w:sz w:val="24"/>
          <w:szCs w:val="24"/>
        </w:rPr>
      </w:pPr>
      <w:r w:rsidRPr="005C6EB7">
        <w:rPr>
          <w:rFonts w:ascii="Arial" w:hAnsi="Arial" w:cs="Arial"/>
          <w:b/>
          <w:sz w:val="24"/>
          <w:szCs w:val="24"/>
        </w:rPr>
        <w:t>Staff Q</w:t>
      </w:r>
      <w:r w:rsidR="00F05477">
        <w:rPr>
          <w:rFonts w:ascii="Arial" w:hAnsi="Arial" w:cs="Arial"/>
          <w:b/>
          <w:sz w:val="24"/>
          <w:szCs w:val="24"/>
        </w:rPr>
        <w:t>uestion-6</w:t>
      </w:r>
    </w:p>
    <w:p w14:paraId="791A6B2C" w14:textId="77777777" w:rsidR="00C112B2" w:rsidRPr="005C6EB7" w:rsidRDefault="00C112B2" w:rsidP="005C6EB7">
      <w:pPr>
        <w:spacing w:after="0"/>
        <w:rPr>
          <w:rFonts w:ascii="Arial" w:hAnsi="Arial" w:cs="Arial"/>
          <w:sz w:val="24"/>
          <w:szCs w:val="24"/>
        </w:rPr>
      </w:pPr>
    </w:p>
    <w:p w14:paraId="058E6FFF" w14:textId="22E429C0" w:rsidR="00C112B2" w:rsidRPr="005C6EB7" w:rsidRDefault="00C112B2" w:rsidP="005C6EB7">
      <w:pPr>
        <w:spacing w:after="0"/>
        <w:rPr>
          <w:rFonts w:ascii="Arial" w:hAnsi="Arial" w:cs="Arial"/>
          <w:sz w:val="24"/>
          <w:szCs w:val="24"/>
        </w:rPr>
      </w:pPr>
      <w:r w:rsidRPr="005C6EB7">
        <w:rPr>
          <w:rFonts w:ascii="Arial" w:hAnsi="Arial" w:cs="Arial"/>
          <w:sz w:val="24"/>
          <w:szCs w:val="24"/>
        </w:rPr>
        <w:t>Ref:</w:t>
      </w:r>
      <w:r w:rsidRPr="005C6EB7">
        <w:rPr>
          <w:rFonts w:ascii="Arial" w:hAnsi="Arial" w:cs="Arial"/>
          <w:sz w:val="24"/>
          <w:szCs w:val="24"/>
        </w:rPr>
        <w:tab/>
        <w:t xml:space="preserve">(1) </w:t>
      </w:r>
      <w:r w:rsidR="001939EB" w:rsidRPr="005C6EB7">
        <w:rPr>
          <w:rFonts w:ascii="Arial" w:hAnsi="Arial" w:cs="Arial"/>
          <w:sz w:val="24"/>
          <w:szCs w:val="24"/>
        </w:rPr>
        <w:t xml:space="preserve">2018 GA Analysis Workform, November 25, 2019, </w:t>
      </w:r>
      <w:r w:rsidRPr="005C6EB7">
        <w:rPr>
          <w:rFonts w:ascii="Arial" w:hAnsi="Arial" w:cs="Arial"/>
          <w:sz w:val="24"/>
          <w:szCs w:val="24"/>
        </w:rPr>
        <w:t>cell K59</w:t>
      </w:r>
    </w:p>
    <w:p w14:paraId="446B4A99" w14:textId="1CF45461" w:rsidR="00C112B2" w:rsidRPr="005C6EB7" w:rsidRDefault="00C112B2" w:rsidP="005C6EB7">
      <w:pPr>
        <w:spacing w:after="0"/>
        <w:rPr>
          <w:rFonts w:ascii="Arial" w:hAnsi="Arial" w:cs="Arial"/>
          <w:sz w:val="24"/>
          <w:szCs w:val="24"/>
        </w:rPr>
      </w:pPr>
      <w:r w:rsidRPr="005C6EB7">
        <w:rPr>
          <w:rFonts w:ascii="Arial" w:hAnsi="Arial" w:cs="Arial"/>
          <w:sz w:val="24"/>
          <w:szCs w:val="24"/>
        </w:rPr>
        <w:tab/>
        <w:t xml:space="preserve">(2) </w:t>
      </w:r>
      <w:r w:rsidR="00B15E78" w:rsidRPr="005C6EB7">
        <w:rPr>
          <w:rFonts w:ascii="Arial" w:hAnsi="Arial" w:cs="Arial"/>
          <w:sz w:val="24"/>
          <w:szCs w:val="24"/>
        </w:rPr>
        <w:t>EB-2018-0037</w:t>
      </w:r>
      <w:r w:rsidRPr="005C6EB7">
        <w:rPr>
          <w:rFonts w:ascii="Arial" w:hAnsi="Arial" w:cs="Arial"/>
          <w:sz w:val="24"/>
          <w:szCs w:val="24"/>
        </w:rPr>
        <w:t xml:space="preserve">, </w:t>
      </w:r>
      <w:r w:rsidR="00B15E78" w:rsidRPr="005C6EB7">
        <w:rPr>
          <w:rFonts w:ascii="Arial" w:hAnsi="Arial" w:cs="Arial"/>
          <w:sz w:val="24"/>
          <w:szCs w:val="24"/>
        </w:rPr>
        <w:t>March 28, 2019</w:t>
      </w:r>
      <w:r w:rsidRPr="005C6EB7">
        <w:rPr>
          <w:rFonts w:ascii="Arial" w:hAnsi="Arial" w:cs="Arial"/>
          <w:sz w:val="24"/>
          <w:szCs w:val="24"/>
        </w:rPr>
        <w:t xml:space="preserve">, </w:t>
      </w:r>
      <w:r w:rsidR="00B15E78" w:rsidRPr="005C6EB7">
        <w:rPr>
          <w:rFonts w:ascii="Arial" w:hAnsi="Arial" w:cs="Arial"/>
          <w:sz w:val="24"/>
          <w:szCs w:val="24"/>
        </w:rPr>
        <w:t xml:space="preserve">2019 IRM </w:t>
      </w:r>
      <w:r w:rsidRPr="005C6EB7">
        <w:rPr>
          <w:rFonts w:ascii="Arial" w:hAnsi="Arial" w:cs="Arial"/>
          <w:sz w:val="24"/>
          <w:szCs w:val="24"/>
        </w:rPr>
        <w:t>Decision and Order, Tariff Sheet</w:t>
      </w:r>
    </w:p>
    <w:p w14:paraId="6319BBED" w14:textId="77777777" w:rsidR="00C112B2" w:rsidRPr="005C6EB7" w:rsidRDefault="00C112B2" w:rsidP="005C6EB7">
      <w:pPr>
        <w:spacing w:after="0"/>
        <w:rPr>
          <w:rFonts w:ascii="Arial" w:hAnsi="Arial" w:cs="Arial"/>
          <w:sz w:val="24"/>
          <w:szCs w:val="24"/>
        </w:rPr>
      </w:pPr>
      <w:r w:rsidRPr="005C6EB7">
        <w:rPr>
          <w:rFonts w:ascii="Arial" w:hAnsi="Arial" w:cs="Arial"/>
          <w:sz w:val="24"/>
          <w:szCs w:val="24"/>
        </w:rPr>
        <w:t xml:space="preserve"> </w:t>
      </w:r>
    </w:p>
    <w:p w14:paraId="6D4B65F6" w14:textId="5EB2055F" w:rsidR="00C112B2" w:rsidRPr="005C6EB7" w:rsidRDefault="00C112B2" w:rsidP="005C6EB7">
      <w:pPr>
        <w:spacing w:after="0"/>
        <w:rPr>
          <w:rFonts w:ascii="Arial" w:hAnsi="Arial" w:cs="Arial"/>
          <w:sz w:val="24"/>
          <w:szCs w:val="24"/>
        </w:rPr>
      </w:pPr>
      <w:r w:rsidRPr="005C6EB7">
        <w:rPr>
          <w:rFonts w:ascii="Arial" w:hAnsi="Arial" w:cs="Arial"/>
          <w:b/>
          <w:sz w:val="24"/>
          <w:szCs w:val="24"/>
        </w:rPr>
        <w:t>Preamble:</w:t>
      </w:r>
      <w:r w:rsidRPr="005C6EB7">
        <w:rPr>
          <w:rFonts w:ascii="Arial" w:hAnsi="Arial" w:cs="Arial"/>
          <w:b/>
          <w:sz w:val="24"/>
          <w:szCs w:val="24"/>
        </w:rPr>
        <w:br/>
      </w:r>
      <w:r w:rsidRPr="005C6EB7">
        <w:rPr>
          <w:rFonts w:ascii="Arial" w:hAnsi="Arial" w:cs="Arial"/>
          <w:sz w:val="24"/>
          <w:szCs w:val="24"/>
        </w:rPr>
        <w:br/>
      </w:r>
      <w:r w:rsidRPr="005C6EB7">
        <w:rPr>
          <w:rFonts w:ascii="Arial" w:hAnsi="Arial" w:cs="Arial"/>
          <w:sz w:val="24"/>
          <w:szCs w:val="24"/>
        </w:rPr>
        <w:lastRenderedPageBreak/>
        <w:t xml:space="preserve">At the above noted first reference, </w:t>
      </w:r>
      <w:r w:rsidR="005C3EA1" w:rsidRPr="005C6EB7">
        <w:rPr>
          <w:rFonts w:ascii="Arial" w:hAnsi="Arial" w:cs="Arial"/>
          <w:sz w:val="24"/>
          <w:szCs w:val="24"/>
        </w:rPr>
        <w:t xml:space="preserve">Halton Hills Hydro </w:t>
      </w:r>
      <w:r w:rsidRPr="005C6EB7">
        <w:rPr>
          <w:rFonts w:ascii="Arial" w:hAnsi="Arial" w:cs="Arial"/>
          <w:sz w:val="24"/>
          <w:szCs w:val="24"/>
        </w:rPr>
        <w:t xml:space="preserve">calculated </w:t>
      </w:r>
      <w:r w:rsidR="005C3EA1" w:rsidRPr="005C6EB7">
        <w:rPr>
          <w:rFonts w:ascii="Arial" w:hAnsi="Arial" w:cs="Arial"/>
          <w:sz w:val="24"/>
          <w:szCs w:val="24"/>
        </w:rPr>
        <w:t>a line loss percentage of 3.3192.</w:t>
      </w:r>
    </w:p>
    <w:p w14:paraId="009379AB" w14:textId="77777777" w:rsidR="00C112B2" w:rsidRPr="005C6EB7" w:rsidRDefault="00C112B2" w:rsidP="005C6EB7">
      <w:pPr>
        <w:spacing w:after="0"/>
        <w:rPr>
          <w:rFonts w:ascii="Arial" w:hAnsi="Arial" w:cs="Arial"/>
          <w:sz w:val="24"/>
          <w:szCs w:val="24"/>
        </w:rPr>
      </w:pPr>
    </w:p>
    <w:p w14:paraId="34AF4CCB" w14:textId="1B8E72AE" w:rsidR="00C112B2" w:rsidRPr="005C6EB7" w:rsidRDefault="00C112B2" w:rsidP="005C6EB7">
      <w:pPr>
        <w:spacing w:after="0"/>
        <w:rPr>
          <w:rFonts w:ascii="Arial" w:hAnsi="Arial" w:cs="Arial"/>
          <w:sz w:val="24"/>
          <w:szCs w:val="24"/>
        </w:rPr>
      </w:pPr>
      <w:r w:rsidRPr="005C6EB7">
        <w:rPr>
          <w:rFonts w:ascii="Arial" w:hAnsi="Arial" w:cs="Arial"/>
          <w:sz w:val="24"/>
          <w:szCs w:val="24"/>
        </w:rPr>
        <w:t xml:space="preserve">At the above noted second reference, </w:t>
      </w:r>
      <w:r w:rsidR="005C3EA1" w:rsidRPr="005C6EB7">
        <w:rPr>
          <w:rFonts w:ascii="Arial" w:hAnsi="Arial" w:cs="Arial"/>
          <w:sz w:val="24"/>
          <w:szCs w:val="24"/>
        </w:rPr>
        <w:t>Halton Hills Hydro</w:t>
      </w:r>
      <w:r w:rsidRPr="005C6EB7">
        <w:rPr>
          <w:rFonts w:ascii="Arial" w:hAnsi="Arial" w:cs="Arial"/>
          <w:sz w:val="24"/>
          <w:szCs w:val="24"/>
        </w:rPr>
        <w:t>’s most recent tariff sheet shows a</w:t>
      </w:r>
      <w:r w:rsidR="005C3EA1" w:rsidRPr="005C6EB7">
        <w:rPr>
          <w:rFonts w:ascii="Arial" w:hAnsi="Arial" w:cs="Arial"/>
          <w:sz w:val="24"/>
          <w:szCs w:val="24"/>
        </w:rPr>
        <w:t xml:space="preserve"> line loss percentage of 1.0560 (Total Loss Factor - Secondary Metered Customer &lt; 5,000 kW).</w:t>
      </w:r>
    </w:p>
    <w:p w14:paraId="4421E003" w14:textId="77777777" w:rsidR="00C112B2" w:rsidRPr="005C6EB7" w:rsidRDefault="00C112B2" w:rsidP="005C6EB7">
      <w:pPr>
        <w:spacing w:after="0"/>
        <w:rPr>
          <w:rFonts w:ascii="Arial" w:hAnsi="Arial" w:cs="Arial"/>
          <w:b/>
          <w:sz w:val="24"/>
          <w:szCs w:val="24"/>
        </w:rPr>
      </w:pPr>
    </w:p>
    <w:p w14:paraId="629BB761" w14:textId="10F70F23" w:rsidR="00C112B2" w:rsidRPr="005C6EB7" w:rsidRDefault="00C112B2" w:rsidP="005C6EB7">
      <w:pPr>
        <w:spacing w:after="0"/>
        <w:rPr>
          <w:rFonts w:ascii="Arial" w:hAnsi="Arial" w:cs="Arial"/>
          <w:b/>
          <w:sz w:val="24"/>
          <w:szCs w:val="24"/>
        </w:rPr>
      </w:pPr>
      <w:r w:rsidRPr="005C6EB7">
        <w:rPr>
          <w:rFonts w:ascii="Arial" w:hAnsi="Arial" w:cs="Arial"/>
          <w:b/>
          <w:sz w:val="24"/>
          <w:szCs w:val="24"/>
        </w:rPr>
        <w:t>Question</w:t>
      </w:r>
      <w:r w:rsidR="004356DB">
        <w:rPr>
          <w:rFonts w:ascii="Arial" w:hAnsi="Arial" w:cs="Arial"/>
          <w:b/>
          <w:sz w:val="24"/>
          <w:szCs w:val="24"/>
        </w:rPr>
        <w:t>s</w:t>
      </w:r>
      <w:r w:rsidRPr="005C6EB7">
        <w:rPr>
          <w:rFonts w:ascii="Arial" w:hAnsi="Arial" w:cs="Arial"/>
          <w:b/>
          <w:sz w:val="24"/>
          <w:szCs w:val="24"/>
        </w:rPr>
        <w:t>:</w:t>
      </w:r>
    </w:p>
    <w:p w14:paraId="0AD6F622" w14:textId="77777777" w:rsidR="00C112B2" w:rsidRPr="005C6EB7" w:rsidRDefault="00C112B2" w:rsidP="005C6EB7">
      <w:pPr>
        <w:pStyle w:val="ListParagraph"/>
        <w:spacing w:after="0"/>
        <w:ind w:left="1080"/>
        <w:rPr>
          <w:rFonts w:ascii="Arial" w:hAnsi="Arial" w:cs="Arial"/>
          <w:sz w:val="24"/>
          <w:szCs w:val="24"/>
        </w:rPr>
      </w:pPr>
    </w:p>
    <w:p w14:paraId="553791EA" w14:textId="5280E583" w:rsidR="00EB59D2" w:rsidRPr="005C6EB7" w:rsidRDefault="00C112B2" w:rsidP="005C6EB7">
      <w:pPr>
        <w:pStyle w:val="ListParagraph"/>
        <w:numPr>
          <w:ilvl w:val="0"/>
          <w:numId w:val="29"/>
        </w:numPr>
        <w:spacing w:after="0"/>
        <w:ind w:left="720"/>
        <w:rPr>
          <w:rFonts w:ascii="Arial" w:hAnsi="Arial" w:cs="Arial"/>
          <w:sz w:val="24"/>
          <w:szCs w:val="24"/>
        </w:rPr>
      </w:pPr>
      <w:r w:rsidRPr="005C6EB7">
        <w:rPr>
          <w:rFonts w:ascii="Arial" w:hAnsi="Arial" w:cs="Arial"/>
          <w:sz w:val="24"/>
          <w:szCs w:val="24"/>
        </w:rPr>
        <w:t xml:space="preserve">Please explain the </w:t>
      </w:r>
      <w:r w:rsidR="009206F0" w:rsidRPr="005C6EB7">
        <w:rPr>
          <w:rFonts w:ascii="Arial" w:hAnsi="Arial" w:cs="Arial"/>
          <w:sz w:val="24"/>
          <w:szCs w:val="24"/>
        </w:rPr>
        <w:t xml:space="preserve">large </w:t>
      </w:r>
      <w:r w:rsidRPr="005C6EB7">
        <w:rPr>
          <w:rFonts w:ascii="Arial" w:hAnsi="Arial" w:cs="Arial"/>
          <w:sz w:val="24"/>
          <w:szCs w:val="24"/>
        </w:rPr>
        <w:t xml:space="preserve">difference of </w:t>
      </w:r>
      <w:r w:rsidR="009206F0" w:rsidRPr="005C6EB7">
        <w:rPr>
          <w:rFonts w:ascii="Arial" w:hAnsi="Arial" w:cs="Arial"/>
          <w:sz w:val="24"/>
          <w:szCs w:val="24"/>
        </w:rPr>
        <w:t>2.2632</w:t>
      </w:r>
      <w:r w:rsidRPr="005C6EB7">
        <w:rPr>
          <w:rFonts w:ascii="Arial" w:hAnsi="Arial" w:cs="Arial"/>
          <w:sz w:val="24"/>
          <w:szCs w:val="24"/>
        </w:rPr>
        <w:t xml:space="preserve"> between the ab</w:t>
      </w:r>
      <w:r w:rsidR="004F29AF" w:rsidRPr="005C6EB7">
        <w:rPr>
          <w:rFonts w:ascii="Arial" w:hAnsi="Arial" w:cs="Arial"/>
          <w:sz w:val="24"/>
          <w:szCs w:val="24"/>
        </w:rPr>
        <w:t>ove noted line loss percentages, as it does not appear to be reasonable.</w:t>
      </w:r>
    </w:p>
    <w:p w14:paraId="0615AE1E" w14:textId="77777777" w:rsidR="00EB59D2" w:rsidRPr="005C6EB7" w:rsidRDefault="00EB59D2" w:rsidP="005C6EB7">
      <w:pPr>
        <w:pStyle w:val="ListParagraph"/>
        <w:spacing w:after="0"/>
        <w:rPr>
          <w:rFonts w:ascii="Arial" w:hAnsi="Arial" w:cs="Arial"/>
          <w:sz w:val="24"/>
          <w:szCs w:val="24"/>
        </w:rPr>
      </w:pPr>
    </w:p>
    <w:p w14:paraId="073360C6" w14:textId="0202F174" w:rsidR="00C112B2" w:rsidRPr="005C6EB7" w:rsidRDefault="004F29AF" w:rsidP="005C6EB7">
      <w:pPr>
        <w:pStyle w:val="ListParagraph"/>
        <w:numPr>
          <w:ilvl w:val="0"/>
          <w:numId w:val="29"/>
        </w:numPr>
        <w:spacing w:after="0"/>
        <w:ind w:left="720"/>
        <w:rPr>
          <w:rFonts w:ascii="Arial" w:hAnsi="Arial" w:cs="Arial"/>
          <w:sz w:val="24"/>
          <w:szCs w:val="24"/>
        </w:rPr>
      </w:pPr>
      <w:r w:rsidRPr="005C6EB7">
        <w:rPr>
          <w:rFonts w:ascii="Arial" w:hAnsi="Arial" w:cs="Arial"/>
          <w:sz w:val="24"/>
          <w:szCs w:val="24"/>
        </w:rPr>
        <w:t>P</w:t>
      </w:r>
      <w:r w:rsidR="00EB59D2" w:rsidRPr="005C6EB7">
        <w:rPr>
          <w:rFonts w:ascii="Arial" w:hAnsi="Arial" w:cs="Arial"/>
          <w:sz w:val="24"/>
          <w:szCs w:val="24"/>
        </w:rPr>
        <w:t>lease refile all applicable evidence in this proceeding with updated numbers.</w:t>
      </w:r>
    </w:p>
    <w:p w14:paraId="505033A5" w14:textId="41D4A49A" w:rsidR="00C112B2" w:rsidRDefault="00C112B2" w:rsidP="005C6EB7">
      <w:pPr>
        <w:spacing w:after="0"/>
        <w:rPr>
          <w:rFonts w:ascii="Arial" w:hAnsi="Arial" w:cs="Arial"/>
          <w:sz w:val="24"/>
          <w:szCs w:val="24"/>
        </w:rPr>
      </w:pPr>
    </w:p>
    <w:p w14:paraId="15BB8F0D" w14:textId="77777777" w:rsidR="00471E68" w:rsidRPr="005C6EB7" w:rsidRDefault="00471E68" w:rsidP="005C6EB7">
      <w:pPr>
        <w:spacing w:after="0"/>
        <w:rPr>
          <w:rFonts w:ascii="Arial" w:hAnsi="Arial" w:cs="Arial"/>
          <w:sz w:val="24"/>
          <w:szCs w:val="24"/>
        </w:rPr>
      </w:pPr>
    </w:p>
    <w:p w14:paraId="566485D2" w14:textId="0FF85776" w:rsidR="00894069" w:rsidRPr="005C6EB7" w:rsidRDefault="00F05477" w:rsidP="005C6EB7">
      <w:pPr>
        <w:spacing w:after="0"/>
        <w:rPr>
          <w:rFonts w:ascii="Arial" w:hAnsi="Arial" w:cs="Arial"/>
          <w:b/>
          <w:sz w:val="24"/>
          <w:szCs w:val="24"/>
        </w:rPr>
      </w:pPr>
      <w:r>
        <w:rPr>
          <w:rFonts w:ascii="Arial" w:hAnsi="Arial" w:cs="Arial"/>
          <w:b/>
          <w:sz w:val="24"/>
          <w:szCs w:val="24"/>
        </w:rPr>
        <w:t>Staff Question-7</w:t>
      </w:r>
    </w:p>
    <w:p w14:paraId="696E9B42" w14:textId="77777777" w:rsidR="00894069" w:rsidRPr="005C6EB7" w:rsidRDefault="00894069" w:rsidP="005C6EB7">
      <w:pPr>
        <w:spacing w:after="0"/>
        <w:rPr>
          <w:rFonts w:ascii="Arial" w:hAnsi="Arial" w:cs="Arial"/>
          <w:b/>
          <w:sz w:val="24"/>
          <w:szCs w:val="24"/>
        </w:rPr>
      </w:pPr>
    </w:p>
    <w:p w14:paraId="6BDF9043" w14:textId="4D110CA1" w:rsidR="00894069" w:rsidRPr="005C6EB7" w:rsidRDefault="00894069" w:rsidP="005C6EB7">
      <w:pPr>
        <w:spacing w:after="0"/>
        <w:ind w:left="720" w:hanging="720"/>
        <w:rPr>
          <w:rFonts w:ascii="Arial" w:hAnsi="Arial" w:cs="Arial"/>
          <w:sz w:val="24"/>
          <w:szCs w:val="24"/>
        </w:rPr>
      </w:pPr>
      <w:r w:rsidRPr="005C6EB7">
        <w:rPr>
          <w:rFonts w:ascii="Arial" w:hAnsi="Arial" w:cs="Arial"/>
          <w:b/>
          <w:sz w:val="24"/>
          <w:szCs w:val="24"/>
        </w:rPr>
        <w:t>Ref:</w:t>
      </w:r>
      <w:r w:rsidRPr="005C6EB7">
        <w:rPr>
          <w:rFonts w:ascii="Arial" w:hAnsi="Arial" w:cs="Arial"/>
          <w:b/>
          <w:sz w:val="24"/>
          <w:szCs w:val="24"/>
        </w:rPr>
        <w:tab/>
      </w:r>
      <w:r w:rsidRPr="005C6EB7">
        <w:rPr>
          <w:rFonts w:ascii="Arial" w:hAnsi="Arial" w:cs="Arial"/>
          <w:sz w:val="24"/>
          <w:szCs w:val="24"/>
        </w:rPr>
        <w:t>(</w:t>
      </w:r>
      <w:r w:rsidR="004208E0" w:rsidRPr="005C6EB7">
        <w:rPr>
          <w:rFonts w:ascii="Arial" w:hAnsi="Arial" w:cs="Arial"/>
          <w:sz w:val="24"/>
          <w:szCs w:val="24"/>
        </w:rPr>
        <w:t>1</w:t>
      </w:r>
      <w:r w:rsidRPr="005C6EB7">
        <w:rPr>
          <w:rFonts w:ascii="Arial" w:hAnsi="Arial" w:cs="Arial"/>
          <w:sz w:val="24"/>
          <w:szCs w:val="24"/>
        </w:rPr>
        <w:t xml:space="preserve">) </w:t>
      </w:r>
      <w:r w:rsidR="003C450B" w:rsidRPr="005C6EB7">
        <w:rPr>
          <w:rFonts w:ascii="Arial" w:hAnsi="Arial" w:cs="Arial"/>
          <w:sz w:val="24"/>
          <w:szCs w:val="24"/>
        </w:rPr>
        <w:t xml:space="preserve">EB-2018-0037 </w:t>
      </w:r>
      <w:r w:rsidR="00B21191" w:rsidRPr="005C6EB7">
        <w:rPr>
          <w:rFonts w:ascii="Arial" w:hAnsi="Arial" w:cs="Arial"/>
          <w:sz w:val="24"/>
          <w:szCs w:val="24"/>
        </w:rPr>
        <w:t xml:space="preserve">2019 </w:t>
      </w:r>
      <w:r w:rsidR="00EA34E8" w:rsidRPr="005C6EB7">
        <w:rPr>
          <w:rFonts w:ascii="Arial" w:hAnsi="Arial" w:cs="Arial"/>
          <w:sz w:val="24"/>
          <w:szCs w:val="24"/>
        </w:rPr>
        <w:t xml:space="preserve">IRM </w:t>
      </w:r>
      <w:r w:rsidRPr="005C6EB7">
        <w:rPr>
          <w:rFonts w:ascii="Arial" w:hAnsi="Arial" w:cs="Arial"/>
          <w:sz w:val="24"/>
          <w:szCs w:val="24"/>
        </w:rPr>
        <w:t xml:space="preserve">Rate Generator Model, Tab 3, </w:t>
      </w:r>
      <w:r w:rsidR="00B21191" w:rsidRPr="005C6EB7">
        <w:rPr>
          <w:rFonts w:ascii="Arial" w:hAnsi="Arial" w:cs="Arial"/>
          <w:sz w:val="24"/>
          <w:szCs w:val="24"/>
        </w:rPr>
        <w:t>March 28, 2019</w:t>
      </w:r>
      <w:r w:rsidR="009D7358" w:rsidRPr="005C6EB7">
        <w:rPr>
          <w:rFonts w:ascii="Arial" w:hAnsi="Arial" w:cs="Arial"/>
          <w:sz w:val="24"/>
          <w:szCs w:val="24"/>
        </w:rPr>
        <w:t xml:space="preserve"> </w:t>
      </w:r>
      <w:r w:rsidRPr="005C6EB7">
        <w:rPr>
          <w:rFonts w:ascii="Arial" w:hAnsi="Arial" w:cs="Arial"/>
          <w:sz w:val="24"/>
          <w:szCs w:val="24"/>
        </w:rPr>
        <w:t>cells BD28, BD29, BF28, BF29</w:t>
      </w:r>
    </w:p>
    <w:p w14:paraId="7AAE4DF3" w14:textId="53E0F6F5" w:rsidR="00894069" w:rsidRPr="005C6EB7" w:rsidRDefault="00894069" w:rsidP="005C6EB7">
      <w:pPr>
        <w:spacing w:after="0"/>
        <w:ind w:left="720" w:hanging="720"/>
        <w:rPr>
          <w:rFonts w:ascii="Arial" w:hAnsi="Arial" w:cs="Arial"/>
          <w:sz w:val="24"/>
          <w:szCs w:val="24"/>
        </w:rPr>
      </w:pPr>
      <w:r w:rsidRPr="005C6EB7">
        <w:rPr>
          <w:rFonts w:ascii="Arial" w:hAnsi="Arial" w:cs="Arial"/>
          <w:b/>
          <w:sz w:val="24"/>
          <w:szCs w:val="24"/>
        </w:rPr>
        <w:tab/>
      </w:r>
      <w:r w:rsidRPr="005C6EB7">
        <w:rPr>
          <w:rFonts w:ascii="Arial" w:hAnsi="Arial" w:cs="Arial"/>
          <w:sz w:val="24"/>
          <w:szCs w:val="24"/>
        </w:rPr>
        <w:t>(</w:t>
      </w:r>
      <w:r w:rsidR="00570D93" w:rsidRPr="005C6EB7">
        <w:rPr>
          <w:rFonts w:ascii="Arial" w:hAnsi="Arial" w:cs="Arial"/>
          <w:sz w:val="24"/>
          <w:szCs w:val="24"/>
        </w:rPr>
        <w:t>2</w:t>
      </w:r>
      <w:r w:rsidRPr="005C6EB7">
        <w:rPr>
          <w:rFonts w:ascii="Arial" w:hAnsi="Arial" w:cs="Arial"/>
          <w:sz w:val="24"/>
          <w:szCs w:val="24"/>
        </w:rPr>
        <w:t>) Reporting and Record Keeping Requirements (RRR) 2.1.7</w:t>
      </w:r>
    </w:p>
    <w:p w14:paraId="0BF16DF9" w14:textId="60BC98DC" w:rsidR="00894069" w:rsidRPr="005C6EB7" w:rsidRDefault="00894069" w:rsidP="005C6EB7">
      <w:pPr>
        <w:spacing w:after="0"/>
        <w:ind w:left="720" w:hanging="720"/>
        <w:rPr>
          <w:rFonts w:ascii="Arial" w:hAnsi="Arial" w:cs="Arial"/>
          <w:sz w:val="24"/>
          <w:szCs w:val="24"/>
        </w:rPr>
      </w:pPr>
      <w:r w:rsidRPr="005C6EB7">
        <w:rPr>
          <w:rFonts w:ascii="Arial" w:hAnsi="Arial" w:cs="Arial"/>
          <w:sz w:val="24"/>
          <w:szCs w:val="24"/>
        </w:rPr>
        <w:tab/>
        <w:t>(</w:t>
      </w:r>
      <w:r w:rsidR="00570D93" w:rsidRPr="005C6EB7">
        <w:rPr>
          <w:rFonts w:ascii="Arial" w:hAnsi="Arial" w:cs="Arial"/>
          <w:sz w:val="24"/>
          <w:szCs w:val="24"/>
        </w:rPr>
        <w:t>3</w:t>
      </w:r>
      <w:r w:rsidRPr="005C6EB7">
        <w:rPr>
          <w:rFonts w:ascii="Arial" w:hAnsi="Arial" w:cs="Arial"/>
          <w:sz w:val="24"/>
          <w:szCs w:val="24"/>
        </w:rPr>
        <w:t>) Addendum to Filing Requirements For Electricity Distribution Rate Applications - 2020 Rate Applications, July 15, 2019, page 18</w:t>
      </w:r>
    </w:p>
    <w:p w14:paraId="3E4114ED" w14:textId="112CF19E" w:rsidR="006A108C" w:rsidRPr="005C6EB7" w:rsidRDefault="006A108C" w:rsidP="005C6EB7">
      <w:pPr>
        <w:spacing w:after="0"/>
        <w:ind w:left="720"/>
        <w:rPr>
          <w:rFonts w:ascii="Arial" w:hAnsi="Arial" w:cs="Arial"/>
          <w:sz w:val="24"/>
          <w:szCs w:val="24"/>
        </w:rPr>
      </w:pPr>
      <w:r w:rsidRPr="005C6EB7">
        <w:rPr>
          <w:rFonts w:ascii="Arial" w:hAnsi="Arial" w:cs="Arial"/>
          <w:sz w:val="24"/>
          <w:szCs w:val="24"/>
        </w:rPr>
        <w:t>(4) EB-2018-0037 Staff Question-6</w:t>
      </w:r>
      <w:r w:rsidR="00E57F2F" w:rsidRPr="005C6EB7">
        <w:rPr>
          <w:rFonts w:ascii="Arial" w:hAnsi="Arial" w:cs="Arial"/>
          <w:sz w:val="24"/>
          <w:szCs w:val="24"/>
        </w:rPr>
        <w:t>, December 14, 2018</w:t>
      </w:r>
    </w:p>
    <w:p w14:paraId="4814A553" w14:textId="77777777" w:rsidR="00894069" w:rsidRPr="005C6EB7" w:rsidRDefault="00894069" w:rsidP="005C6EB7">
      <w:pPr>
        <w:spacing w:after="0"/>
        <w:rPr>
          <w:rFonts w:ascii="Arial" w:hAnsi="Arial" w:cs="Arial"/>
          <w:b/>
          <w:sz w:val="24"/>
          <w:szCs w:val="24"/>
        </w:rPr>
      </w:pPr>
    </w:p>
    <w:p w14:paraId="5B174003" w14:textId="77777777" w:rsidR="00894069" w:rsidRPr="005C6EB7" w:rsidRDefault="00894069" w:rsidP="005C6EB7">
      <w:pPr>
        <w:spacing w:after="0"/>
        <w:rPr>
          <w:rFonts w:ascii="Arial" w:hAnsi="Arial" w:cs="Arial"/>
          <w:b/>
          <w:sz w:val="24"/>
          <w:szCs w:val="24"/>
        </w:rPr>
      </w:pPr>
      <w:r w:rsidRPr="005C6EB7">
        <w:rPr>
          <w:rFonts w:ascii="Arial" w:hAnsi="Arial" w:cs="Arial"/>
          <w:b/>
          <w:sz w:val="24"/>
          <w:szCs w:val="24"/>
        </w:rPr>
        <w:t>Preamble:</w:t>
      </w:r>
    </w:p>
    <w:p w14:paraId="25FF8B48" w14:textId="77777777" w:rsidR="00894069" w:rsidRPr="005C6EB7" w:rsidRDefault="00894069" w:rsidP="005C6EB7">
      <w:pPr>
        <w:spacing w:after="0"/>
        <w:rPr>
          <w:rFonts w:ascii="Arial" w:hAnsi="Arial" w:cs="Arial"/>
          <w:b/>
          <w:sz w:val="24"/>
          <w:szCs w:val="24"/>
        </w:rPr>
      </w:pPr>
    </w:p>
    <w:p w14:paraId="356A7566" w14:textId="33FEA1AB" w:rsidR="00894069" w:rsidRPr="005C6EB7" w:rsidRDefault="00894069" w:rsidP="005C6EB7">
      <w:pPr>
        <w:spacing w:after="0"/>
        <w:rPr>
          <w:rFonts w:ascii="Arial" w:hAnsi="Arial" w:cs="Arial"/>
          <w:bCs/>
          <w:sz w:val="24"/>
          <w:szCs w:val="24"/>
        </w:rPr>
      </w:pPr>
      <w:r w:rsidRPr="005C6EB7">
        <w:rPr>
          <w:rFonts w:ascii="Arial" w:hAnsi="Arial" w:cs="Arial"/>
          <w:bCs/>
          <w:sz w:val="24"/>
          <w:szCs w:val="24"/>
        </w:rPr>
        <w:lastRenderedPageBreak/>
        <w:t xml:space="preserve">OEB staff has prepared the following table based on data provided at the above noted </w:t>
      </w:r>
      <w:r w:rsidR="00A22B31" w:rsidRPr="005C6EB7">
        <w:rPr>
          <w:rFonts w:ascii="Arial" w:hAnsi="Arial" w:cs="Arial"/>
          <w:bCs/>
          <w:sz w:val="24"/>
          <w:szCs w:val="24"/>
        </w:rPr>
        <w:t xml:space="preserve">first </w:t>
      </w:r>
      <w:r w:rsidRPr="005C6EB7">
        <w:rPr>
          <w:rFonts w:ascii="Arial" w:hAnsi="Arial" w:cs="Arial"/>
          <w:bCs/>
          <w:sz w:val="24"/>
          <w:szCs w:val="24"/>
        </w:rPr>
        <w:t>reference</w:t>
      </w:r>
      <w:r w:rsidR="00A22B31" w:rsidRPr="005C6EB7">
        <w:rPr>
          <w:rFonts w:ascii="Arial" w:hAnsi="Arial" w:cs="Arial"/>
          <w:bCs/>
          <w:sz w:val="24"/>
          <w:szCs w:val="24"/>
        </w:rPr>
        <w:t xml:space="preserve"> and second</w:t>
      </w:r>
      <w:r w:rsidRPr="005C6EB7">
        <w:rPr>
          <w:rFonts w:ascii="Arial" w:hAnsi="Arial" w:cs="Arial"/>
          <w:bCs/>
          <w:sz w:val="24"/>
          <w:szCs w:val="24"/>
        </w:rPr>
        <w:t xml:space="preserve"> reference. OEB staff notes that the</w:t>
      </w:r>
      <w:r w:rsidR="00570D93" w:rsidRPr="005C6EB7">
        <w:rPr>
          <w:rFonts w:ascii="Arial" w:hAnsi="Arial" w:cs="Arial"/>
          <w:bCs/>
          <w:sz w:val="24"/>
          <w:szCs w:val="24"/>
        </w:rPr>
        <w:t xml:space="preserve"> percentage </w:t>
      </w:r>
      <w:r w:rsidR="00F712AB" w:rsidRPr="005C6EB7">
        <w:rPr>
          <w:rFonts w:ascii="Arial" w:hAnsi="Arial" w:cs="Arial"/>
          <w:bCs/>
          <w:sz w:val="24"/>
          <w:szCs w:val="24"/>
        </w:rPr>
        <w:t>of</w:t>
      </w:r>
      <w:r w:rsidR="00684C32" w:rsidRPr="005C6EB7">
        <w:rPr>
          <w:rFonts w:ascii="Arial" w:hAnsi="Arial" w:cs="Arial"/>
          <w:bCs/>
          <w:sz w:val="24"/>
          <w:szCs w:val="24"/>
        </w:rPr>
        <w:t xml:space="preserve"> </w:t>
      </w:r>
      <w:r w:rsidR="00B35F66" w:rsidRPr="005C6EB7">
        <w:rPr>
          <w:rFonts w:ascii="Arial" w:hAnsi="Arial" w:cs="Arial"/>
          <w:bCs/>
          <w:sz w:val="24"/>
          <w:szCs w:val="24"/>
        </w:rPr>
        <w:t xml:space="preserve">the sum of </w:t>
      </w:r>
      <w:r w:rsidR="00570D93" w:rsidRPr="005C6EB7">
        <w:rPr>
          <w:rFonts w:ascii="Arial" w:hAnsi="Arial" w:cs="Arial"/>
          <w:bCs/>
          <w:sz w:val="24"/>
          <w:szCs w:val="24"/>
        </w:rPr>
        <w:t>Account 1588 2017</w:t>
      </w:r>
      <w:r w:rsidRPr="005C6EB7">
        <w:rPr>
          <w:rFonts w:ascii="Arial" w:hAnsi="Arial" w:cs="Arial"/>
          <w:bCs/>
          <w:sz w:val="24"/>
          <w:szCs w:val="24"/>
        </w:rPr>
        <w:t xml:space="preserve"> principal transactions </w:t>
      </w:r>
      <w:r w:rsidR="00570D93" w:rsidRPr="005C6EB7">
        <w:rPr>
          <w:rFonts w:ascii="Arial" w:hAnsi="Arial" w:cs="Arial"/>
          <w:bCs/>
          <w:sz w:val="24"/>
          <w:szCs w:val="24"/>
        </w:rPr>
        <w:t>plus adjustments, divided by 2017 cost of power is high at -3.0%.</w:t>
      </w:r>
    </w:p>
    <w:p w14:paraId="5026A817" w14:textId="77777777" w:rsidR="00894069" w:rsidRPr="005C6EB7" w:rsidRDefault="00894069" w:rsidP="005C6EB7">
      <w:pPr>
        <w:spacing w:after="0"/>
        <w:rPr>
          <w:rFonts w:ascii="Arial" w:hAnsi="Arial" w:cs="Arial"/>
          <w:bCs/>
          <w:sz w:val="24"/>
          <w:szCs w:val="24"/>
        </w:rPr>
      </w:pPr>
    </w:p>
    <w:p w14:paraId="760B529E" w14:textId="4FED78A9" w:rsidR="00894069" w:rsidRPr="005C6EB7" w:rsidRDefault="00894069" w:rsidP="005C6EB7">
      <w:pPr>
        <w:spacing w:after="0"/>
        <w:jc w:val="center"/>
        <w:rPr>
          <w:rFonts w:ascii="Arial" w:hAnsi="Arial" w:cs="Arial"/>
          <w:b/>
          <w:sz w:val="24"/>
          <w:szCs w:val="24"/>
        </w:rPr>
      </w:pPr>
      <w:r w:rsidRPr="005C6EB7">
        <w:rPr>
          <w:rFonts w:ascii="Arial" w:hAnsi="Arial" w:cs="Arial"/>
          <w:b/>
          <w:sz w:val="24"/>
          <w:szCs w:val="24"/>
        </w:rPr>
        <w:t>OEB Staff Table 1 – Analysis of Large 201</w:t>
      </w:r>
      <w:r w:rsidR="001848AA" w:rsidRPr="005C6EB7">
        <w:rPr>
          <w:rFonts w:ascii="Arial" w:hAnsi="Arial" w:cs="Arial"/>
          <w:b/>
          <w:sz w:val="24"/>
          <w:szCs w:val="24"/>
        </w:rPr>
        <w:t>7</w:t>
      </w:r>
      <w:r w:rsidRPr="005C6EB7">
        <w:rPr>
          <w:rFonts w:ascii="Arial" w:hAnsi="Arial" w:cs="Arial"/>
          <w:b/>
          <w:sz w:val="24"/>
          <w:szCs w:val="24"/>
        </w:rPr>
        <w:t xml:space="preserve"> Balance in Account 1588</w:t>
      </w:r>
    </w:p>
    <w:p w14:paraId="643AD98A" w14:textId="77777777" w:rsidR="006E6130" w:rsidRPr="005C6EB7" w:rsidRDefault="006E6130" w:rsidP="005C6EB7">
      <w:pPr>
        <w:spacing w:after="0"/>
        <w:jc w:val="center"/>
        <w:rPr>
          <w:rFonts w:ascii="Arial" w:hAnsi="Arial" w:cs="Arial"/>
          <w:b/>
          <w:sz w:val="24"/>
          <w:szCs w:val="24"/>
        </w:rPr>
      </w:pPr>
    </w:p>
    <w:p w14:paraId="1BC0AA50" w14:textId="4074D8D6" w:rsidR="001848AA" w:rsidRPr="005C6EB7" w:rsidRDefault="001848AA" w:rsidP="005C6EB7">
      <w:pPr>
        <w:spacing w:after="0"/>
        <w:jc w:val="center"/>
        <w:rPr>
          <w:rFonts w:ascii="Arial" w:hAnsi="Arial" w:cs="Arial"/>
          <w:b/>
          <w:sz w:val="24"/>
          <w:szCs w:val="24"/>
        </w:rPr>
      </w:pPr>
      <w:r w:rsidRPr="005C6EB7">
        <w:rPr>
          <w:rFonts w:ascii="Arial" w:hAnsi="Arial" w:cs="Arial"/>
          <w:noProof/>
          <w:sz w:val="24"/>
          <w:szCs w:val="24"/>
          <w:lang w:val="en-US"/>
        </w:rPr>
        <w:drawing>
          <wp:inline distT="0" distB="0" distL="0" distR="0" wp14:anchorId="5F768E5F" wp14:editId="706DD8BC">
            <wp:extent cx="5943600" cy="93204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932047"/>
                    </a:xfrm>
                    <a:prstGeom prst="rect">
                      <a:avLst/>
                    </a:prstGeom>
                    <a:noFill/>
                    <a:ln>
                      <a:noFill/>
                    </a:ln>
                  </pic:spPr>
                </pic:pic>
              </a:graphicData>
            </a:graphic>
          </wp:inline>
        </w:drawing>
      </w:r>
    </w:p>
    <w:p w14:paraId="2B6D768E" w14:textId="77777777" w:rsidR="00894069" w:rsidRPr="005C6EB7" w:rsidRDefault="00894069" w:rsidP="005C6EB7">
      <w:pPr>
        <w:spacing w:after="0"/>
        <w:jc w:val="center"/>
        <w:rPr>
          <w:rFonts w:ascii="Arial" w:hAnsi="Arial" w:cs="Arial"/>
          <w:b/>
          <w:sz w:val="24"/>
          <w:szCs w:val="24"/>
        </w:rPr>
      </w:pPr>
    </w:p>
    <w:p w14:paraId="40C8E8A9" w14:textId="012922B0" w:rsidR="00894069" w:rsidRPr="005C6EB7" w:rsidRDefault="00737D23" w:rsidP="005C6EB7">
      <w:pPr>
        <w:spacing w:after="0"/>
        <w:rPr>
          <w:rFonts w:ascii="Arial" w:hAnsi="Arial" w:cs="Arial"/>
          <w:bCs/>
          <w:sz w:val="24"/>
          <w:szCs w:val="24"/>
        </w:rPr>
      </w:pPr>
      <w:r w:rsidRPr="005C6EB7">
        <w:rPr>
          <w:rFonts w:ascii="Arial" w:hAnsi="Arial" w:cs="Arial"/>
          <w:bCs/>
          <w:sz w:val="24"/>
          <w:szCs w:val="24"/>
        </w:rPr>
        <w:t>At the above noted third</w:t>
      </w:r>
      <w:r w:rsidR="00894069" w:rsidRPr="005C6EB7">
        <w:rPr>
          <w:rFonts w:ascii="Arial" w:hAnsi="Arial" w:cs="Arial"/>
          <w:bCs/>
          <w:sz w:val="24"/>
          <w:szCs w:val="24"/>
        </w:rPr>
        <w:t xml:space="preserve"> reference, the OEB described</w:t>
      </w:r>
      <w:r w:rsidR="00EC4F32">
        <w:rPr>
          <w:rFonts w:ascii="Arial" w:hAnsi="Arial" w:cs="Arial"/>
          <w:bCs/>
          <w:sz w:val="24"/>
          <w:szCs w:val="24"/>
        </w:rPr>
        <w:t xml:space="preserve"> its expectations </w:t>
      </w:r>
      <w:r w:rsidR="00894069" w:rsidRPr="005C6EB7">
        <w:rPr>
          <w:rFonts w:ascii="Arial" w:hAnsi="Arial" w:cs="Arial"/>
          <w:bCs/>
          <w:sz w:val="24"/>
          <w:szCs w:val="24"/>
        </w:rPr>
        <w:t>regarding material discrepancies for Account 1589</w:t>
      </w:r>
      <w:r w:rsidR="00272AD1">
        <w:rPr>
          <w:rFonts w:ascii="Arial" w:hAnsi="Arial" w:cs="Arial"/>
          <w:bCs/>
          <w:sz w:val="24"/>
          <w:szCs w:val="24"/>
        </w:rPr>
        <w:t>.</w:t>
      </w:r>
      <w:r w:rsidR="00272AD1">
        <w:rPr>
          <w:rStyle w:val="FootnoteReference"/>
          <w:rFonts w:ascii="Arial" w:hAnsi="Arial" w:cs="Arial"/>
          <w:bCs/>
          <w:sz w:val="24"/>
          <w:szCs w:val="24"/>
        </w:rPr>
        <w:footnoteReference w:id="6"/>
      </w:r>
      <w:r w:rsidR="00EB1E51">
        <w:rPr>
          <w:rFonts w:ascii="Arial" w:hAnsi="Arial" w:cs="Arial"/>
          <w:bCs/>
          <w:sz w:val="24"/>
          <w:szCs w:val="24"/>
        </w:rPr>
        <w:t xml:space="preserve"> Although this </w:t>
      </w:r>
      <w:r w:rsidR="00EB1E51" w:rsidRPr="00EB1E51">
        <w:rPr>
          <w:rFonts w:ascii="Arial" w:hAnsi="Arial" w:cs="Arial"/>
          <w:bCs/>
          <w:sz w:val="24"/>
          <w:szCs w:val="24"/>
        </w:rPr>
        <w:t>reference relates to Account 1589, OEB staff has used the same materiality threshold of +/- 1% in analyzing the Account 1588 balance.</w:t>
      </w:r>
    </w:p>
    <w:p w14:paraId="1D96DEEC" w14:textId="1814428C" w:rsidR="0008283C" w:rsidRPr="005C6EB7" w:rsidRDefault="0008283C" w:rsidP="005C6EB7">
      <w:pPr>
        <w:spacing w:after="0"/>
        <w:rPr>
          <w:rFonts w:ascii="Arial" w:hAnsi="Arial" w:cs="Arial"/>
          <w:sz w:val="24"/>
          <w:szCs w:val="24"/>
        </w:rPr>
      </w:pPr>
    </w:p>
    <w:p w14:paraId="5C49AE41" w14:textId="2885FE43" w:rsidR="0008283C" w:rsidRPr="005C6EB7" w:rsidRDefault="0008283C" w:rsidP="005C6EB7">
      <w:pPr>
        <w:spacing w:after="0"/>
        <w:rPr>
          <w:rFonts w:ascii="Arial" w:hAnsi="Arial" w:cs="Arial"/>
          <w:sz w:val="24"/>
          <w:szCs w:val="24"/>
        </w:rPr>
      </w:pPr>
      <w:r w:rsidRPr="005C6EB7">
        <w:rPr>
          <w:rFonts w:ascii="Arial" w:hAnsi="Arial" w:cs="Arial"/>
          <w:sz w:val="24"/>
          <w:szCs w:val="24"/>
        </w:rPr>
        <w:t>Although Halton Hills Hydro provided an analysis at the above noted fourth reference, OEB staff still requires further clarification.</w:t>
      </w:r>
    </w:p>
    <w:p w14:paraId="2E82930D" w14:textId="77777777" w:rsidR="00894069" w:rsidRPr="005C6EB7" w:rsidRDefault="00894069" w:rsidP="005C6EB7">
      <w:pPr>
        <w:spacing w:after="0"/>
        <w:rPr>
          <w:rFonts w:ascii="Arial" w:hAnsi="Arial" w:cs="Arial"/>
          <w:bCs/>
          <w:sz w:val="24"/>
          <w:szCs w:val="24"/>
        </w:rPr>
      </w:pPr>
    </w:p>
    <w:p w14:paraId="62502F37" w14:textId="77777777" w:rsidR="00894069" w:rsidRPr="005C6EB7" w:rsidRDefault="00894069" w:rsidP="005C6EB7">
      <w:pPr>
        <w:spacing w:after="0"/>
        <w:rPr>
          <w:rFonts w:ascii="Arial" w:hAnsi="Arial" w:cs="Arial"/>
          <w:b/>
          <w:sz w:val="24"/>
          <w:szCs w:val="24"/>
        </w:rPr>
      </w:pPr>
      <w:r w:rsidRPr="005C6EB7">
        <w:rPr>
          <w:rFonts w:ascii="Arial" w:hAnsi="Arial" w:cs="Arial"/>
          <w:b/>
          <w:sz w:val="24"/>
          <w:szCs w:val="24"/>
        </w:rPr>
        <w:t>Questions:</w:t>
      </w:r>
    </w:p>
    <w:p w14:paraId="3930347C" w14:textId="77777777" w:rsidR="00894069" w:rsidRPr="005C6EB7" w:rsidRDefault="00894069" w:rsidP="005C6EB7">
      <w:pPr>
        <w:spacing w:after="0"/>
        <w:rPr>
          <w:rFonts w:ascii="Arial" w:hAnsi="Arial" w:cs="Arial"/>
          <w:b/>
          <w:sz w:val="24"/>
          <w:szCs w:val="24"/>
        </w:rPr>
      </w:pPr>
    </w:p>
    <w:p w14:paraId="621C8BDB" w14:textId="1C7D9DA1" w:rsidR="00894069" w:rsidRPr="005C6EB7" w:rsidRDefault="00894069" w:rsidP="005C6EB7">
      <w:pPr>
        <w:pStyle w:val="ListParagraph"/>
        <w:numPr>
          <w:ilvl w:val="0"/>
          <w:numId w:val="8"/>
        </w:numPr>
        <w:spacing w:after="0"/>
        <w:rPr>
          <w:rFonts w:ascii="Arial" w:hAnsi="Arial" w:cs="Arial"/>
          <w:sz w:val="24"/>
          <w:szCs w:val="24"/>
        </w:rPr>
      </w:pPr>
      <w:r w:rsidRPr="005429B3">
        <w:rPr>
          <w:rFonts w:ascii="Arial" w:hAnsi="Arial" w:cs="Arial"/>
          <w:sz w:val="24"/>
          <w:szCs w:val="24"/>
        </w:rPr>
        <w:t xml:space="preserve">Please confirm whether </w:t>
      </w:r>
      <w:r w:rsidR="00737D23" w:rsidRPr="005429B3">
        <w:rPr>
          <w:rFonts w:ascii="Arial" w:hAnsi="Arial" w:cs="Arial"/>
          <w:sz w:val="24"/>
          <w:szCs w:val="24"/>
        </w:rPr>
        <w:t xml:space="preserve">Halton Hills </w:t>
      </w:r>
      <w:r w:rsidRPr="005429B3">
        <w:rPr>
          <w:rFonts w:ascii="Arial" w:hAnsi="Arial" w:cs="Arial"/>
          <w:sz w:val="24"/>
          <w:szCs w:val="24"/>
        </w:rPr>
        <w:t>Hydro is in agreement with OEB staff’s calculations in the above noted OEB Staff Table 1.</w:t>
      </w:r>
      <w:r w:rsidR="00CF2532" w:rsidRPr="00272AD1">
        <w:rPr>
          <w:rFonts w:ascii="Arial" w:hAnsi="Arial" w:cs="Arial"/>
          <w:sz w:val="24"/>
          <w:szCs w:val="24"/>
        </w:rPr>
        <w:t xml:space="preserve"> </w:t>
      </w:r>
      <w:r w:rsidRPr="005C6EB7">
        <w:rPr>
          <w:rFonts w:ascii="Arial" w:hAnsi="Arial" w:cs="Arial"/>
          <w:sz w:val="24"/>
          <w:szCs w:val="24"/>
        </w:rPr>
        <w:t>If this is not the case, please explain.</w:t>
      </w:r>
    </w:p>
    <w:p w14:paraId="7C2E48BD" w14:textId="77777777" w:rsidR="00894069" w:rsidRPr="005C6EB7" w:rsidRDefault="00894069" w:rsidP="005C6EB7">
      <w:pPr>
        <w:pStyle w:val="ListParagraph"/>
        <w:spacing w:after="0"/>
        <w:rPr>
          <w:rFonts w:ascii="Arial" w:hAnsi="Arial" w:cs="Arial"/>
          <w:sz w:val="24"/>
          <w:szCs w:val="24"/>
        </w:rPr>
      </w:pPr>
    </w:p>
    <w:p w14:paraId="16A9885A" w14:textId="152774B0" w:rsidR="00894069" w:rsidRPr="005C6EB7" w:rsidRDefault="00894069" w:rsidP="005C6EB7">
      <w:pPr>
        <w:pStyle w:val="ListParagraph"/>
        <w:numPr>
          <w:ilvl w:val="0"/>
          <w:numId w:val="8"/>
        </w:numPr>
        <w:spacing w:after="0"/>
        <w:rPr>
          <w:rFonts w:ascii="Arial" w:hAnsi="Arial" w:cs="Arial"/>
          <w:sz w:val="24"/>
          <w:szCs w:val="24"/>
        </w:rPr>
      </w:pPr>
      <w:r w:rsidRPr="005C6EB7">
        <w:rPr>
          <w:rFonts w:ascii="Arial" w:hAnsi="Arial" w:cs="Arial"/>
          <w:sz w:val="24"/>
          <w:szCs w:val="24"/>
        </w:rPr>
        <w:lastRenderedPageBreak/>
        <w:t xml:space="preserve">Please provide additional analysis to support </w:t>
      </w:r>
      <w:r w:rsidR="00737D23" w:rsidRPr="005C6EB7">
        <w:rPr>
          <w:rFonts w:ascii="Arial" w:hAnsi="Arial" w:cs="Arial"/>
          <w:sz w:val="24"/>
          <w:szCs w:val="24"/>
        </w:rPr>
        <w:t>Halton Hills H</w:t>
      </w:r>
      <w:r w:rsidRPr="005C6EB7">
        <w:rPr>
          <w:rFonts w:ascii="Arial" w:hAnsi="Arial" w:cs="Arial"/>
          <w:sz w:val="24"/>
          <w:szCs w:val="24"/>
        </w:rPr>
        <w:t xml:space="preserve">ydro’s claim that the Account 1588 </w:t>
      </w:r>
      <w:r w:rsidR="00763000" w:rsidRPr="005C6EB7">
        <w:rPr>
          <w:rFonts w:ascii="Arial" w:hAnsi="Arial" w:cs="Arial"/>
          <w:sz w:val="24"/>
          <w:szCs w:val="24"/>
        </w:rPr>
        <w:t>2017</w:t>
      </w:r>
      <w:r w:rsidRPr="005C6EB7">
        <w:rPr>
          <w:rFonts w:ascii="Arial" w:hAnsi="Arial" w:cs="Arial"/>
          <w:sz w:val="24"/>
          <w:szCs w:val="24"/>
        </w:rPr>
        <w:t xml:space="preserve"> balance should be cleared on a final basis in this proceeding, considering the high computed ratio of -</w:t>
      </w:r>
      <w:r w:rsidR="00763000" w:rsidRPr="005C6EB7">
        <w:rPr>
          <w:rFonts w:ascii="Arial" w:hAnsi="Arial" w:cs="Arial"/>
          <w:sz w:val="24"/>
          <w:szCs w:val="24"/>
        </w:rPr>
        <w:t>3.0</w:t>
      </w:r>
      <w:r w:rsidRPr="005C6EB7">
        <w:rPr>
          <w:rFonts w:ascii="Arial" w:hAnsi="Arial" w:cs="Arial"/>
          <w:sz w:val="24"/>
          <w:szCs w:val="24"/>
        </w:rPr>
        <w:t>% noted in OEB Staff Table 1. A high level line loss variance analysis may also be helpful to support the claim.</w:t>
      </w:r>
    </w:p>
    <w:p w14:paraId="42C4A325" w14:textId="0AF89D88" w:rsidR="00675A69" w:rsidRDefault="00675A69" w:rsidP="005C6EB7">
      <w:pPr>
        <w:spacing w:after="0"/>
        <w:rPr>
          <w:rFonts w:ascii="Arial" w:hAnsi="Arial" w:cs="Arial"/>
          <w:sz w:val="24"/>
          <w:szCs w:val="24"/>
        </w:rPr>
      </w:pPr>
    </w:p>
    <w:p w14:paraId="7EC02FB6" w14:textId="77777777" w:rsidR="00471E68" w:rsidRPr="005C6EB7" w:rsidRDefault="00471E68" w:rsidP="005C6EB7">
      <w:pPr>
        <w:spacing w:after="0"/>
        <w:rPr>
          <w:rFonts w:ascii="Arial" w:hAnsi="Arial" w:cs="Arial"/>
          <w:sz w:val="24"/>
          <w:szCs w:val="24"/>
        </w:rPr>
      </w:pPr>
    </w:p>
    <w:p w14:paraId="34C03094" w14:textId="3F40F037" w:rsidR="0008646A" w:rsidRPr="005C6EB7" w:rsidRDefault="00F05477" w:rsidP="005C6EB7">
      <w:pPr>
        <w:spacing w:after="0"/>
        <w:rPr>
          <w:rFonts w:ascii="Arial" w:hAnsi="Arial" w:cs="Arial"/>
          <w:b/>
          <w:sz w:val="24"/>
          <w:szCs w:val="24"/>
        </w:rPr>
      </w:pPr>
      <w:r>
        <w:rPr>
          <w:rFonts w:ascii="Arial" w:hAnsi="Arial" w:cs="Arial"/>
          <w:b/>
          <w:sz w:val="24"/>
          <w:szCs w:val="24"/>
        </w:rPr>
        <w:t>Staff Question-8</w:t>
      </w:r>
    </w:p>
    <w:p w14:paraId="4C145C55" w14:textId="77777777" w:rsidR="0008646A" w:rsidRPr="005C6EB7" w:rsidRDefault="0008646A" w:rsidP="005C6EB7">
      <w:pPr>
        <w:spacing w:after="0"/>
        <w:rPr>
          <w:rFonts w:ascii="Arial" w:hAnsi="Arial" w:cs="Arial"/>
          <w:bCs/>
          <w:sz w:val="24"/>
          <w:szCs w:val="24"/>
        </w:rPr>
      </w:pPr>
    </w:p>
    <w:p w14:paraId="25BA5460" w14:textId="6726CE39" w:rsidR="0008646A" w:rsidRPr="005C6EB7" w:rsidRDefault="0008646A" w:rsidP="005C6EB7">
      <w:pPr>
        <w:spacing w:after="0"/>
        <w:rPr>
          <w:rFonts w:ascii="Arial" w:hAnsi="Arial" w:cs="Arial"/>
          <w:sz w:val="24"/>
          <w:szCs w:val="24"/>
        </w:rPr>
      </w:pPr>
      <w:r w:rsidRPr="005C6EB7">
        <w:rPr>
          <w:rFonts w:ascii="Arial" w:hAnsi="Arial" w:cs="Arial"/>
          <w:bCs/>
          <w:sz w:val="24"/>
          <w:szCs w:val="24"/>
        </w:rPr>
        <w:t>Ref:</w:t>
      </w:r>
      <w:r w:rsidRPr="005C6EB7">
        <w:rPr>
          <w:rFonts w:ascii="Arial" w:hAnsi="Arial" w:cs="Arial"/>
          <w:bCs/>
          <w:sz w:val="24"/>
          <w:szCs w:val="24"/>
        </w:rPr>
        <w:tab/>
      </w:r>
      <w:r w:rsidRPr="005C6EB7">
        <w:rPr>
          <w:rFonts w:ascii="Arial" w:hAnsi="Arial" w:cs="Arial"/>
          <w:sz w:val="24"/>
          <w:szCs w:val="24"/>
        </w:rPr>
        <w:t>(</w:t>
      </w:r>
      <w:r w:rsidR="00ED7916" w:rsidRPr="005C6EB7">
        <w:rPr>
          <w:rFonts w:ascii="Arial" w:hAnsi="Arial" w:cs="Arial"/>
          <w:sz w:val="24"/>
          <w:szCs w:val="24"/>
        </w:rPr>
        <w:t>1)</w:t>
      </w:r>
      <w:r w:rsidRPr="005C6EB7">
        <w:rPr>
          <w:rFonts w:ascii="Arial" w:hAnsi="Arial" w:cs="Arial"/>
          <w:sz w:val="24"/>
          <w:szCs w:val="24"/>
        </w:rPr>
        <w:t xml:space="preserve"> 2018 GA Analysis Workform, November 25, 2019</w:t>
      </w:r>
    </w:p>
    <w:p w14:paraId="091761A3" w14:textId="77777777" w:rsidR="0008646A" w:rsidRPr="005C6EB7" w:rsidRDefault="0008646A" w:rsidP="005C6EB7">
      <w:pPr>
        <w:spacing w:after="0"/>
        <w:rPr>
          <w:rFonts w:ascii="Arial" w:hAnsi="Arial" w:cs="Arial"/>
          <w:color w:val="000000"/>
          <w:sz w:val="24"/>
          <w:szCs w:val="24"/>
          <w:lang w:val="en-US"/>
        </w:rPr>
      </w:pPr>
    </w:p>
    <w:p w14:paraId="61094E07" w14:textId="77777777" w:rsidR="0008646A" w:rsidRPr="005C6EB7" w:rsidRDefault="0008646A" w:rsidP="005C6EB7">
      <w:pPr>
        <w:spacing w:after="0"/>
        <w:rPr>
          <w:rFonts w:ascii="Arial" w:hAnsi="Arial" w:cs="Arial"/>
          <w:b/>
          <w:color w:val="000000"/>
          <w:sz w:val="24"/>
          <w:szCs w:val="24"/>
          <w:lang w:val="en-US"/>
        </w:rPr>
      </w:pPr>
      <w:r w:rsidRPr="005C6EB7">
        <w:rPr>
          <w:rFonts w:ascii="Arial" w:hAnsi="Arial" w:cs="Arial"/>
          <w:b/>
          <w:color w:val="000000"/>
          <w:sz w:val="24"/>
          <w:szCs w:val="24"/>
          <w:lang w:val="en-US"/>
        </w:rPr>
        <w:t>Preamble:</w:t>
      </w:r>
    </w:p>
    <w:p w14:paraId="3D035C01" w14:textId="77777777" w:rsidR="0008646A" w:rsidRPr="005C6EB7" w:rsidRDefault="0008646A" w:rsidP="005C6EB7">
      <w:pPr>
        <w:spacing w:after="0"/>
        <w:rPr>
          <w:rFonts w:ascii="Arial" w:hAnsi="Arial" w:cs="Arial"/>
          <w:color w:val="000000"/>
          <w:sz w:val="24"/>
          <w:szCs w:val="24"/>
          <w:lang w:val="en-US"/>
        </w:rPr>
      </w:pPr>
    </w:p>
    <w:p w14:paraId="44ED56B3" w14:textId="1682185A" w:rsidR="0008646A" w:rsidRPr="005C6EB7" w:rsidRDefault="0008646A" w:rsidP="005C6EB7">
      <w:pPr>
        <w:spacing w:after="0"/>
        <w:rPr>
          <w:rFonts w:ascii="Arial" w:hAnsi="Arial" w:cs="Arial"/>
          <w:color w:val="000000"/>
          <w:sz w:val="24"/>
          <w:szCs w:val="24"/>
          <w:lang w:val="en-US"/>
        </w:rPr>
      </w:pPr>
      <w:r w:rsidRPr="005C6EB7">
        <w:rPr>
          <w:rFonts w:ascii="Arial" w:hAnsi="Arial" w:cs="Arial"/>
          <w:color w:val="000000"/>
          <w:sz w:val="24"/>
          <w:szCs w:val="24"/>
          <w:lang w:val="en-US"/>
        </w:rPr>
        <w:t xml:space="preserve">On line 5 “Significant Prior Period Billing Adjustments Recorded in Current Year”, the </w:t>
      </w:r>
      <w:r w:rsidR="00DD3194" w:rsidRPr="005C6EB7">
        <w:rPr>
          <w:rFonts w:ascii="Arial" w:hAnsi="Arial" w:cs="Arial"/>
          <w:color w:val="000000"/>
          <w:sz w:val="24"/>
          <w:szCs w:val="24"/>
          <w:lang w:val="en-US"/>
        </w:rPr>
        <w:t xml:space="preserve">2018 GA Analysis </w:t>
      </w:r>
      <w:r w:rsidRPr="005C6EB7">
        <w:rPr>
          <w:rFonts w:ascii="Arial" w:hAnsi="Arial" w:cs="Arial"/>
          <w:color w:val="000000"/>
          <w:sz w:val="24"/>
          <w:szCs w:val="24"/>
          <w:lang w:val="en-US"/>
        </w:rPr>
        <w:t>Workform shows a credit balance of</w:t>
      </w:r>
      <w:r w:rsidR="00DD3194" w:rsidRPr="005C6EB7">
        <w:rPr>
          <w:rFonts w:ascii="Arial" w:hAnsi="Arial" w:cs="Arial"/>
          <w:color w:val="000000"/>
          <w:sz w:val="24"/>
          <w:szCs w:val="24"/>
          <w:lang w:val="en-US"/>
        </w:rPr>
        <w:t xml:space="preserve"> $491,195</w:t>
      </w:r>
      <w:r w:rsidRPr="005C6EB7">
        <w:rPr>
          <w:rFonts w:ascii="Arial" w:hAnsi="Arial" w:cs="Arial"/>
          <w:color w:val="000000"/>
          <w:sz w:val="24"/>
          <w:szCs w:val="24"/>
          <w:lang w:val="en-US"/>
        </w:rPr>
        <w:t xml:space="preserve"> and the 201</w:t>
      </w:r>
      <w:r w:rsidR="00DD3194" w:rsidRPr="005C6EB7">
        <w:rPr>
          <w:rFonts w:ascii="Arial" w:hAnsi="Arial" w:cs="Arial"/>
          <w:color w:val="000000"/>
          <w:sz w:val="24"/>
          <w:szCs w:val="24"/>
          <w:lang w:val="en-US"/>
        </w:rPr>
        <w:t>7</w:t>
      </w:r>
      <w:r w:rsidRPr="005C6EB7">
        <w:rPr>
          <w:rFonts w:ascii="Arial" w:hAnsi="Arial" w:cs="Arial"/>
          <w:color w:val="000000"/>
          <w:sz w:val="24"/>
          <w:szCs w:val="24"/>
          <w:lang w:val="en-US"/>
        </w:rPr>
        <w:t xml:space="preserve"> GA Analysis Workform shows a balance of </w:t>
      </w:r>
      <w:r w:rsidR="00DD3194" w:rsidRPr="005C6EB7">
        <w:rPr>
          <w:rFonts w:ascii="Arial" w:hAnsi="Arial" w:cs="Arial"/>
          <w:color w:val="000000"/>
          <w:sz w:val="24"/>
          <w:szCs w:val="24"/>
          <w:lang w:val="en-US"/>
        </w:rPr>
        <w:t>$0 on this same line</w:t>
      </w:r>
      <w:r w:rsidRPr="005C6EB7">
        <w:rPr>
          <w:rFonts w:ascii="Arial" w:hAnsi="Arial" w:cs="Arial"/>
          <w:color w:val="000000"/>
          <w:sz w:val="24"/>
          <w:szCs w:val="24"/>
          <w:lang w:val="en-US"/>
        </w:rPr>
        <w:t xml:space="preserve">. </w:t>
      </w:r>
      <w:r w:rsidR="00DD3194" w:rsidRPr="005C6EB7">
        <w:rPr>
          <w:rFonts w:ascii="Arial" w:hAnsi="Arial" w:cs="Arial"/>
          <w:color w:val="000000"/>
          <w:sz w:val="24"/>
          <w:szCs w:val="24"/>
          <w:lang w:val="en-US"/>
        </w:rPr>
        <w:t xml:space="preserve">On line </w:t>
      </w:r>
      <w:r w:rsidR="003D2805" w:rsidRPr="005C6EB7">
        <w:rPr>
          <w:rFonts w:ascii="Arial" w:hAnsi="Arial" w:cs="Arial"/>
          <w:color w:val="000000"/>
          <w:sz w:val="24"/>
          <w:szCs w:val="24"/>
          <w:lang w:val="en-US"/>
        </w:rPr>
        <w:t>5</w:t>
      </w:r>
      <w:r w:rsidRPr="005C6EB7">
        <w:rPr>
          <w:rFonts w:ascii="Arial" w:hAnsi="Arial" w:cs="Arial"/>
          <w:color w:val="000000"/>
          <w:sz w:val="24"/>
          <w:szCs w:val="24"/>
          <w:lang w:val="en-US"/>
        </w:rPr>
        <w:t xml:space="preserve"> in the “Explanation” column, </w:t>
      </w:r>
      <w:r w:rsidR="00DD3194" w:rsidRPr="005C6EB7">
        <w:rPr>
          <w:rFonts w:ascii="Arial" w:hAnsi="Arial" w:cs="Arial"/>
          <w:color w:val="000000"/>
          <w:sz w:val="24"/>
          <w:szCs w:val="24"/>
          <w:lang w:val="en-US"/>
        </w:rPr>
        <w:t>Halton Hills</w:t>
      </w:r>
      <w:r w:rsidRPr="005C6EB7">
        <w:rPr>
          <w:rFonts w:ascii="Arial" w:hAnsi="Arial" w:cs="Arial"/>
          <w:color w:val="000000"/>
          <w:sz w:val="24"/>
          <w:szCs w:val="24"/>
          <w:lang w:val="en-US"/>
        </w:rPr>
        <w:t xml:space="preserve"> Hydro has included </w:t>
      </w:r>
      <w:r w:rsidR="00DD3194" w:rsidRPr="005C6EB7">
        <w:rPr>
          <w:rFonts w:ascii="Arial" w:hAnsi="Arial" w:cs="Arial"/>
          <w:color w:val="000000"/>
          <w:sz w:val="24"/>
          <w:szCs w:val="24"/>
          <w:lang w:val="en-US"/>
        </w:rPr>
        <w:t xml:space="preserve">an </w:t>
      </w:r>
      <w:r w:rsidRPr="005C6EB7">
        <w:rPr>
          <w:rFonts w:ascii="Arial" w:hAnsi="Arial" w:cs="Arial"/>
          <w:color w:val="000000"/>
          <w:sz w:val="24"/>
          <w:szCs w:val="24"/>
          <w:lang w:val="en-US"/>
        </w:rPr>
        <w:t xml:space="preserve">explanation of </w:t>
      </w:r>
      <w:r w:rsidR="00DD3194" w:rsidRPr="005C6EB7">
        <w:rPr>
          <w:rFonts w:ascii="Arial" w:hAnsi="Arial" w:cs="Arial"/>
          <w:color w:val="000000"/>
          <w:sz w:val="24"/>
          <w:szCs w:val="24"/>
          <w:lang w:val="en-US"/>
        </w:rPr>
        <w:t xml:space="preserve">“IESO Adjustments CT 148” in </w:t>
      </w:r>
      <w:r w:rsidRPr="005C6EB7">
        <w:rPr>
          <w:rFonts w:ascii="Arial" w:hAnsi="Arial" w:cs="Arial"/>
          <w:color w:val="000000"/>
          <w:sz w:val="24"/>
          <w:szCs w:val="24"/>
          <w:lang w:val="en-US"/>
        </w:rPr>
        <w:t>the 2018 GA Analysis Workform.</w:t>
      </w:r>
    </w:p>
    <w:p w14:paraId="6023DDAD" w14:textId="77777777" w:rsidR="0008646A" w:rsidRPr="005C6EB7" w:rsidRDefault="0008646A" w:rsidP="005C6EB7">
      <w:pPr>
        <w:spacing w:after="0"/>
        <w:rPr>
          <w:rFonts w:ascii="Arial" w:hAnsi="Arial" w:cs="Arial"/>
          <w:color w:val="000000"/>
          <w:sz w:val="24"/>
          <w:szCs w:val="24"/>
          <w:lang w:val="en-US"/>
        </w:rPr>
      </w:pPr>
    </w:p>
    <w:p w14:paraId="5AFC2F15" w14:textId="77777777" w:rsidR="0008646A" w:rsidRPr="005C6EB7" w:rsidRDefault="0008646A" w:rsidP="005C6EB7">
      <w:pPr>
        <w:spacing w:after="0"/>
        <w:rPr>
          <w:rFonts w:ascii="Arial" w:hAnsi="Arial" w:cs="Arial"/>
          <w:b/>
          <w:color w:val="000000"/>
          <w:sz w:val="24"/>
          <w:szCs w:val="24"/>
          <w:lang w:val="en-US"/>
        </w:rPr>
      </w:pPr>
      <w:r w:rsidRPr="005C6EB7">
        <w:rPr>
          <w:rFonts w:ascii="Arial" w:hAnsi="Arial" w:cs="Arial"/>
          <w:b/>
          <w:color w:val="000000"/>
          <w:sz w:val="24"/>
          <w:szCs w:val="24"/>
          <w:lang w:val="en-US"/>
        </w:rPr>
        <w:t>Questions:</w:t>
      </w:r>
    </w:p>
    <w:p w14:paraId="17A70E6D" w14:textId="77777777" w:rsidR="0008646A" w:rsidRPr="005C6EB7" w:rsidRDefault="0008646A" w:rsidP="005C6EB7">
      <w:pPr>
        <w:spacing w:after="0"/>
        <w:rPr>
          <w:rFonts w:ascii="Arial" w:hAnsi="Arial" w:cs="Arial"/>
          <w:color w:val="000000"/>
          <w:sz w:val="24"/>
          <w:szCs w:val="24"/>
          <w:lang w:val="en-US"/>
        </w:rPr>
      </w:pPr>
    </w:p>
    <w:p w14:paraId="7EE11E3F" w14:textId="598BAB54" w:rsidR="0008646A" w:rsidRPr="005C6EB7" w:rsidRDefault="0008646A" w:rsidP="005C6EB7">
      <w:pPr>
        <w:pStyle w:val="ListParagraph"/>
        <w:numPr>
          <w:ilvl w:val="0"/>
          <w:numId w:val="31"/>
        </w:numPr>
        <w:spacing w:after="0"/>
        <w:rPr>
          <w:rFonts w:ascii="Arial" w:hAnsi="Arial" w:cs="Arial"/>
          <w:color w:val="000000"/>
          <w:sz w:val="24"/>
          <w:szCs w:val="24"/>
          <w:lang w:val="en-US"/>
        </w:rPr>
      </w:pPr>
      <w:r w:rsidRPr="005C6EB7">
        <w:rPr>
          <w:rFonts w:ascii="Arial" w:hAnsi="Arial" w:cs="Arial"/>
          <w:color w:val="000000"/>
          <w:sz w:val="24"/>
          <w:szCs w:val="24"/>
          <w:lang w:val="en-US"/>
        </w:rPr>
        <w:t>Please provide a more enhanced explanation regarding th</w:t>
      </w:r>
      <w:r w:rsidR="0036565C" w:rsidRPr="005C6EB7">
        <w:rPr>
          <w:rFonts w:ascii="Arial" w:hAnsi="Arial" w:cs="Arial"/>
          <w:color w:val="000000"/>
          <w:sz w:val="24"/>
          <w:szCs w:val="24"/>
          <w:lang w:val="en-US"/>
        </w:rPr>
        <w:t>is am</w:t>
      </w:r>
      <w:r w:rsidRPr="005C6EB7">
        <w:rPr>
          <w:rFonts w:ascii="Arial" w:hAnsi="Arial" w:cs="Arial"/>
          <w:color w:val="000000"/>
          <w:sz w:val="24"/>
          <w:szCs w:val="24"/>
          <w:lang w:val="en-US"/>
        </w:rPr>
        <w:t>ount on line 5 of the 2018 GA Analysis Workform.</w:t>
      </w:r>
    </w:p>
    <w:p w14:paraId="1D524F00" w14:textId="77777777" w:rsidR="0008646A" w:rsidRPr="005C6EB7" w:rsidRDefault="0008646A" w:rsidP="005C6EB7">
      <w:pPr>
        <w:pStyle w:val="ListParagraph"/>
        <w:spacing w:after="0"/>
        <w:rPr>
          <w:rFonts w:ascii="Arial" w:hAnsi="Arial" w:cs="Arial"/>
          <w:color w:val="000000"/>
          <w:sz w:val="24"/>
          <w:szCs w:val="24"/>
          <w:lang w:val="en-US"/>
        </w:rPr>
      </w:pPr>
    </w:p>
    <w:p w14:paraId="79AD6D11" w14:textId="7B18941F" w:rsidR="0008646A" w:rsidRPr="005C6EB7" w:rsidRDefault="0008646A" w:rsidP="005C6EB7">
      <w:pPr>
        <w:pStyle w:val="ListParagraph"/>
        <w:numPr>
          <w:ilvl w:val="0"/>
          <w:numId w:val="31"/>
        </w:numPr>
        <w:spacing w:after="0"/>
        <w:rPr>
          <w:rFonts w:ascii="Arial" w:hAnsi="Arial" w:cs="Arial"/>
          <w:color w:val="000000"/>
          <w:sz w:val="24"/>
          <w:szCs w:val="24"/>
          <w:lang w:val="en-US"/>
        </w:rPr>
      </w:pPr>
      <w:r w:rsidRPr="005C6EB7">
        <w:rPr>
          <w:rFonts w:ascii="Arial" w:hAnsi="Arial" w:cs="Arial"/>
          <w:color w:val="000000"/>
          <w:sz w:val="24"/>
          <w:szCs w:val="24"/>
          <w:lang w:val="en-US"/>
        </w:rPr>
        <w:t xml:space="preserve">Please describe whether these amounts of a credit balance of </w:t>
      </w:r>
      <w:r w:rsidR="00FC3918" w:rsidRPr="005C6EB7">
        <w:rPr>
          <w:rFonts w:ascii="Arial" w:hAnsi="Arial" w:cs="Arial"/>
          <w:color w:val="000000"/>
          <w:sz w:val="24"/>
          <w:szCs w:val="24"/>
          <w:lang w:val="en-US"/>
        </w:rPr>
        <w:t xml:space="preserve">$491,195 </w:t>
      </w:r>
      <w:r w:rsidRPr="005C6EB7">
        <w:rPr>
          <w:rFonts w:ascii="Arial" w:hAnsi="Arial" w:cs="Arial"/>
          <w:color w:val="000000"/>
          <w:sz w:val="24"/>
          <w:szCs w:val="24"/>
          <w:lang w:val="en-US"/>
        </w:rPr>
        <w:t>for 201</w:t>
      </w:r>
      <w:r w:rsidR="00FC3918" w:rsidRPr="005C6EB7">
        <w:rPr>
          <w:rFonts w:ascii="Arial" w:hAnsi="Arial" w:cs="Arial"/>
          <w:color w:val="000000"/>
          <w:sz w:val="24"/>
          <w:szCs w:val="24"/>
          <w:lang w:val="en-US"/>
        </w:rPr>
        <w:t>8</w:t>
      </w:r>
      <w:r w:rsidRPr="005C6EB7">
        <w:rPr>
          <w:rFonts w:ascii="Arial" w:hAnsi="Arial" w:cs="Arial"/>
          <w:color w:val="000000"/>
          <w:sz w:val="24"/>
          <w:szCs w:val="24"/>
          <w:lang w:val="en-US"/>
        </w:rPr>
        <w:t xml:space="preserve"> also impact</w:t>
      </w:r>
      <w:r w:rsidR="00C55F83" w:rsidRPr="005C6EB7">
        <w:rPr>
          <w:rFonts w:ascii="Arial" w:hAnsi="Arial" w:cs="Arial"/>
          <w:color w:val="000000"/>
          <w:sz w:val="24"/>
          <w:szCs w:val="24"/>
          <w:lang w:val="en-US"/>
        </w:rPr>
        <w:t>s</w:t>
      </w:r>
      <w:r w:rsidRPr="005C6EB7">
        <w:rPr>
          <w:rFonts w:ascii="Arial" w:hAnsi="Arial" w:cs="Arial"/>
          <w:color w:val="000000"/>
          <w:sz w:val="24"/>
          <w:szCs w:val="24"/>
          <w:lang w:val="en-US"/>
        </w:rPr>
        <w:t xml:space="preserve"> Account 1588 and quantify these impacts.</w:t>
      </w:r>
    </w:p>
    <w:p w14:paraId="0D3E1C9D" w14:textId="77777777" w:rsidR="0008646A" w:rsidRPr="005C6EB7" w:rsidRDefault="0008646A" w:rsidP="005C6EB7">
      <w:pPr>
        <w:pStyle w:val="ListParagraph"/>
        <w:spacing w:after="0"/>
        <w:rPr>
          <w:rFonts w:ascii="Arial" w:hAnsi="Arial" w:cs="Arial"/>
          <w:color w:val="000000"/>
          <w:sz w:val="24"/>
          <w:szCs w:val="24"/>
          <w:lang w:val="en-US"/>
        </w:rPr>
      </w:pPr>
    </w:p>
    <w:p w14:paraId="22DC7B31" w14:textId="7E271161" w:rsidR="0008646A" w:rsidRPr="005C6EB7" w:rsidRDefault="0008646A" w:rsidP="005C6EB7">
      <w:pPr>
        <w:pStyle w:val="ListParagraph"/>
        <w:numPr>
          <w:ilvl w:val="0"/>
          <w:numId w:val="31"/>
        </w:numPr>
        <w:spacing w:after="0"/>
        <w:rPr>
          <w:rFonts w:ascii="Arial" w:hAnsi="Arial" w:cs="Arial"/>
          <w:color w:val="000000"/>
          <w:sz w:val="24"/>
          <w:szCs w:val="24"/>
          <w:lang w:val="en-US"/>
        </w:rPr>
      </w:pPr>
      <w:r w:rsidRPr="005C6EB7">
        <w:rPr>
          <w:rFonts w:ascii="Arial" w:hAnsi="Arial" w:cs="Arial"/>
          <w:color w:val="000000"/>
          <w:sz w:val="24"/>
          <w:szCs w:val="24"/>
          <w:lang w:val="en-US"/>
        </w:rPr>
        <w:lastRenderedPageBreak/>
        <w:t>Please explain in what years the above noted Account 1589 amount</w:t>
      </w:r>
      <w:r w:rsidR="00BB27EB" w:rsidRPr="005C6EB7">
        <w:rPr>
          <w:rFonts w:ascii="Arial" w:hAnsi="Arial" w:cs="Arial"/>
          <w:color w:val="000000"/>
          <w:sz w:val="24"/>
          <w:szCs w:val="24"/>
          <w:lang w:val="en-US"/>
        </w:rPr>
        <w:t xml:space="preserve"> was </w:t>
      </w:r>
      <w:r w:rsidRPr="005C6EB7">
        <w:rPr>
          <w:rFonts w:ascii="Arial" w:hAnsi="Arial" w:cs="Arial"/>
          <w:color w:val="000000"/>
          <w:sz w:val="24"/>
          <w:szCs w:val="24"/>
          <w:lang w:val="en-US"/>
        </w:rPr>
        <w:t xml:space="preserve">recorded in </w:t>
      </w:r>
      <w:r w:rsidR="00BB27EB" w:rsidRPr="005C6EB7">
        <w:rPr>
          <w:rFonts w:ascii="Arial" w:hAnsi="Arial" w:cs="Arial"/>
          <w:color w:val="000000"/>
          <w:sz w:val="24"/>
          <w:szCs w:val="24"/>
          <w:lang w:val="en-US"/>
        </w:rPr>
        <w:t xml:space="preserve">Halton Hills </w:t>
      </w:r>
      <w:r w:rsidRPr="005C6EB7">
        <w:rPr>
          <w:rFonts w:ascii="Arial" w:hAnsi="Arial" w:cs="Arial"/>
          <w:color w:val="000000"/>
          <w:sz w:val="24"/>
          <w:szCs w:val="24"/>
          <w:lang w:val="en-US"/>
        </w:rPr>
        <w:t xml:space="preserve">Hydro’s general ledger, including any amounts also recorded in Account 1588. </w:t>
      </w:r>
    </w:p>
    <w:p w14:paraId="7F6EDD90" w14:textId="77777777" w:rsidR="0008646A" w:rsidRPr="005C6EB7" w:rsidRDefault="0008646A" w:rsidP="005C6EB7">
      <w:pPr>
        <w:pStyle w:val="ListParagraph"/>
        <w:spacing w:after="0"/>
        <w:rPr>
          <w:rFonts w:ascii="Arial" w:hAnsi="Arial" w:cs="Arial"/>
          <w:color w:val="000000"/>
          <w:sz w:val="24"/>
          <w:szCs w:val="24"/>
          <w:lang w:val="en-US"/>
        </w:rPr>
      </w:pPr>
    </w:p>
    <w:p w14:paraId="68E29A8F" w14:textId="26E14C74" w:rsidR="007465BF" w:rsidRPr="003D2ED0" w:rsidRDefault="0008646A" w:rsidP="002A3505">
      <w:pPr>
        <w:pStyle w:val="ListParagraph"/>
        <w:numPr>
          <w:ilvl w:val="0"/>
          <w:numId w:val="31"/>
        </w:numPr>
        <w:spacing w:after="0"/>
        <w:rPr>
          <w:rFonts w:ascii="Arial" w:hAnsi="Arial" w:cs="Arial"/>
          <w:b/>
          <w:sz w:val="24"/>
          <w:szCs w:val="24"/>
        </w:rPr>
      </w:pPr>
      <w:r w:rsidRPr="00690405">
        <w:rPr>
          <w:rFonts w:ascii="Arial" w:hAnsi="Arial" w:cs="Arial"/>
          <w:color w:val="000000"/>
          <w:sz w:val="24"/>
          <w:szCs w:val="24"/>
          <w:lang w:val="en-US"/>
        </w:rPr>
        <w:t>Please explain whether the above noted Account 1589 amount</w:t>
      </w:r>
      <w:r w:rsidR="00690405" w:rsidRPr="00690405">
        <w:rPr>
          <w:rFonts w:ascii="Arial" w:hAnsi="Arial" w:cs="Arial"/>
          <w:color w:val="000000"/>
          <w:sz w:val="24"/>
          <w:szCs w:val="24"/>
          <w:lang w:val="en-US"/>
        </w:rPr>
        <w:t>, including also any impacts on Account 1588</w:t>
      </w:r>
      <w:r w:rsidR="00690405">
        <w:rPr>
          <w:rFonts w:ascii="Arial" w:hAnsi="Arial" w:cs="Arial"/>
          <w:color w:val="000000"/>
          <w:sz w:val="24"/>
          <w:szCs w:val="24"/>
          <w:lang w:val="en-US"/>
        </w:rPr>
        <w:t>,</w:t>
      </w:r>
      <w:r w:rsidRPr="00690405">
        <w:rPr>
          <w:rFonts w:ascii="Arial" w:hAnsi="Arial" w:cs="Arial"/>
          <w:color w:val="000000"/>
          <w:sz w:val="24"/>
          <w:szCs w:val="24"/>
          <w:lang w:val="en-US"/>
        </w:rPr>
        <w:t xml:space="preserve"> should </w:t>
      </w:r>
      <w:r w:rsidR="002429F4">
        <w:rPr>
          <w:rFonts w:ascii="Arial" w:hAnsi="Arial" w:cs="Arial"/>
          <w:color w:val="000000"/>
          <w:sz w:val="24"/>
          <w:szCs w:val="24"/>
          <w:lang w:val="en-US"/>
        </w:rPr>
        <w:t xml:space="preserve">both </w:t>
      </w:r>
      <w:r w:rsidRPr="00690405">
        <w:rPr>
          <w:rFonts w:ascii="Arial" w:hAnsi="Arial" w:cs="Arial"/>
          <w:color w:val="000000"/>
          <w:sz w:val="24"/>
          <w:szCs w:val="24"/>
          <w:lang w:val="en-US"/>
        </w:rPr>
        <w:t>be accrued as principal adjustment</w:t>
      </w:r>
      <w:r w:rsidR="002429F4">
        <w:rPr>
          <w:rFonts w:ascii="Arial" w:hAnsi="Arial" w:cs="Arial"/>
          <w:color w:val="000000"/>
          <w:sz w:val="24"/>
          <w:szCs w:val="24"/>
          <w:lang w:val="en-US"/>
        </w:rPr>
        <w:t>s</w:t>
      </w:r>
      <w:r w:rsidRPr="00690405">
        <w:rPr>
          <w:rFonts w:ascii="Arial" w:hAnsi="Arial" w:cs="Arial"/>
          <w:color w:val="000000"/>
          <w:sz w:val="24"/>
          <w:szCs w:val="24"/>
          <w:lang w:val="en-US"/>
        </w:rPr>
        <w:t xml:space="preserve"> in </w:t>
      </w:r>
      <w:r w:rsidR="00A63965" w:rsidRPr="00690405">
        <w:rPr>
          <w:rFonts w:ascii="Arial" w:hAnsi="Arial" w:cs="Arial"/>
          <w:color w:val="000000"/>
          <w:sz w:val="24"/>
          <w:szCs w:val="24"/>
          <w:lang w:val="en-US"/>
        </w:rPr>
        <w:t xml:space="preserve">2018 </w:t>
      </w:r>
      <w:r w:rsidRPr="00690405">
        <w:rPr>
          <w:rFonts w:ascii="Arial" w:hAnsi="Arial" w:cs="Arial"/>
          <w:color w:val="000000"/>
          <w:sz w:val="24"/>
          <w:szCs w:val="24"/>
          <w:lang w:val="en-US"/>
        </w:rPr>
        <w:t xml:space="preserve">in the DVA Continuity Schedule and then </w:t>
      </w:r>
      <w:r w:rsidR="00A63965" w:rsidRPr="00690405">
        <w:rPr>
          <w:rFonts w:ascii="Arial" w:hAnsi="Arial" w:cs="Arial"/>
          <w:color w:val="000000"/>
          <w:sz w:val="24"/>
          <w:szCs w:val="24"/>
          <w:lang w:val="en-US"/>
        </w:rPr>
        <w:t xml:space="preserve">would be </w:t>
      </w:r>
      <w:r w:rsidR="003D2ED0">
        <w:rPr>
          <w:rFonts w:ascii="Arial" w:hAnsi="Arial" w:cs="Arial"/>
          <w:color w:val="000000"/>
          <w:sz w:val="24"/>
          <w:szCs w:val="24"/>
          <w:lang w:val="en-US"/>
        </w:rPr>
        <w:t>reversed in the following year.</w:t>
      </w:r>
    </w:p>
    <w:p w14:paraId="4D690FC3" w14:textId="71FB13AB" w:rsidR="008A5352" w:rsidRDefault="008A5352" w:rsidP="005C6EB7">
      <w:pPr>
        <w:spacing w:after="0"/>
        <w:rPr>
          <w:rFonts w:ascii="Arial" w:hAnsi="Arial" w:cs="Arial"/>
          <w:b/>
          <w:sz w:val="24"/>
          <w:szCs w:val="24"/>
        </w:rPr>
      </w:pPr>
    </w:p>
    <w:p w14:paraId="482E6C6D" w14:textId="77777777" w:rsidR="003D2ED0" w:rsidRPr="005C6EB7" w:rsidRDefault="003D2ED0" w:rsidP="005C6EB7">
      <w:pPr>
        <w:spacing w:after="0"/>
        <w:rPr>
          <w:rFonts w:ascii="Arial" w:hAnsi="Arial" w:cs="Arial"/>
          <w:b/>
          <w:sz w:val="24"/>
          <w:szCs w:val="24"/>
        </w:rPr>
      </w:pPr>
    </w:p>
    <w:p w14:paraId="3830CFE5" w14:textId="5F061D66" w:rsidR="00AF4F7B" w:rsidRPr="005C6EB7" w:rsidRDefault="00F05477" w:rsidP="005C6EB7">
      <w:pPr>
        <w:spacing w:after="0"/>
        <w:rPr>
          <w:rFonts w:ascii="Arial" w:hAnsi="Arial" w:cs="Arial"/>
          <w:b/>
          <w:sz w:val="24"/>
          <w:szCs w:val="24"/>
        </w:rPr>
      </w:pPr>
      <w:r>
        <w:rPr>
          <w:rFonts w:ascii="Arial" w:hAnsi="Arial" w:cs="Arial"/>
          <w:b/>
          <w:sz w:val="24"/>
          <w:szCs w:val="24"/>
        </w:rPr>
        <w:t>Staff Question-9</w:t>
      </w:r>
    </w:p>
    <w:p w14:paraId="43A45184" w14:textId="77777777" w:rsidR="00AF4F7B" w:rsidRPr="005C6EB7" w:rsidRDefault="00AF4F7B" w:rsidP="005C6EB7">
      <w:pPr>
        <w:spacing w:after="0"/>
        <w:rPr>
          <w:rFonts w:ascii="Arial" w:hAnsi="Arial" w:cs="Arial"/>
          <w:bCs/>
          <w:sz w:val="24"/>
          <w:szCs w:val="24"/>
        </w:rPr>
      </w:pPr>
    </w:p>
    <w:p w14:paraId="11D8202E" w14:textId="0BD0233B" w:rsidR="00AF4F7B" w:rsidRPr="005C6EB7" w:rsidRDefault="00AF4F7B" w:rsidP="005C6EB7">
      <w:pPr>
        <w:spacing w:after="0"/>
        <w:rPr>
          <w:rFonts w:ascii="Arial" w:hAnsi="Arial" w:cs="Arial"/>
          <w:sz w:val="24"/>
          <w:szCs w:val="24"/>
        </w:rPr>
      </w:pPr>
      <w:r w:rsidRPr="005C6EB7">
        <w:rPr>
          <w:rFonts w:ascii="Arial" w:hAnsi="Arial" w:cs="Arial"/>
          <w:bCs/>
          <w:sz w:val="24"/>
          <w:szCs w:val="24"/>
        </w:rPr>
        <w:t>Ref:</w:t>
      </w:r>
      <w:r w:rsidRPr="005C6EB7">
        <w:rPr>
          <w:rFonts w:ascii="Arial" w:hAnsi="Arial" w:cs="Arial"/>
          <w:bCs/>
          <w:sz w:val="24"/>
          <w:szCs w:val="24"/>
        </w:rPr>
        <w:tab/>
      </w:r>
      <w:r w:rsidRPr="005C6EB7">
        <w:rPr>
          <w:rFonts w:ascii="Arial" w:hAnsi="Arial" w:cs="Arial"/>
          <w:sz w:val="24"/>
          <w:szCs w:val="24"/>
        </w:rPr>
        <w:t>(</w:t>
      </w:r>
      <w:r w:rsidR="0039697F" w:rsidRPr="005C6EB7">
        <w:rPr>
          <w:rFonts w:ascii="Arial" w:hAnsi="Arial" w:cs="Arial"/>
          <w:sz w:val="24"/>
          <w:szCs w:val="24"/>
        </w:rPr>
        <w:t>1</w:t>
      </w:r>
      <w:r w:rsidRPr="005C6EB7">
        <w:rPr>
          <w:rFonts w:ascii="Arial" w:hAnsi="Arial" w:cs="Arial"/>
          <w:sz w:val="24"/>
          <w:szCs w:val="24"/>
        </w:rPr>
        <w:t xml:space="preserve">) </w:t>
      </w:r>
      <w:r w:rsidR="00817B12" w:rsidRPr="005C6EB7">
        <w:rPr>
          <w:rFonts w:ascii="Arial" w:hAnsi="Arial" w:cs="Arial"/>
          <w:sz w:val="24"/>
          <w:szCs w:val="24"/>
        </w:rPr>
        <w:t xml:space="preserve">EB-2018-0037 </w:t>
      </w:r>
      <w:r w:rsidR="0039697F" w:rsidRPr="005C6EB7">
        <w:rPr>
          <w:rFonts w:ascii="Arial" w:hAnsi="Arial" w:cs="Arial"/>
          <w:sz w:val="24"/>
          <w:szCs w:val="24"/>
        </w:rPr>
        <w:t xml:space="preserve">2017 </w:t>
      </w:r>
      <w:r w:rsidRPr="005C6EB7">
        <w:rPr>
          <w:rFonts w:ascii="Arial" w:hAnsi="Arial" w:cs="Arial"/>
          <w:sz w:val="24"/>
          <w:szCs w:val="24"/>
        </w:rPr>
        <w:t>GA Anal</w:t>
      </w:r>
      <w:r w:rsidR="0039697F" w:rsidRPr="005C6EB7">
        <w:rPr>
          <w:rFonts w:ascii="Arial" w:hAnsi="Arial" w:cs="Arial"/>
          <w:sz w:val="24"/>
          <w:szCs w:val="24"/>
        </w:rPr>
        <w:t>ysis Workform, January 10, 2019</w:t>
      </w:r>
    </w:p>
    <w:p w14:paraId="05D5DA24" w14:textId="588EEDED" w:rsidR="0039697F" w:rsidRPr="005C6EB7" w:rsidRDefault="0039697F" w:rsidP="005C6EB7">
      <w:pPr>
        <w:spacing w:after="0"/>
        <w:rPr>
          <w:rFonts w:ascii="Arial" w:hAnsi="Arial" w:cs="Arial"/>
          <w:sz w:val="24"/>
          <w:szCs w:val="24"/>
        </w:rPr>
      </w:pPr>
      <w:r w:rsidRPr="005C6EB7">
        <w:rPr>
          <w:rFonts w:ascii="Arial" w:hAnsi="Arial" w:cs="Arial"/>
          <w:sz w:val="24"/>
          <w:szCs w:val="24"/>
        </w:rPr>
        <w:tab/>
        <w:t>(2) 2018 GA Analysis Workform, November 25, 2019</w:t>
      </w:r>
    </w:p>
    <w:p w14:paraId="417BF5AE" w14:textId="54F0ADFA" w:rsidR="00A677CB" w:rsidRPr="005C6EB7" w:rsidRDefault="00A677CB" w:rsidP="005C6EB7">
      <w:pPr>
        <w:spacing w:after="0"/>
        <w:ind w:left="720"/>
        <w:rPr>
          <w:rFonts w:ascii="Arial" w:hAnsi="Arial" w:cs="Arial"/>
          <w:sz w:val="24"/>
          <w:szCs w:val="24"/>
        </w:rPr>
      </w:pPr>
      <w:r w:rsidRPr="005C6EB7">
        <w:rPr>
          <w:rFonts w:ascii="Arial" w:hAnsi="Arial" w:cs="Arial"/>
          <w:sz w:val="24"/>
          <w:szCs w:val="24"/>
        </w:rPr>
        <w:t xml:space="preserve">(3) EB-2018-0037 2019 IRM Rate Generator Model, Tab 3, March 28, 2019 </w:t>
      </w:r>
    </w:p>
    <w:p w14:paraId="304F30C7" w14:textId="160C1849" w:rsidR="00A677CB" w:rsidRPr="005C6EB7" w:rsidRDefault="00A677CB" w:rsidP="005C6EB7">
      <w:pPr>
        <w:spacing w:after="0"/>
        <w:ind w:left="720"/>
        <w:rPr>
          <w:rFonts w:ascii="Arial" w:hAnsi="Arial" w:cs="Arial"/>
          <w:sz w:val="24"/>
          <w:szCs w:val="24"/>
        </w:rPr>
      </w:pPr>
      <w:r w:rsidRPr="005C6EB7">
        <w:rPr>
          <w:rFonts w:ascii="Arial" w:hAnsi="Arial" w:cs="Arial"/>
          <w:sz w:val="24"/>
          <w:szCs w:val="24"/>
        </w:rPr>
        <w:t>(4) 2020 IRM Rate Generator Model, Tab 3, November 25, 2019</w:t>
      </w:r>
    </w:p>
    <w:p w14:paraId="7E4A9248" w14:textId="77777777" w:rsidR="00A677CB" w:rsidRPr="005C6EB7" w:rsidRDefault="00A677CB" w:rsidP="005C6EB7">
      <w:pPr>
        <w:spacing w:after="0"/>
        <w:rPr>
          <w:rFonts w:ascii="Arial" w:hAnsi="Arial" w:cs="Arial"/>
          <w:sz w:val="24"/>
          <w:szCs w:val="24"/>
        </w:rPr>
      </w:pPr>
    </w:p>
    <w:p w14:paraId="4BA8FFE5" w14:textId="77777777" w:rsidR="00AF4F7B" w:rsidRPr="005C6EB7" w:rsidRDefault="00AF4F7B" w:rsidP="005C6EB7">
      <w:pPr>
        <w:spacing w:after="0"/>
        <w:rPr>
          <w:rFonts w:ascii="Arial" w:hAnsi="Arial" w:cs="Arial"/>
          <w:b/>
          <w:color w:val="000000"/>
          <w:sz w:val="24"/>
          <w:szCs w:val="24"/>
          <w:lang w:val="en-US"/>
        </w:rPr>
      </w:pPr>
      <w:r w:rsidRPr="005C6EB7">
        <w:rPr>
          <w:rFonts w:ascii="Arial" w:hAnsi="Arial" w:cs="Arial"/>
          <w:b/>
          <w:color w:val="000000"/>
          <w:sz w:val="24"/>
          <w:szCs w:val="24"/>
          <w:lang w:val="en-US"/>
        </w:rPr>
        <w:t>Preamble:</w:t>
      </w:r>
    </w:p>
    <w:p w14:paraId="64FF4811" w14:textId="77777777" w:rsidR="001A0EB2" w:rsidRPr="005C6EB7" w:rsidRDefault="001A0EB2" w:rsidP="005C6EB7">
      <w:pPr>
        <w:spacing w:after="0"/>
        <w:rPr>
          <w:rFonts w:ascii="Arial" w:hAnsi="Arial" w:cs="Arial"/>
          <w:sz w:val="24"/>
          <w:szCs w:val="24"/>
        </w:rPr>
      </w:pPr>
    </w:p>
    <w:p w14:paraId="5B349115" w14:textId="3805A56F" w:rsidR="00640B22" w:rsidRDefault="00640B22" w:rsidP="005C6EB7">
      <w:pPr>
        <w:spacing w:after="0"/>
        <w:rPr>
          <w:rFonts w:ascii="Arial" w:hAnsi="Arial" w:cs="Arial"/>
          <w:sz w:val="24"/>
          <w:szCs w:val="24"/>
        </w:rPr>
      </w:pPr>
      <w:r w:rsidRPr="005C6EB7">
        <w:rPr>
          <w:rFonts w:ascii="Arial" w:hAnsi="Arial" w:cs="Arial"/>
          <w:sz w:val="24"/>
          <w:szCs w:val="24"/>
        </w:rPr>
        <w:t>Halton Hills Hydro included the following items at the first above noted reference (2017 GA Analysis Workform), but similar adjustments were not noted at the second above noted reference (2018 GA Analysis Workform).</w:t>
      </w:r>
    </w:p>
    <w:p w14:paraId="4BA85928" w14:textId="77777777" w:rsidR="00AF58ED" w:rsidRPr="005C6EB7" w:rsidRDefault="00AF58ED" w:rsidP="005C6EB7">
      <w:pPr>
        <w:spacing w:after="0"/>
        <w:rPr>
          <w:rFonts w:ascii="Arial" w:hAnsi="Arial" w:cs="Arial"/>
          <w:sz w:val="24"/>
          <w:szCs w:val="24"/>
        </w:rPr>
      </w:pPr>
    </w:p>
    <w:p w14:paraId="77FB2C31" w14:textId="7FAD5FB4" w:rsidR="00081FF9" w:rsidRPr="005C6EB7" w:rsidRDefault="005A5EA6" w:rsidP="005C6EB7">
      <w:pPr>
        <w:spacing w:after="0"/>
        <w:jc w:val="center"/>
        <w:rPr>
          <w:rFonts w:ascii="Arial" w:hAnsi="Arial" w:cs="Arial"/>
          <w:b/>
          <w:sz w:val="24"/>
          <w:szCs w:val="24"/>
        </w:rPr>
      </w:pPr>
      <w:r w:rsidRPr="005C6EB7">
        <w:rPr>
          <w:rFonts w:ascii="Arial" w:hAnsi="Arial" w:cs="Arial"/>
          <w:b/>
          <w:sz w:val="24"/>
          <w:szCs w:val="24"/>
        </w:rPr>
        <w:t xml:space="preserve">Table 2 – </w:t>
      </w:r>
      <w:r w:rsidR="00925D5A">
        <w:rPr>
          <w:rFonts w:ascii="Arial" w:hAnsi="Arial" w:cs="Arial"/>
          <w:b/>
          <w:sz w:val="24"/>
          <w:szCs w:val="24"/>
        </w:rPr>
        <w:t xml:space="preserve">Selected </w:t>
      </w:r>
      <w:r w:rsidRPr="005C6EB7">
        <w:rPr>
          <w:rFonts w:ascii="Arial" w:hAnsi="Arial" w:cs="Arial"/>
          <w:b/>
          <w:sz w:val="24"/>
          <w:szCs w:val="24"/>
        </w:rPr>
        <w:t>2017 GA Anal</w:t>
      </w:r>
      <w:r w:rsidR="008F75B4" w:rsidRPr="005C6EB7">
        <w:rPr>
          <w:rFonts w:ascii="Arial" w:hAnsi="Arial" w:cs="Arial"/>
          <w:b/>
          <w:sz w:val="24"/>
          <w:szCs w:val="24"/>
        </w:rPr>
        <w:t>ysis Workform Reconciling Items</w:t>
      </w:r>
    </w:p>
    <w:p w14:paraId="7B9FC7FA" w14:textId="77777777" w:rsidR="00081FF9" w:rsidRPr="005C6EB7" w:rsidRDefault="00081FF9" w:rsidP="005C6EB7">
      <w:pPr>
        <w:spacing w:after="0"/>
        <w:jc w:val="center"/>
        <w:rPr>
          <w:rFonts w:ascii="Arial" w:hAnsi="Arial" w:cs="Arial"/>
          <w:b/>
          <w:sz w:val="24"/>
          <w:szCs w:val="24"/>
        </w:rPr>
      </w:pPr>
    </w:p>
    <w:tbl>
      <w:tblPr>
        <w:tblStyle w:val="TableGrid"/>
        <w:tblW w:w="0" w:type="auto"/>
        <w:tblLook w:val="04A0" w:firstRow="1" w:lastRow="0" w:firstColumn="1" w:lastColumn="0" w:noHBand="0" w:noVBand="1"/>
      </w:tblPr>
      <w:tblGrid>
        <w:gridCol w:w="805"/>
        <w:gridCol w:w="3786"/>
        <w:gridCol w:w="1578"/>
        <w:gridCol w:w="3181"/>
      </w:tblGrid>
      <w:tr w:rsidR="00BD523A" w:rsidRPr="005C6EB7" w14:paraId="6984E89B" w14:textId="77777777" w:rsidTr="00A8076C">
        <w:tc>
          <w:tcPr>
            <w:tcW w:w="805" w:type="dxa"/>
          </w:tcPr>
          <w:p w14:paraId="63537FA7" w14:textId="4E393AF3" w:rsidR="00BD523A" w:rsidRPr="005C6EB7" w:rsidRDefault="00BD523A" w:rsidP="005C6EB7">
            <w:pPr>
              <w:spacing w:line="276" w:lineRule="auto"/>
              <w:rPr>
                <w:rFonts w:ascii="Arial" w:hAnsi="Arial" w:cs="Arial"/>
                <w:b/>
                <w:sz w:val="24"/>
                <w:szCs w:val="24"/>
              </w:rPr>
            </w:pPr>
            <w:r w:rsidRPr="005C6EB7">
              <w:rPr>
                <w:rFonts w:ascii="Arial" w:hAnsi="Arial" w:cs="Arial"/>
                <w:b/>
                <w:sz w:val="24"/>
                <w:szCs w:val="24"/>
              </w:rPr>
              <w:t xml:space="preserve">Line </w:t>
            </w:r>
          </w:p>
        </w:tc>
        <w:tc>
          <w:tcPr>
            <w:tcW w:w="3786" w:type="dxa"/>
          </w:tcPr>
          <w:p w14:paraId="1555138B" w14:textId="09AB0A66" w:rsidR="00BD523A" w:rsidRPr="005C6EB7" w:rsidRDefault="001419AC" w:rsidP="005C6EB7">
            <w:pPr>
              <w:spacing w:line="276" w:lineRule="auto"/>
              <w:rPr>
                <w:rFonts w:ascii="Arial" w:hAnsi="Arial" w:cs="Arial"/>
                <w:b/>
                <w:sz w:val="24"/>
                <w:szCs w:val="24"/>
              </w:rPr>
            </w:pPr>
            <w:r w:rsidRPr="005C6EB7">
              <w:rPr>
                <w:rFonts w:ascii="Arial" w:hAnsi="Arial" w:cs="Arial"/>
                <w:b/>
                <w:sz w:val="24"/>
                <w:szCs w:val="24"/>
              </w:rPr>
              <w:t>Item</w:t>
            </w:r>
          </w:p>
        </w:tc>
        <w:tc>
          <w:tcPr>
            <w:tcW w:w="1578" w:type="dxa"/>
          </w:tcPr>
          <w:p w14:paraId="7BDB8838" w14:textId="079E6CD0" w:rsidR="00BD523A" w:rsidRPr="005C6EB7" w:rsidRDefault="001419AC" w:rsidP="005C6EB7">
            <w:pPr>
              <w:spacing w:line="276" w:lineRule="auto"/>
              <w:rPr>
                <w:rFonts w:ascii="Arial" w:hAnsi="Arial" w:cs="Arial"/>
                <w:b/>
                <w:sz w:val="24"/>
                <w:szCs w:val="24"/>
              </w:rPr>
            </w:pPr>
            <w:r w:rsidRPr="005C6EB7">
              <w:rPr>
                <w:rFonts w:ascii="Arial" w:hAnsi="Arial" w:cs="Arial"/>
                <w:b/>
                <w:sz w:val="24"/>
                <w:szCs w:val="24"/>
              </w:rPr>
              <w:t>Amount</w:t>
            </w:r>
          </w:p>
        </w:tc>
        <w:tc>
          <w:tcPr>
            <w:tcW w:w="3181" w:type="dxa"/>
          </w:tcPr>
          <w:p w14:paraId="3005CC8C" w14:textId="6D451073" w:rsidR="00BD523A" w:rsidRPr="005C6EB7" w:rsidRDefault="001419AC" w:rsidP="005C6EB7">
            <w:pPr>
              <w:spacing w:line="276" w:lineRule="auto"/>
              <w:rPr>
                <w:rFonts w:ascii="Arial" w:hAnsi="Arial" w:cs="Arial"/>
                <w:b/>
                <w:sz w:val="24"/>
                <w:szCs w:val="24"/>
              </w:rPr>
            </w:pPr>
            <w:r w:rsidRPr="005C6EB7">
              <w:rPr>
                <w:rFonts w:ascii="Arial" w:hAnsi="Arial" w:cs="Arial"/>
                <w:b/>
                <w:sz w:val="24"/>
                <w:szCs w:val="24"/>
              </w:rPr>
              <w:t>Explanation</w:t>
            </w:r>
            <w:r w:rsidR="00A8076C" w:rsidRPr="005C6EB7">
              <w:rPr>
                <w:rFonts w:ascii="Arial" w:hAnsi="Arial" w:cs="Arial"/>
                <w:b/>
                <w:sz w:val="24"/>
                <w:szCs w:val="24"/>
              </w:rPr>
              <w:t xml:space="preserve"> provided by Halton Hills hydro</w:t>
            </w:r>
          </w:p>
        </w:tc>
      </w:tr>
      <w:tr w:rsidR="00BD523A" w:rsidRPr="005C6EB7" w14:paraId="2FB804D3" w14:textId="77777777" w:rsidTr="00A8076C">
        <w:tc>
          <w:tcPr>
            <w:tcW w:w="805" w:type="dxa"/>
          </w:tcPr>
          <w:p w14:paraId="2ADC62AB" w14:textId="533963D2" w:rsidR="00BD523A" w:rsidRPr="005C6EB7" w:rsidRDefault="00BD523A" w:rsidP="005C6EB7">
            <w:pPr>
              <w:spacing w:line="276" w:lineRule="auto"/>
              <w:rPr>
                <w:rFonts w:ascii="Arial" w:hAnsi="Arial" w:cs="Arial"/>
                <w:sz w:val="24"/>
                <w:szCs w:val="24"/>
              </w:rPr>
            </w:pPr>
            <w:r w:rsidRPr="005C6EB7">
              <w:rPr>
                <w:rFonts w:ascii="Arial" w:hAnsi="Arial" w:cs="Arial"/>
                <w:sz w:val="24"/>
                <w:szCs w:val="24"/>
              </w:rPr>
              <w:t>4</w:t>
            </w:r>
          </w:p>
        </w:tc>
        <w:tc>
          <w:tcPr>
            <w:tcW w:w="3786" w:type="dxa"/>
          </w:tcPr>
          <w:p w14:paraId="63C20439" w14:textId="0B1FA87C" w:rsidR="00BD523A" w:rsidRPr="005C6EB7" w:rsidRDefault="001419AC" w:rsidP="005C6EB7">
            <w:pPr>
              <w:spacing w:line="276" w:lineRule="auto"/>
              <w:rPr>
                <w:rFonts w:ascii="Arial" w:hAnsi="Arial" w:cs="Arial"/>
                <w:sz w:val="24"/>
                <w:szCs w:val="24"/>
              </w:rPr>
            </w:pPr>
            <w:r w:rsidRPr="005C6EB7">
              <w:rPr>
                <w:rFonts w:ascii="Arial" w:hAnsi="Arial" w:cs="Arial"/>
                <w:sz w:val="24"/>
                <w:szCs w:val="24"/>
              </w:rPr>
              <w:t>Remove GA balances pertaining to Class A customers</w:t>
            </w:r>
          </w:p>
        </w:tc>
        <w:tc>
          <w:tcPr>
            <w:tcW w:w="1578" w:type="dxa"/>
          </w:tcPr>
          <w:p w14:paraId="2528F133" w14:textId="7107F2DF"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t>$406,235</w:t>
            </w:r>
          </w:p>
        </w:tc>
        <w:tc>
          <w:tcPr>
            <w:tcW w:w="3181" w:type="dxa"/>
          </w:tcPr>
          <w:p w14:paraId="2EB9F9FC" w14:textId="5B038739"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t>See IRR3 response to Staff-2</w:t>
            </w:r>
          </w:p>
        </w:tc>
      </w:tr>
      <w:tr w:rsidR="00BD523A" w:rsidRPr="005C6EB7" w14:paraId="2A426098" w14:textId="77777777" w:rsidTr="00A8076C">
        <w:tc>
          <w:tcPr>
            <w:tcW w:w="805" w:type="dxa"/>
          </w:tcPr>
          <w:p w14:paraId="419DE90B" w14:textId="120CE34C"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lastRenderedPageBreak/>
              <w:t>6</w:t>
            </w:r>
          </w:p>
        </w:tc>
        <w:tc>
          <w:tcPr>
            <w:tcW w:w="3786" w:type="dxa"/>
          </w:tcPr>
          <w:p w14:paraId="62023564" w14:textId="137713EC"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t xml:space="preserve">Differences in GA IESO posted rate and rate charged on IESO invoice </w:t>
            </w:r>
          </w:p>
        </w:tc>
        <w:tc>
          <w:tcPr>
            <w:tcW w:w="1578" w:type="dxa"/>
          </w:tcPr>
          <w:p w14:paraId="09C73AD6" w14:textId="57381C6D"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t>($347,717)</w:t>
            </w:r>
          </w:p>
        </w:tc>
        <w:tc>
          <w:tcPr>
            <w:tcW w:w="3181" w:type="dxa"/>
          </w:tcPr>
          <w:p w14:paraId="163B894C" w14:textId="13FFDDE9" w:rsidR="00A8076C" w:rsidRPr="005C6EB7" w:rsidRDefault="00A8076C" w:rsidP="005C6EB7">
            <w:pPr>
              <w:spacing w:line="276" w:lineRule="auto"/>
              <w:rPr>
                <w:rFonts w:ascii="Arial" w:hAnsi="Arial" w:cs="Arial"/>
                <w:sz w:val="24"/>
                <w:szCs w:val="24"/>
              </w:rPr>
            </w:pPr>
            <w:r w:rsidRPr="005C6EB7">
              <w:rPr>
                <w:rFonts w:ascii="Arial" w:hAnsi="Arial" w:cs="Arial"/>
                <w:sz w:val="24"/>
                <w:szCs w:val="24"/>
              </w:rPr>
              <w:t>IESO GA Adjustments – non-RPP allocation (see IRR3 – response to Staff #1d)</w:t>
            </w:r>
          </w:p>
          <w:p w14:paraId="3B28E0BC" w14:textId="0639D718" w:rsidR="00A8076C" w:rsidRPr="005C6EB7" w:rsidRDefault="00A8076C" w:rsidP="005C6EB7">
            <w:pPr>
              <w:spacing w:line="276" w:lineRule="auto"/>
              <w:rPr>
                <w:rFonts w:ascii="Arial" w:hAnsi="Arial" w:cs="Arial"/>
                <w:sz w:val="24"/>
                <w:szCs w:val="24"/>
              </w:rPr>
            </w:pPr>
          </w:p>
        </w:tc>
      </w:tr>
      <w:tr w:rsidR="00BD523A" w:rsidRPr="005C6EB7" w14:paraId="2110E055" w14:textId="77777777" w:rsidTr="00A8076C">
        <w:tc>
          <w:tcPr>
            <w:tcW w:w="805" w:type="dxa"/>
          </w:tcPr>
          <w:p w14:paraId="4F8067F5" w14:textId="7B758B3B"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t>8</w:t>
            </w:r>
          </w:p>
        </w:tc>
        <w:tc>
          <w:tcPr>
            <w:tcW w:w="3786" w:type="dxa"/>
          </w:tcPr>
          <w:p w14:paraId="0C20F973" w14:textId="499FD1BD"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t>Others as justified by distributor</w:t>
            </w:r>
          </w:p>
        </w:tc>
        <w:tc>
          <w:tcPr>
            <w:tcW w:w="1578" w:type="dxa"/>
          </w:tcPr>
          <w:p w14:paraId="680E6347" w14:textId="74C6F067"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t>($1,439,853)</w:t>
            </w:r>
          </w:p>
        </w:tc>
        <w:tc>
          <w:tcPr>
            <w:tcW w:w="3181" w:type="dxa"/>
          </w:tcPr>
          <w:p w14:paraId="0B0384F8" w14:textId="788DB646" w:rsidR="00BD523A" w:rsidRPr="005C6EB7" w:rsidRDefault="00A8076C" w:rsidP="005C6EB7">
            <w:pPr>
              <w:spacing w:line="276" w:lineRule="auto"/>
              <w:rPr>
                <w:rFonts w:ascii="Arial" w:hAnsi="Arial" w:cs="Arial"/>
                <w:sz w:val="24"/>
                <w:szCs w:val="24"/>
              </w:rPr>
            </w:pPr>
            <w:r w:rsidRPr="005C6EB7">
              <w:rPr>
                <w:rFonts w:ascii="Arial" w:hAnsi="Arial" w:cs="Arial"/>
                <w:sz w:val="24"/>
                <w:szCs w:val="24"/>
              </w:rPr>
              <w:t>See response to Staff-6</w:t>
            </w:r>
          </w:p>
        </w:tc>
      </w:tr>
    </w:tbl>
    <w:p w14:paraId="0A26228E" w14:textId="77777777" w:rsidR="00A0201E" w:rsidRPr="005C6EB7" w:rsidRDefault="00A0201E" w:rsidP="005C6EB7">
      <w:pPr>
        <w:spacing w:after="0"/>
        <w:rPr>
          <w:rFonts w:ascii="Arial" w:hAnsi="Arial" w:cs="Arial"/>
          <w:sz w:val="24"/>
          <w:szCs w:val="24"/>
        </w:rPr>
      </w:pPr>
    </w:p>
    <w:p w14:paraId="063545B2" w14:textId="66D83286" w:rsidR="00640B22" w:rsidRDefault="005A5EA6" w:rsidP="005C6EB7">
      <w:pPr>
        <w:spacing w:after="0"/>
        <w:rPr>
          <w:rFonts w:ascii="Arial" w:hAnsi="Arial" w:cs="Arial"/>
          <w:b/>
          <w:sz w:val="24"/>
          <w:szCs w:val="24"/>
        </w:rPr>
      </w:pPr>
      <w:r w:rsidRPr="005C6EB7">
        <w:rPr>
          <w:rFonts w:ascii="Arial" w:hAnsi="Arial" w:cs="Arial"/>
          <w:b/>
          <w:sz w:val="24"/>
          <w:szCs w:val="24"/>
        </w:rPr>
        <w:t>Questions:</w:t>
      </w:r>
    </w:p>
    <w:p w14:paraId="0F172928" w14:textId="77777777" w:rsidR="00AF58ED" w:rsidRPr="005C6EB7" w:rsidRDefault="00AF58ED" w:rsidP="005C6EB7">
      <w:pPr>
        <w:spacing w:after="0"/>
        <w:rPr>
          <w:rFonts w:ascii="Arial" w:hAnsi="Arial" w:cs="Arial"/>
          <w:b/>
          <w:sz w:val="24"/>
          <w:szCs w:val="24"/>
        </w:rPr>
      </w:pPr>
    </w:p>
    <w:p w14:paraId="303B7619" w14:textId="06A3DE4C" w:rsidR="005A5EA6" w:rsidRPr="005C6EB7" w:rsidRDefault="005A5EA6" w:rsidP="005C6EB7">
      <w:pPr>
        <w:pStyle w:val="ListParagraph"/>
        <w:numPr>
          <w:ilvl w:val="0"/>
          <w:numId w:val="33"/>
        </w:numPr>
        <w:spacing w:after="0"/>
        <w:rPr>
          <w:rFonts w:ascii="Arial" w:hAnsi="Arial" w:cs="Arial"/>
          <w:sz w:val="24"/>
          <w:szCs w:val="24"/>
        </w:rPr>
      </w:pPr>
      <w:r w:rsidRPr="005C6EB7">
        <w:rPr>
          <w:rFonts w:ascii="Arial" w:hAnsi="Arial" w:cs="Arial"/>
          <w:sz w:val="24"/>
          <w:szCs w:val="24"/>
        </w:rPr>
        <w:t xml:space="preserve">Please explain why </w:t>
      </w:r>
      <w:r w:rsidR="005515AD" w:rsidRPr="005C6EB7">
        <w:rPr>
          <w:rFonts w:ascii="Arial" w:hAnsi="Arial" w:cs="Arial"/>
          <w:sz w:val="24"/>
          <w:szCs w:val="24"/>
        </w:rPr>
        <w:t>amounts shown in Table 2 above relating to the 2017 GA Analysis Workform</w:t>
      </w:r>
      <w:r w:rsidR="00D2609B" w:rsidRPr="005C6EB7">
        <w:rPr>
          <w:rFonts w:ascii="Arial" w:hAnsi="Arial" w:cs="Arial"/>
          <w:sz w:val="24"/>
          <w:szCs w:val="24"/>
        </w:rPr>
        <w:t>,</w:t>
      </w:r>
      <w:r w:rsidR="005515AD" w:rsidRPr="005C6EB7">
        <w:rPr>
          <w:rFonts w:ascii="Arial" w:hAnsi="Arial" w:cs="Arial"/>
          <w:sz w:val="24"/>
          <w:szCs w:val="24"/>
        </w:rPr>
        <w:t xml:space="preserve"> </w:t>
      </w:r>
      <w:r w:rsidR="00792B53" w:rsidRPr="005C6EB7">
        <w:rPr>
          <w:rFonts w:ascii="Arial" w:hAnsi="Arial" w:cs="Arial"/>
          <w:sz w:val="24"/>
          <w:szCs w:val="24"/>
        </w:rPr>
        <w:t>driven</w:t>
      </w:r>
      <w:r w:rsidR="00D2609B" w:rsidRPr="005C6EB7">
        <w:rPr>
          <w:rFonts w:ascii="Arial" w:hAnsi="Arial" w:cs="Arial"/>
          <w:sz w:val="24"/>
          <w:szCs w:val="24"/>
        </w:rPr>
        <w:t xml:space="preserve"> by the same </w:t>
      </w:r>
      <w:r w:rsidR="00EC043D">
        <w:rPr>
          <w:rFonts w:ascii="Arial" w:hAnsi="Arial" w:cs="Arial"/>
          <w:sz w:val="24"/>
          <w:szCs w:val="24"/>
        </w:rPr>
        <w:t xml:space="preserve">or similar </w:t>
      </w:r>
      <w:r w:rsidR="00D2609B" w:rsidRPr="005C6EB7">
        <w:rPr>
          <w:rFonts w:ascii="Arial" w:hAnsi="Arial" w:cs="Arial"/>
          <w:sz w:val="24"/>
          <w:szCs w:val="24"/>
        </w:rPr>
        <w:t xml:space="preserve">underlying factors, </w:t>
      </w:r>
      <w:r w:rsidR="001964B1" w:rsidRPr="005C6EB7">
        <w:rPr>
          <w:rFonts w:ascii="Arial" w:hAnsi="Arial" w:cs="Arial"/>
          <w:sz w:val="24"/>
          <w:szCs w:val="24"/>
        </w:rPr>
        <w:t>were</w:t>
      </w:r>
      <w:r w:rsidR="005515AD" w:rsidRPr="005C6EB7">
        <w:rPr>
          <w:rFonts w:ascii="Arial" w:hAnsi="Arial" w:cs="Arial"/>
          <w:sz w:val="24"/>
          <w:szCs w:val="24"/>
        </w:rPr>
        <w:t xml:space="preserve"> not reflected in the 2018 GA Analysis Workform.</w:t>
      </w:r>
    </w:p>
    <w:p w14:paraId="15DE080B" w14:textId="77777777" w:rsidR="005515AD" w:rsidRPr="005C6EB7" w:rsidRDefault="005515AD" w:rsidP="005C6EB7">
      <w:pPr>
        <w:pStyle w:val="ListParagraph"/>
        <w:spacing w:after="0"/>
        <w:rPr>
          <w:rFonts w:ascii="Arial" w:hAnsi="Arial" w:cs="Arial"/>
          <w:sz w:val="24"/>
          <w:szCs w:val="24"/>
        </w:rPr>
      </w:pPr>
    </w:p>
    <w:p w14:paraId="011A819A" w14:textId="7A23FE07" w:rsidR="005515AD" w:rsidRPr="005C6EB7" w:rsidRDefault="005515AD" w:rsidP="003D42F7">
      <w:pPr>
        <w:pStyle w:val="ListParagraph"/>
        <w:numPr>
          <w:ilvl w:val="0"/>
          <w:numId w:val="33"/>
        </w:numPr>
        <w:spacing w:after="0"/>
        <w:rPr>
          <w:rFonts w:ascii="Arial" w:hAnsi="Arial" w:cs="Arial"/>
          <w:sz w:val="24"/>
          <w:szCs w:val="24"/>
        </w:rPr>
      </w:pPr>
      <w:r w:rsidRPr="005C6EB7">
        <w:rPr>
          <w:rFonts w:ascii="Arial" w:hAnsi="Arial" w:cs="Arial"/>
          <w:sz w:val="24"/>
          <w:szCs w:val="24"/>
        </w:rPr>
        <w:t>OEB staff notes that the sum of line #4 and line #8 is a</w:t>
      </w:r>
      <w:r w:rsidR="00B81C26" w:rsidRPr="005C6EB7">
        <w:rPr>
          <w:rFonts w:ascii="Arial" w:hAnsi="Arial" w:cs="Arial"/>
          <w:sz w:val="24"/>
          <w:szCs w:val="24"/>
        </w:rPr>
        <w:t>n Account 1589</w:t>
      </w:r>
      <w:r w:rsidRPr="005C6EB7">
        <w:rPr>
          <w:rFonts w:ascii="Arial" w:hAnsi="Arial" w:cs="Arial"/>
          <w:sz w:val="24"/>
          <w:szCs w:val="24"/>
        </w:rPr>
        <w:t xml:space="preserve"> credit </w:t>
      </w:r>
      <w:r w:rsidR="00A55A85" w:rsidRPr="005C6EB7">
        <w:rPr>
          <w:rFonts w:ascii="Arial" w:hAnsi="Arial" w:cs="Arial"/>
          <w:sz w:val="24"/>
          <w:szCs w:val="24"/>
        </w:rPr>
        <w:t xml:space="preserve">balance </w:t>
      </w:r>
      <w:r w:rsidRPr="005C6EB7">
        <w:rPr>
          <w:rFonts w:ascii="Arial" w:hAnsi="Arial" w:cs="Arial"/>
          <w:sz w:val="24"/>
          <w:szCs w:val="24"/>
        </w:rPr>
        <w:t>of $1,033,618 which</w:t>
      </w:r>
      <w:r w:rsidR="00B81C26" w:rsidRPr="005C6EB7">
        <w:rPr>
          <w:rFonts w:ascii="Arial" w:hAnsi="Arial" w:cs="Arial"/>
          <w:sz w:val="24"/>
          <w:szCs w:val="24"/>
        </w:rPr>
        <w:t xml:space="preserve"> was</w:t>
      </w:r>
      <w:r w:rsidRPr="005C6EB7">
        <w:rPr>
          <w:rFonts w:ascii="Arial" w:hAnsi="Arial" w:cs="Arial"/>
          <w:sz w:val="24"/>
          <w:szCs w:val="24"/>
        </w:rPr>
        <w:t xml:space="preserve"> included as a </w:t>
      </w:r>
      <w:r w:rsidR="00CC4F2C" w:rsidRPr="005C6EB7">
        <w:rPr>
          <w:rFonts w:ascii="Arial" w:hAnsi="Arial" w:cs="Arial"/>
          <w:sz w:val="24"/>
          <w:szCs w:val="24"/>
        </w:rPr>
        <w:t xml:space="preserve">“Principal Adjustment During 2017” in the 2019 IRM proceeding DVA Continuity Schedule. Please provide an explanation as to why this amount was not reversed as a “Principal Adjustment During 2018” in the </w:t>
      </w:r>
      <w:r w:rsidR="001F2FF0" w:rsidRPr="005C6EB7">
        <w:rPr>
          <w:rFonts w:ascii="Arial" w:hAnsi="Arial" w:cs="Arial"/>
          <w:sz w:val="24"/>
          <w:szCs w:val="24"/>
        </w:rPr>
        <w:t xml:space="preserve">2020 </w:t>
      </w:r>
      <w:r w:rsidR="00CC4F2C" w:rsidRPr="005C6EB7">
        <w:rPr>
          <w:rFonts w:ascii="Arial" w:hAnsi="Arial" w:cs="Arial"/>
          <w:sz w:val="24"/>
          <w:szCs w:val="24"/>
        </w:rPr>
        <w:t>current proceeding DVA Continuity Schedule</w:t>
      </w:r>
      <w:r w:rsidR="003D42F7">
        <w:rPr>
          <w:rFonts w:ascii="Arial" w:hAnsi="Arial" w:cs="Arial"/>
          <w:sz w:val="24"/>
          <w:szCs w:val="24"/>
        </w:rPr>
        <w:t xml:space="preserve">, as well as excluded from the </w:t>
      </w:r>
      <w:r w:rsidR="003D42F7" w:rsidRPr="003D42F7">
        <w:rPr>
          <w:rFonts w:ascii="Arial" w:hAnsi="Arial" w:cs="Arial"/>
          <w:sz w:val="24"/>
          <w:szCs w:val="24"/>
        </w:rPr>
        <w:t>2018 GA Analysis Workform</w:t>
      </w:r>
      <w:r w:rsidR="00CC4F2C" w:rsidRPr="005C6EB7">
        <w:rPr>
          <w:rFonts w:ascii="Arial" w:hAnsi="Arial" w:cs="Arial"/>
          <w:sz w:val="24"/>
          <w:szCs w:val="24"/>
        </w:rPr>
        <w:t>.</w:t>
      </w:r>
    </w:p>
    <w:p w14:paraId="38A0611A" w14:textId="77777777" w:rsidR="00B81C26" w:rsidRPr="005C6EB7" w:rsidRDefault="00B81C26" w:rsidP="005C6EB7">
      <w:pPr>
        <w:pStyle w:val="ListParagraph"/>
        <w:spacing w:after="0"/>
        <w:rPr>
          <w:rFonts w:ascii="Arial" w:hAnsi="Arial" w:cs="Arial"/>
          <w:sz w:val="24"/>
          <w:szCs w:val="24"/>
        </w:rPr>
      </w:pPr>
    </w:p>
    <w:p w14:paraId="64719CED" w14:textId="158858D0" w:rsidR="00B81C26" w:rsidRPr="005C6EB7" w:rsidRDefault="00B81C26" w:rsidP="005C6EB7">
      <w:pPr>
        <w:pStyle w:val="ListParagraph"/>
        <w:numPr>
          <w:ilvl w:val="0"/>
          <w:numId w:val="33"/>
        </w:numPr>
        <w:spacing w:after="0"/>
        <w:rPr>
          <w:rFonts w:ascii="Arial" w:hAnsi="Arial" w:cs="Arial"/>
          <w:sz w:val="24"/>
          <w:szCs w:val="24"/>
        </w:rPr>
      </w:pPr>
      <w:r w:rsidRPr="005C6EB7">
        <w:rPr>
          <w:rFonts w:ascii="Arial" w:hAnsi="Arial" w:cs="Arial"/>
          <w:sz w:val="24"/>
          <w:szCs w:val="24"/>
        </w:rPr>
        <w:t xml:space="preserve">An Account 1588 debit amount of $1,012,496 was included as a “Principal Adjustment During 2017” in the 2019 IRM proceeding DVA Continuity Schedule. Please provide an explanation as to why this amount was not reversed as a “Principal Adjustment During 2018” in the </w:t>
      </w:r>
      <w:r w:rsidR="001F2FF0" w:rsidRPr="005C6EB7">
        <w:rPr>
          <w:rFonts w:ascii="Arial" w:hAnsi="Arial" w:cs="Arial"/>
          <w:sz w:val="24"/>
          <w:szCs w:val="24"/>
        </w:rPr>
        <w:t xml:space="preserve">2020 </w:t>
      </w:r>
      <w:r w:rsidRPr="005C6EB7">
        <w:rPr>
          <w:rFonts w:ascii="Arial" w:hAnsi="Arial" w:cs="Arial"/>
          <w:sz w:val="24"/>
          <w:szCs w:val="24"/>
        </w:rPr>
        <w:t>current proceeding DVA Continuity Schedule.</w:t>
      </w:r>
    </w:p>
    <w:p w14:paraId="1B015EA8" w14:textId="77777777" w:rsidR="0006018F" w:rsidRPr="005C6EB7" w:rsidRDefault="0006018F" w:rsidP="005C6EB7">
      <w:pPr>
        <w:pStyle w:val="ListParagraph"/>
        <w:spacing w:after="0"/>
        <w:rPr>
          <w:rFonts w:ascii="Arial" w:hAnsi="Arial" w:cs="Arial"/>
          <w:sz w:val="24"/>
          <w:szCs w:val="24"/>
        </w:rPr>
      </w:pPr>
    </w:p>
    <w:p w14:paraId="2F7EE49D" w14:textId="489897CA" w:rsidR="0006018F" w:rsidRPr="005C6EB7" w:rsidRDefault="0006018F" w:rsidP="005C6EB7">
      <w:pPr>
        <w:pStyle w:val="ListParagraph"/>
        <w:numPr>
          <w:ilvl w:val="0"/>
          <w:numId w:val="33"/>
        </w:numPr>
        <w:spacing w:after="0"/>
        <w:rPr>
          <w:rFonts w:ascii="Arial" w:hAnsi="Arial" w:cs="Arial"/>
          <w:sz w:val="24"/>
          <w:szCs w:val="24"/>
        </w:rPr>
      </w:pPr>
      <w:r w:rsidRPr="005C6EB7">
        <w:rPr>
          <w:rFonts w:ascii="Arial" w:hAnsi="Arial" w:cs="Arial"/>
          <w:sz w:val="24"/>
          <w:szCs w:val="24"/>
        </w:rPr>
        <w:t>Please confirm that no principal adjustments were identified relating to 2018 balances.</w:t>
      </w:r>
      <w:r w:rsidR="006C10CD">
        <w:rPr>
          <w:rFonts w:ascii="Arial" w:hAnsi="Arial" w:cs="Arial"/>
          <w:sz w:val="24"/>
          <w:szCs w:val="24"/>
        </w:rPr>
        <w:t xml:space="preserve"> If this is not the case, please explain.</w:t>
      </w:r>
    </w:p>
    <w:p w14:paraId="321538EC" w14:textId="77777777" w:rsidR="0006018F" w:rsidRPr="005C6EB7" w:rsidRDefault="0006018F" w:rsidP="005C6EB7">
      <w:pPr>
        <w:pStyle w:val="ListParagraph"/>
        <w:spacing w:after="0"/>
        <w:rPr>
          <w:rFonts w:ascii="Arial" w:hAnsi="Arial" w:cs="Arial"/>
          <w:sz w:val="24"/>
          <w:szCs w:val="24"/>
        </w:rPr>
      </w:pPr>
    </w:p>
    <w:p w14:paraId="28C95E1B" w14:textId="77777777" w:rsidR="00831A00" w:rsidRDefault="00831A00" w:rsidP="00F420CA">
      <w:pPr>
        <w:spacing w:after="0"/>
        <w:rPr>
          <w:rFonts w:ascii="Arial" w:hAnsi="Arial" w:cs="Arial"/>
          <w:b/>
          <w:sz w:val="24"/>
          <w:szCs w:val="24"/>
        </w:rPr>
      </w:pPr>
    </w:p>
    <w:p w14:paraId="10D3B3BD" w14:textId="1553C401" w:rsidR="00F420CA" w:rsidRPr="005C6EB7" w:rsidRDefault="00F420CA" w:rsidP="00F420CA">
      <w:pPr>
        <w:spacing w:after="0"/>
        <w:rPr>
          <w:rFonts w:ascii="Arial" w:hAnsi="Arial" w:cs="Arial"/>
          <w:b/>
          <w:sz w:val="24"/>
          <w:szCs w:val="24"/>
        </w:rPr>
      </w:pPr>
      <w:r w:rsidRPr="005C6EB7">
        <w:rPr>
          <w:rFonts w:ascii="Arial" w:hAnsi="Arial" w:cs="Arial"/>
          <w:b/>
          <w:sz w:val="24"/>
          <w:szCs w:val="24"/>
        </w:rPr>
        <w:t xml:space="preserve">Staff </w:t>
      </w:r>
      <w:r w:rsidR="00F05477">
        <w:rPr>
          <w:rFonts w:ascii="Arial" w:hAnsi="Arial" w:cs="Arial"/>
          <w:b/>
          <w:sz w:val="24"/>
          <w:szCs w:val="24"/>
        </w:rPr>
        <w:t>Question-10</w:t>
      </w:r>
    </w:p>
    <w:p w14:paraId="24A31934" w14:textId="77777777" w:rsidR="00F420CA" w:rsidRPr="005C6EB7" w:rsidRDefault="00F420CA" w:rsidP="00F420CA">
      <w:pPr>
        <w:spacing w:after="0"/>
        <w:rPr>
          <w:rFonts w:ascii="Arial" w:hAnsi="Arial" w:cs="Arial"/>
          <w:b/>
          <w:sz w:val="24"/>
          <w:szCs w:val="24"/>
        </w:rPr>
      </w:pPr>
    </w:p>
    <w:p w14:paraId="200A9491" w14:textId="77777777" w:rsidR="00F420CA" w:rsidRPr="005C6EB7" w:rsidRDefault="00F420CA" w:rsidP="00F420CA">
      <w:pPr>
        <w:spacing w:after="0"/>
        <w:ind w:left="720" w:hanging="720"/>
        <w:rPr>
          <w:rFonts w:ascii="Arial" w:hAnsi="Arial" w:cs="Arial"/>
          <w:sz w:val="24"/>
          <w:szCs w:val="24"/>
        </w:rPr>
      </w:pPr>
      <w:r w:rsidRPr="005C6EB7">
        <w:rPr>
          <w:rFonts w:ascii="Arial" w:hAnsi="Arial" w:cs="Arial"/>
          <w:sz w:val="24"/>
          <w:szCs w:val="24"/>
        </w:rPr>
        <w:t>Ref:</w:t>
      </w:r>
      <w:r w:rsidRPr="005C6EB7">
        <w:rPr>
          <w:rFonts w:ascii="Arial" w:hAnsi="Arial" w:cs="Arial"/>
          <w:sz w:val="24"/>
          <w:szCs w:val="24"/>
        </w:rPr>
        <w:tab/>
        <w:t xml:space="preserve">(1) Chapter 3 of the </w:t>
      </w:r>
      <w:r w:rsidRPr="005C6EB7">
        <w:rPr>
          <w:rFonts w:ascii="Arial" w:hAnsi="Arial" w:cs="Arial"/>
          <w:i/>
          <w:sz w:val="24"/>
          <w:szCs w:val="24"/>
        </w:rPr>
        <w:t>Filing Requirements for Electricity Distribution Applications Rate Applications</w:t>
      </w:r>
      <w:r w:rsidRPr="005C6EB7">
        <w:rPr>
          <w:rFonts w:ascii="Arial" w:hAnsi="Arial" w:cs="Arial"/>
          <w:sz w:val="24"/>
          <w:szCs w:val="24"/>
        </w:rPr>
        <w:t>, dated July 12, 2018, page 13</w:t>
      </w:r>
    </w:p>
    <w:p w14:paraId="50F24CC0" w14:textId="77777777" w:rsidR="00F420CA" w:rsidRPr="005C6EB7" w:rsidRDefault="00F420CA" w:rsidP="00F420CA">
      <w:pPr>
        <w:spacing w:after="0"/>
        <w:ind w:firstLine="720"/>
        <w:rPr>
          <w:rFonts w:ascii="Arial" w:hAnsi="Arial" w:cs="Arial"/>
          <w:sz w:val="24"/>
          <w:szCs w:val="24"/>
        </w:rPr>
      </w:pPr>
      <w:r w:rsidRPr="005C6EB7">
        <w:rPr>
          <w:rFonts w:ascii="Arial" w:hAnsi="Arial" w:cs="Arial"/>
          <w:sz w:val="24"/>
          <w:szCs w:val="24"/>
        </w:rPr>
        <w:t>(2) Manager’s Summary, page 8</w:t>
      </w:r>
    </w:p>
    <w:p w14:paraId="7A7745ED" w14:textId="77777777" w:rsidR="00F420CA" w:rsidRPr="005C6EB7" w:rsidRDefault="00F420CA" w:rsidP="00F420CA">
      <w:pPr>
        <w:spacing w:after="0"/>
        <w:rPr>
          <w:rFonts w:ascii="Arial" w:hAnsi="Arial" w:cs="Arial"/>
          <w:color w:val="000000"/>
          <w:sz w:val="24"/>
          <w:szCs w:val="24"/>
          <w:lang w:val="en-US"/>
        </w:rPr>
      </w:pPr>
    </w:p>
    <w:p w14:paraId="4CC28FAE" w14:textId="77777777" w:rsidR="00F420CA" w:rsidRPr="005C6EB7" w:rsidRDefault="00F420CA" w:rsidP="00F420CA">
      <w:pPr>
        <w:spacing w:after="0"/>
        <w:rPr>
          <w:rFonts w:ascii="Arial" w:hAnsi="Arial" w:cs="Arial"/>
          <w:b/>
          <w:color w:val="000000"/>
          <w:sz w:val="24"/>
          <w:szCs w:val="24"/>
          <w:lang w:val="en-US"/>
        </w:rPr>
      </w:pPr>
      <w:r w:rsidRPr="005C6EB7">
        <w:rPr>
          <w:rFonts w:ascii="Arial" w:hAnsi="Arial" w:cs="Arial"/>
          <w:b/>
          <w:color w:val="000000"/>
          <w:sz w:val="24"/>
          <w:szCs w:val="24"/>
          <w:lang w:val="en-US"/>
        </w:rPr>
        <w:t>Preamble:</w:t>
      </w:r>
    </w:p>
    <w:p w14:paraId="5F0EE658" w14:textId="77777777" w:rsidR="00F420CA" w:rsidRPr="005C6EB7" w:rsidRDefault="00F420CA" w:rsidP="00F420CA">
      <w:pPr>
        <w:spacing w:after="0"/>
        <w:rPr>
          <w:rFonts w:ascii="Arial" w:hAnsi="Arial" w:cs="Arial"/>
          <w:b/>
          <w:color w:val="000000"/>
          <w:sz w:val="24"/>
          <w:szCs w:val="24"/>
          <w:lang w:val="en-US"/>
        </w:rPr>
      </w:pPr>
    </w:p>
    <w:p w14:paraId="59A79988" w14:textId="77777777" w:rsidR="00F420CA" w:rsidRPr="005C6EB7" w:rsidRDefault="00F420CA" w:rsidP="00F420CA">
      <w:pPr>
        <w:spacing w:after="0"/>
        <w:rPr>
          <w:rFonts w:ascii="Arial" w:hAnsi="Arial" w:cs="Arial"/>
          <w:color w:val="000000"/>
          <w:sz w:val="24"/>
          <w:szCs w:val="24"/>
          <w:lang w:val="en-US"/>
        </w:rPr>
      </w:pPr>
      <w:r w:rsidRPr="005C6EB7">
        <w:rPr>
          <w:rFonts w:ascii="Arial" w:hAnsi="Arial" w:cs="Arial"/>
          <w:color w:val="000000"/>
          <w:sz w:val="24"/>
          <w:szCs w:val="24"/>
          <w:lang w:val="en-US"/>
        </w:rPr>
        <w:t>As per the above noted first reference, distributors that settle GA costs with Class A customers on the basis of actual GA prices, shall allocate no GA variance balance to these customers for the period that customers were designated Class A.</w:t>
      </w:r>
    </w:p>
    <w:p w14:paraId="0DB9CEE6" w14:textId="77777777" w:rsidR="00F420CA" w:rsidRPr="005C6EB7" w:rsidRDefault="00F420CA" w:rsidP="00F420CA">
      <w:pPr>
        <w:spacing w:after="0"/>
        <w:rPr>
          <w:rFonts w:ascii="Arial" w:hAnsi="Arial" w:cs="Arial"/>
          <w:color w:val="000000"/>
          <w:sz w:val="24"/>
          <w:szCs w:val="24"/>
          <w:lang w:val="en-US"/>
        </w:rPr>
      </w:pPr>
    </w:p>
    <w:p w14:paraId="220EE12F" w14:textId="0AB1B6A6" w:rsidR="00F420CA" w:rsidRPr="005C6EB7" w:rsidRDefault="00F420CA" w:rsidP="00BF6ED1">
      <w:pPr>
        <w:spacing w:after="0"/>
        <w:rPr>
          <w:rFonts w:ascii="Arial" w:hAnsi="Arial" w:cs="Arial"/>
          <w:color w:val="000000"/>
          <w:sz w:val="24"/>
          <w:szCs w:val="24"/>
          <w:lang w:val="en-US"/>
        </w:rPr>
      </w:pPr>
      <w:r w:rsidRPr="005C6EB7">
        <w:rPr>
          <w:rFonts w:ascii="Arial" w:hAnsi="Arial" w:cs="Arial"/>
          <w:color w:val="000000"/>
          <w:sz w:val="24"/>
          <w:szCs w:val="24"/>
          <w:lang w:val="en-US"/>
        </w:rPr>
        <w:t>At the above noted second reference, Halton Hills Hydro stated that</w:t>
      </w:r>
      <w:r w:rsidR="007F39E5">
        <w:rPr>
          <w:rFonts w:ascii="Arial" w:hAnsi="Arial" w:cs="Arial"/>
          <w:color w:val="000000"/>
          <w:sz w:val="24"/>
          <w:szCs w:val="24"/>
          <w:lang w:val="en-US"/>
        </w:rPr>
        <w:t xml:space="preserve"> </w:t>
      </w:r>
      <w:r w:rsidR="00B061DA">
        <w:rPr>
          <w:rFonts w:ascii="Arial" w:hAnsi="Arial" w:cs="Arial"/>
          <w:color w:val="000000"/>
          <w:sz w:val="24"/>
          <w:szCs w:val="24"/>
          <w:lang w:val="en-US"/>
        </w:rPr>
        <w:t xml:space="preserve">the </w:t>
      </w:r>
      <w:r w:rsidR="007F39E5">
        <w:rPr>
          <w:rFonts w:ascii="Arial" w:hAnsi="Arial" w:cs="Arial"/>
          <w:color w:val="000000"/>
          <w:sz w:val="24"/>
          <w:szCs w:val="24"/>
          <w:lang w:val="en-US"/>
        </w:rPr>
        <w:t>“</w:t>
      </w:r>
      <w:r w:rsidRPr="005C6EB7">
        <w:rPr>
          <w:rFonts w:ascii="Arial" w:hAnsi="Arial" w:cs="Arial"/>
          <w:color w:val="000000"/>
          <w:sz w:val="24"/>
          <w:szCs w:val="24"/>
          <w:lang w:val="en-US"/>
        </w:rPr>
        <w:t>GA 1st estimate is applied consistently to billed and unbilled calculations for all rate classes.</w:t>
      </w:r>
      <w:r w:rsidR="007F39E5">
        <w:rPr>
          <w:rFonts w:ascii="Arial" w:hAnsi="Arial" w:cs="Arial"/>
          <w:color w:val="000000"/>
          <w:sz w:val="24"/>
          <w:szCs w:val="24"/>
          <w:lang w:val="en-US"/>
        </w:rPr>
        <w:t>”</w:t>
      </w:r>
    </w:p>
    <w:p w14:paraId="2FE1867E" w14:textId="77777777" w:rsidR="00F420CA" w:rsidRPr="005C6EB7" w:rsidRDefault="00F420CA" w:rsidP="00F420CA">
      <w:pPr>
        <w:spacing w:after="0"/>
        <w:rPr>
          <w:rFonts w:ascii="Arial" w:hAnsi="Arial" w:cs="Arial"/>
          <w:color w:val="000000"/>
          <w:sz w:val="24"/>
          <w:szCs w:val="24"/>
          <w:lang w:val="en-US"/>
        </w:rPr>
      </w:pPr>
    </w:p>
    <w:p w14:paraId="79F14F02" w14:textId="77777777" w:rsidR="00F420CA" w:rsidRPr="005C6EB7" w:rsidRDefault="00F420CA" w:rsidP="00F420CA">
      <w:pPr>
        <w:spacing w:after="0"/>
        <w:rPr>
          <w:rFonts w:ascii="Arial" w:hAnsi="Arial" w:cs="Arial"/>
          <w:b/>
          <w:color w:val="000000"/>
          <w:sz w:val="24"/>
          <w:szCs w:val="24"/>
          <w:lang w:val="en-US"/>
        </w:rPr>
      </w:pPr>
      <w:r w:rsidRPr="005C6EB7">
        <w:rPr>
          <w:rFonts w:ascii="Arial" w:hAnsi="Arial" w:cs="Arial"/>
          <w:b/>
          <w:color w:val="000000"/>
          <w:sz w:val="24"/>
          <w:szCs w:val="24"/>
          <w:lang w:val="en-US"/>
        </w:rPr>
        <w:t>Questions:</w:t>
      </w:r>
    </w:p>
    <w:p w14:paraId="39710B9E" w14:textId="77777777" w:rsidR="00F420CA" w:rsidRPr="005C6EB7" w:rsidRDefault="00F420CA" w:rsidP="00F420CA">
      <w:pPr>
        <w:spacing w:after="0"/>
        <w:rPr>
          <w:rFonts w:ascii="Arial" w:hAnsi="Arial" w:cs="Arial"/>
          <w:b/>
          <w:color w:val="000000"/>
          <w:sz w:val="24"/>
          <w:szCs w:val="24"/>
          <w:lang w:val="en-US"/>
        </w:rPr>
      </w:pPr>
    </w:p>
    <w:p w14:paraId="55799E32" w14:textId="02FC1511" w:rsidR="00FF7ADB" w:rsidRDefault="00F420CA" w:rsidP="00FF7ADB">
      <w:pPr>
        <w:pStyle w:val="ListParagraph"/>
        <w:numPr>
          <w:ilvl w:val="0"/>
          <w:numId w:val="23"/>
        </w:numPr>
        <w:spacing w:after="0"/>
        <w:rPr>
          <w:rFonts w:ascii="Arial" w:hAnsi="Arial" w:cs="Arial"/>
          <w:color w:val="000000"/>
          <w:sz w:val="24"/>
          <w:szCs w:val="24"/>
          <w:lang w:val="en-US"/>
        </w:rPr>
      </w:pPr>
      <w:r w:rsidRPr="005C6EB7">
        <w:rPr>
          <w:rFonts w:ascii="Arial" w:hAnsi="Arial" w:cs="Arial"/>
          <w:color w:val="000000"/>
          <w:sz w:val="24"/>
          <w:szCs w:val="24"/>
          <w:lang w:val="en-US"/>
        </w:rPr>
        <w:t>Please confirm that the Class A customers were billed at the actual GA rate, versus the 1</w:t>
      </w:r>
      <w:r w:rsidRPr="005C6EB7">
        <w:rPr>
          <w:rFonts w:ascii="Arial" w:hAnsi="Arial" w:cs="Arial"/>
          <w:color w:val="000000"/>
          <w:sz w:val="24"/>
          <w:szCs w:val="24"/>
          <w:vertAlign w:val="superscript"/>
          <w:lang w:val="en-US"/>
        </w:rPr>
        <w:t>st</w:t>
      </w:r>
      <w:r w:rsidRPr="005C6EB7">
        <w:rPr>
          <w:rFonts w:ascii="Arial" w:hAnsi="Arial" w:cs="Arial"/>
          <w:color w:val="000000"/>
          <w:sz w:val="24"/>
          <w:szCs w:val="24"/>
          <w:lang w:val="en-US"/>
        </w:rPr>
        <w:t xml:space="preserve"> estimate GA rate.</w:t>
      </w:r>
      <w:r w:rsidR="00FF7ADB">
        <w:rPr>
          <w:rFonts w:ascii="Arial" w:hAnsi="Arial" w:cs="Arial"/>
          <w:color w:val="000000"/>
          <w:sz w:val="24"/>
          <w:szCs w:val="24"/>
          <w:lang w:val="en-US"/>
        </w:rPr>
        <w:t xml:space="preserve"> </w:t>
      </w:r>
      <w:r w:rsidR="00FF7ADB" w:rsidRPr="005C6EB7">
        <w:rPr>
          <w:rFonts w:ascii="Arial" w:hAnsi="Arial" w:cs="Arial"/>
          <w:color w:val="000000"/>
          <w:sz w:val="24"/>
          <w:szCs w:val="24"/>
          <w:lang w:val="en-US"/>
        </w:rPr>
        <w:t>If this is not the case, please explain.</w:t>
      </w:r>
    </w:p>
    <w:p w14:paraId="1BC0DA23" w14:textId="77777777" w:rsidR="00FF7ADB" w:rsidRPr="005C6EB7" w:rsidRDefault="00FF7ADB" w:rsidP="00BF6ED1">
      <w:pPr>
        <w:pStyle w:val="ListParagraph"/>
        <w:spacing w:after="0"/>
        <w:rPr>
          <w:rFonts w:ascii="Arial" w:hAnsi="Arial" w:cs="Arial"/>
          <w:color w:val="000000"/>
          <w:sz w:val="24"/>
          <w:szCs w:val="24"/>
          <w:lang w:val="en-US"/>
        </w:rPr>
      </w:pPr>
    </w:p>
    <w:p w14:paraId="6A5F7E5F" w14:textId="77777777" w:rsidR="00FF7ADB" w:rsidRPr="005C6EB7" w:rsidRDefault="00F420CA" w:rsidP="00FF7ADB">
      <w:pPr>
        <w:pStyle w:val="ListParagraph"/>
        <w:numPr>
          <w:ilvl w:val="0"/>
          <w:numId w:val="23"/>
        </w:numPr>
        <w:spacing w:after="0"/>
        <w:rPr>
          <w:rFonts w:ascii="Arial" w:hAnsi="Arial" w:cs="Arial"/>
          <w:color w:val="000000"/>
          <w:sz w:val="24"/>
          <w:szCs w:val="24"/>
          <w:lang w:val="en-US"/>
        </w:rPr>
      </w:pPr>
      <w:r w:rsidRPr="005C6EB7">
        <w:rPr>
          <w:rFonts w:ascii="Arial" w:hAnsi="Arial" w:cs="Arial"/>
          <w:color w:val="000000"/>
          <w:sz w:val="24"/>
          <w:szCs w:val="24"/>
          <w:lang w:val="en-US"/>
        </w:rPr>
        <w:t>Please also confirm that if Halton Hills Hydro settles GA costs with Class A customers on the basis of actual GA prices, it allocates no GA variance balance to these customers for the period that customers were designated Class A.</w:t>
      </w:r>
      <w:r w:rsidR="00FF7ADB">
        <w:rPr>
          <w:rFonts w:ascii="Arial" w:hAnsi="Arial" w:cs="Arial"/>
          <w:color w:val="000000"/>
          <w:sz w:val="24"/>
          <w:szCs w:val="24"/>
          <w:lang w:val="en-US"/>
        </w:rPr>
        <w:t xml:space="preserve"> </w:t>
      </w:r>
      <w:r w:rsidR="00FF7ADB" w:rsidRPr="005C6EB7">
        <w:rPr>
          <w:rFonts w:ascii="Arial" w:hAnsi="Arial" w:cs="Arial"/>
          <w:color w:val="000000"/>
          <w:sz w:val="24"/>
          <w:szCs w:val="24"/>
          <w:lang w:val="en-US"/>
        </w:rPr>
        <w:t>If this is not the case, please explain.</w:t>
      </w:r>
    </w:p>
    <w:p w14:paraId="5302074B" w14:textId="77777777" w:rsidR="00510B78" w:rsidRPr="005C6EB7" w:rsidRDefault="00510B78" w:rsidP="00BF6ED1">
      <w:pPr>
        <w:pStyle w:val="ListParagraph"/>
        <w:spacing w:after="0"/>
        <w:rPr>
          <w:rFonts w:ascii="Arial" w:hAnsi="Arial" w:cs="Arial"/>
          <w:color w:val="000000"/>
          <w:sz w:val="24"/>
          <w:szCs w:val="24"/>
          <w:lang w:val="en-US"/>
        </w:rPr>
      </w:pPr>
    </w:p>
    <w:p w14:paraId="344AFBB8" w14:textId="77777777" w:rsidR="00F420CA" w:rsidRPr="005C6EB7" w:rsidRDefault="00F420CA" w:rsidP="00F420CA">
      <w:pPr>
        <w:spacing w:after="0"/>
        <w:rPr>
          <w:rFonts w:ascii="Arial" w:hAnsi="Arial" w:cs="Arial"/>
          <w:sz w:val="24"/>
          <w:szCs w:val="24"/>
        </w:rPr>
      </w:pPr>
    </w:p>
    <w:p w14:paraId="3BA7A0C7" w14:textId="020C085B" w:rsidR="00F420CA" w:rsidRPr="005C6EB7" w:rsidRDefault="00F05477" w:rsidP="00F420CA">
      <w:pPr>
        <w:pStyle w:val="Heading2"/>
        <w:spacing w:before="0" w:line="276" w:lineRule="auto"/>
        <w:rPr>
          <w:rFonts w:cs="Arial"/>
          <w:szCs w:val="24"/>
        </w:rPr>
      </w:pPr>
      <w:r>
        <w:rPr>
          <w:rFonts w:cs="Arial"/>
          <w:szCs w:val="24"/>
        </w:rPr>
        <w:t>Staff Question-11</w:t>
      </w:r>
    </w:p>
    <w:p w14:paraId="28CFD174" w14:textId="77777777" w:rsidR="00F420CA" w:rsidRPr="005C6EB7" w:rsidRDefault="00F420CA" w:rsidP="00F420CA">
      <w:pPr>
        <w:spacing w:after="0"/>
        <w:rPr>
          <w:rFonts w:ascii="Arial" w:hAnsi="Arial" w:cs="Arial"/>
          <w:b/>
          <w:sz w:val="24"/>
          <w:szCs w:val="24"/>
        </w:rPr>
      </w:pPr>
    </w:p>
    <w:p w14:paraId="47A31CD7" w14:textId="77777777" w:rsidR="00F420CA" w:rsidRPr="005C6EB7" w:rsidRDefault="00F420CA" w:rsidP="00F420CA">
      <w:pPr>
        <w:spacing w:after="0"/>
        <w:ind w:left="720" w:hanging="720"/>
        <w:rPr>
          <w:rFonts w:ascii="Arial" w:hAnsi="Arial" w:cs="Arial"/>
          <w:sz w:val="24"/>
          <w:szCs w:val="24"/>
        </w:rPr>
      </w:pPr>
      <w:r w:rsidRPr="005C6EB7">
        <w:rPr>
          <w:rFonts w:ascii="Arial" w:hAnsi="Arial" w:cs="Arial"/>
          <w:sz w:val="24"/>
          <w:szCs w:val="24"/>
        </w:rPr>
        <w:t>Ref:</w:t>
      </w:r>
      <w:r w:rsidRPr="005C6EB7">
        <w:rPr>
          <w:rFonts w:ascii="Arial" w:hAnsi="Arial" w:cs="Arial"/>
          <w:sz w:val="24"/>
          <w:szCs w:val="24"/>
        </w:rPr>
        <w:tab/>
        <w:t>(1) Accounting-Guidance-on-Accounts-1588-1589-QA-20190711, Q22</w:t>
      </w:r>
    </w:p>
    <w:p w14:paraId="57964BCE" w14:textId="77777777" w:rsidR="00F420CA" w:rsidRPr="005C6EB7" w:rsidRDefault="00F420CA" w:rsidP="00F420CA">
      <w:pPr>
        <w:spacing w:after="0"/>
        <w:ind w:left="720" w:hanging="720"/>
        <w:rPr>
          <w:rFonts w:ascii="Arial" w:hAnsi="Arial" w:cs="Arial"/>
          <w:sz w:val="24"/>
          <w:szCs w:val="24"/>
        </w:rPr>
      </w:pPr>
      <w:r w:rsidRPr="005C6EB7">
        <w:rPr>
          <w:rFonts w:ascii="Arial" w:hAnsi="Arial" w:cs="Arial"/>
          <w:sz w:val="24"/>
          <w:szCs w:val="24"/>
        </w:rPr>
        <w:tab/>
        <w:t>(2) Manager’s Summary, page 8</w:t>
      </w:r>
    </w:p>
    <w:p w14:paraId="3BE706A9" w14:textId="77777777" w:rsidR="00F420CA" w:rsidRPr="005C6EB7" w:rsidRDefault="00F420CA" w:rsidP="00F420CA">
      <w:pPr>
        <w:spacing w:after="0"/>
        <w:ind w:left="720" w:hanging="720"/>
        <w:rPr>
          <w:rFonts w:ascii="Arial" w:hAnsi="Arial" w:cs="Arial"/>
          <w:sz w:val="24"/>
          <w:szCs w:val="24"/>
        </w:rPr>
      </w:pPr>
    </w:p>
    <w:p w14:paraId="28F75FA8" w14:textId="77777777" w:rsidR="00F420CA" w:rsidRPr="005C6EB7" w:rsidRDefault="00F420CA" w:rsidP="00F420CA">
      <w:pPr>
        <w:spacing w:after="0"/>
        <w:rPr>
          <w:rFonts w:ascii="Arial" w:hAnsi="Arial" w:cs="Arial"/>
          <w:b/>
          <w:sz w:val="24"/>
          <w:szCs w:val="24"/>
        </w:rPr>
      </w:pPr>
      <w:r w:rsidRPr="005C6EB7">
        <w:rPr>
          <w:rFonts w:ascii="Arial" w:hAnsi="Arial" w:cs="Arial"/>
          <w:b/>
          <w:sz w:val="24"/>
          <w:szCs w:val="24"/>
        </w:rPr>
        <w:t>Preamble:</w:t>
      </w:r>
    </w:p>
    <w:p w14:paraId="351D76D7" w14:textId="77777777" w:rsidR="00F420CA" w:rsidRPr="005C6EB7" w:rsidRDefault="00F420CA" w:rsidP="00F420CA">
      <w:pPr>
        <w:spacing w:after="0"/>
        <w:rPr>
          <w:rFonts w:ascii="Arial" w:hAnsi="Arial" w:cs="Arial"/>
          <w:sz w:val="24"/>
          <w:szCs w:val="24"/>
        </w:rPr>
      </w:pPr>
    </w:p>
    <w:p w14:paraId="4664E288" w14:textId="77777777" w:rsidR="00F420CA" w:rsidRPr="005C6EB7" w:rsidRDefault="00F420CA" w:rsidP="00F420CA">
      <w:pPr>
        <w:spacing w:after="0"/>
        <w:rPr>
          <w:rFonts w:ascii="Arial" w:hAnsi="Arial" w:cs="Arial"/>
          <w:color w:val="000000"/>
          <w:sz w:val="24"/>
          <w:szCs w:val="24"/>
        </w:rPr>
      </w:pPr>
      <w:r w:rsidRPr="005C6EB7">
        <w:rPr>
          <w:rFonts w:ascii="Arial" w:hAnsi="Arial" w:cs="Arial"/>
          <w:color w:val="000000"/>
          <w:sz w:val="24"/>
          <w:szCs w:val="24"/>
        </w:rPr>
        <w:t>At the above-noted first reference, the OEB confirmed that the total volumes used in the RPP settlement process are based on wholesale volumes. The OEB noted that the IESO invoice is based on wholesale volumes, therefore, the RPP settlement is also to be completed based on wholesale volumes. However, the OEB stated that the proportions between the tiers and time of use periods are based on retail volumes.</w:t>
      </w:r>
    </w:p>
    <w:p w14:paraId="27535FBD" w14:textId="77777777" w:rsidR="00F420CA" w:rsidRPr="005C6EB7" w:rsidRDefault="00F420CA" w:rsidP="00F420CA">
      <w:pPr>
        <w:spacing w:after="0"/>
        <w:rPr>
          <w:rFonts w:ascii="Arial" w:hAnsi="Arial" w:cs="Arial"/>
          <w:color w:val="000000"/>
          <w:sz w:val="24"/>
          <w:szCs w:val="24"/>
        </w:rPr>
      </w:pPr>
    </w:p>
    <w:p w14:paraId="448C9174" w14:textId="77777777" w:rsidR="00F420CA" w:rsidRPr="005C6EB7" w:rsidRDefault="00F420CA" w:rsidP="00F420CA">
      <w:pPr>
        <w:spacing w:after="0"/>
        <w:rPr>
          <w:rFonts w:ascii="Arial" w:hAnsi="Arial" w:cs="Arial"/>
          <w:color w:val="000000"/>
          <w:sz w:val="24"/>
          <w:szCs w:val="24"/>
        </w:rPr>
      </w:pPr>
      <w:r w:rsidRPr="005C6EB7">
        <w:rPr>
          <w:rFonts w:ascii="Arial" w:hAnsi="Arial" w:cs="Arial"/>
          <w:color w:val="000000"/>
          <w:sz w:val="24"/>
          <w:szCs w:val="24"/>
        </w:rPr>
        <w:t>At the above-noted second reference, Halton Hills Hydro makes some references to  consumption and consumption comparisons. However, OEB staff requires further clarification regarding its settlement processes.</w:t>
      </w:r>
    </w:p>
    <w:p w14:paraId="5FB4E708" w14:textId="77777777" w:rsidR="00F420CA" w:rsidRPr="005C6EB7" w:rsidRDefault="00F420CA" w:rsidP="00F420CA">
      <w:pPr>
        <w:spacing w:after="0"/>
        <w:rPr>
          <w:rFonts w:ascii="Arial" w:hAnsi="Arial" w:cs="Arial"/>
          <w:color w:val="000000"/>
          <w:sz w:val="24"/>
          <w:szCs w:val="24"/>
        </w:rPr>
      </w:pPr>
    </w:p>
    <w:p w14:paraId="3A0FFA38" w14:textId="77777777" w:rsidR="00F420CA" w:rsidRPr="005C6EB7" w:rsidRDefault="00F420CA" w:rsidP="00F420CA">
      <w:pPr>
        <w:spacing w:after="0"/>
        <w:rPr>
          <w:rFonts w:ascii="Arial" w:hAnsi="Arial" w:cs="Arial"/>
          <w:b/>
          <w:color w:val="000000"/>
          <w:sz w:val="24"/>
          <w:szCs w:val="24"/>
        </w:rPr>
      </w:pPr>
      <w:r w:rsidRPr="005C6EB7">
        <w:rPr>
          <w:rFonts w:ascii="Arial" w:hAnsi="Arial" w:cs="Arial"/>
          <w:b/>
          <w:color w:val="000000"/>
          <w:sz w:val="24"/>
          <w:szCs w:val="24"/>
        </w:rPr>
        <w:t>Questions:</w:t>
      </w:r>
    </w:p>
    <w:p w14:paraId="11FF07CB" w14:textId="77777777" w:rsidR="00F420CA" w:rsidRPr="005C6EB7" w:rsidRDefault="00F420CA" w:rsidP="00F420CA">
      <w:pPr>
        <w:spacing w:after="0"/>
        <w:rPr>
          <w:rFonts w:ascii="Arial" w:hAnsi="Arial" w:cs="Arial"/>
          <w:sz w:val="24"/>
          <w:szCs w:val="24"/>
        </w:rPr>
      </w:pPr>
    </w:p>
    <w:p w14:paraId="7FDABB3A" w14:textId="77777777" w:rsidR="00F420CA" w:rsidRPr="005C6EB7" w:rsidRDefault="00F420CA" w:rsidP="00F420CA">
      <w:pPr>
        <w:pStyle w:val="ListParagraph"/>
        <w:numPr>
          <w:ilvl w:val="0"/>
          <w:numId w:val="15"/>
        </w:numPr>
        <w:spacing w:after="0"/>
        <w:rPr>
          <w:rFonts w:ascii="Arial" w:hAnsi="Arial" w:cs="Arial"/>
          <w:sz w:val="24"/>
          <w:szCs w:val="24"/>
        </w:rPr>
      </w:pPr>
      <w:r w:rsidRPr="005C6EB7">
        <w:rPr>
          <w:rFonts w:ascii="Arial" w:hAnsi="Arial" w:cs="Arial"/>
          <w:sz w:val="24"/>
          <w:szCs w:val="24"/>
        </w:rPr>
        <w:t>Please confirm that Halton Hills Hydro has reflected the above noted OEB requirements in its settlement processes.</w:t>
      </w:r>
    </w:p>
    <w:p w14:paraId="054DA107" w14:textId="77777777" w:rsidR="00F420CA" w:rsidRPr="005C6EB7" w:rsidRDefault="00F420CA" w:rsidP="00F420CA">
      <w:pPr>
        <w:pStyle w:val="ListParagraph"/>
        <w:spacing w:after="0"/>
        <w:rPr>
          <w:rFonts w:ascii="Arial" w:hAnsi="Arial" w:cs="Arial"/>
          <w:sz w:val="24"/>
          <w:szCs w:val="24"/>
        </w:rPr>
      </w:pPr>
    </w:p>
    <w:p w14:paraId="0E272DE3" w14:textId="77777777" w:rsidR="00F420CA" w:rsidRPr="005C6EB7" w:rsidRDefault="00F420CA" w:rsidP="00F420CA">
      <w:pPr>
        <w:pStyle w:val="ListParagraph"/>
        <w:numPr>
          <w:ilvl w:val="0"/>
          <w:numId w:val="15"/>
        </w:numPr>
        <w:spacing w:after="0"/>
        <w:rPr>
          <w:rFonts w:ascii="Arial" w:hAnsi="Arial" w:cs="Arial"/>
          <w:sz w:val="24"/>
          <w:szCs w:val="24"/>
        </w:rPr>
      </w:pPr>
      <w:r w:rsidRPr="005C6EB7">
        <w:rPr>
          <w:rFonts w:ascii="Arial" w:hAnsi="Arial" w:cs="Arial"/>
          <w:sz w:val="24"/>
          <w:szCs w:val="24"/>
        </w:rPr>
        <w:t>If this is the case, please describe which month and year these OEB requirements were made effective in Halton Hills Hydro’s settlement processes.</w:t>
      </w:r>
    </w:p>
    <w:p w14:paraId="1018149E" w14:textId="77777777" w:rsidR="00F420CA" w:rsidRPr="005C6EB7" w:rsidRDefault="00F420CA" w:rsidP="00F420CA">
      <w:pPr>
        <w:pStyle w:val="ListParagraph"/>
        <w:spacing w:after="0"/>
        <w:rPr>
          <w:rFonts w:ascii="Arial" w:hAnsi="Arial" w:cs="Arial"/>
          <w:sz w:val="24"/>
          <w:szCs w:val="24"/>
        </w:rPr>
      </w:pPr>
    </w:p>
    <w:p w14:paraId="06DB98E4" w14:textId="77777777" w:rsidR="00F420CA" w:rsidRPr="005C6EB7" w:rsidRDefault="00F420CA" w:rsidP="00F420CA">
      <w:pPr>
        <w:pStyle w:val="ListParagraph"/>
        <w:numPr>
          <w:ilvl w:val="0"/>
          <w:numId w:val="15"/>
        </w:numPr>
        <w:spacing w:after="0"/>
        <w:rPr>
          <w:rFonts w:ascii="Arial" w:hAnsi="Arial" w:cs="Arial"/>
          <w:sz w:val="24"/>
          <w:szCs w:val="24"/>
        </w:rPr>
      </w:pPr>
      <w:r w:rsidRPr="005C6EB7">
        <w:rPr>
          <w:rFonts w:ascii="Arial" w:hAnsi="Arial" w:cs="Arial"/>
          <w:sz w:val="24"/>
          <w:szCs w:val="24"/>
        </w:rPr>
        <w:lastRenderedPageBreak/>
        <w:t>If this is not the case, please explain.</w:t>
      </w:r>
    </w:p>
    <w:p w14:paraId="31850BBD" w14:textId="77777777" w:rsidR="00F420CA" w:rsidRDefault="00F420CA" w:rsidP="00F420CA">
      <w:pPr>
        <w:spacing w:after="0"/>
        <w:rPr>
          <w:rFonts w:ascii="Arial" w:hAnsi="Arial" w:cs="Arial"/>
          <w:sz w:val="24"/>
          <w:szCs w:val="24"/>
        </w:rPr>
      </w:pPr>
    </w:p>
    <w:p w14:paraId="5820323E" w14:textId="77777777" w:rsidR="00F420CA" w:rsidRPr="005C6EB7" w:rsidRDefault="00F420CA" w:rsidP="00F420CA">
      <w:pPr>
        <w:spacing w:after="0"/>
        <w:rPr>
          <w:rFonts w:ascii="Arial" w:hAnsi="Arial" w:cs="Arial"/>
          <w:sz w:val="24"/>
          <w:szCs w:val="24"/>
        </w:rPr>
      </w:pPr>
    </w:p>
    <w:p w14:paraId="66345388" w14:textId="4916C2E7" w:rsidR="00F420CA" w:rsidRPr="005C6EB7" w:rsidRDefault="00F05477" w:rsidP="00F420CA">
      <w:pPr>
        <w:spacing w:after="0"/>
        <w:rPr>
          <w:rFonts w:ascii="Arial" w:hAnsi="Arial" w:cs="Arial"/>
          <w:b/>
          <w:sz w:val="24"/>
          <w:szCs w:val="24"/>
        </w:rPr>
      </w:pPr>
      <w:r>
        <w:rPr>
          <w:rFonts w:ascii="Arial" w:hAnsi="Arial" w:cs="Arial"/>
          <w:b/>
          <w:sz w:val="24"/>
          <w:szCs w:val="24"/>
        </w:rPr>
        <w:t>Staff Question-12</w:t>
      </w:r>
      <w:bookmarkStart w:id="0" w:name="_GoBack"/>
      <w:bookmarkEnd w:id="0"/>
    </w:p>
    <w:p w14:paraId="00756E8A" w14:textId="77777777" w:rsidR="00F420CA" w:rsidRPr="005C6EB7" w:rsidRDefault="00F420CA" w:rsidP="00F420CA">
      <w:pPr>
        <w:spacing w:after="0"/>
        <w:rPr>
          <w:rFonts w:ascii="Arial" w:hAnsi="Arial" w:cs="Arial"/>
          <w:b/>
          <w:sz w:val="24"/>
          <w:szCs w:val="24"/>
        </w:rPr>
      </w:pPr>
    </w:p>
    <w:p w14:paraId="341E475A" w14:textId="77777777" w:rsidR="00F420CA" w:rsidRPr="005C6EB7" w:rsidRDefault="00F420CA" w:rsidP="00F420CA">
      <w:pPr>
        <w:spacing w:after="0"/>
        <w:ind w:left="720" w:hanging="720"/>
        <w:rPr>
          <w:rFonts w:ascii="Arial" w:hAnsi="Arial" w:cs="Arial"/>
          <w:sz w:val="24"/>
          <w:szCs w:val="24"/>
        </w:rPr>
      </w:pPr>
      <w:r w:rsidRPr="005C6EB7">
        <w:rPr>
          <w:rFonts w:ascii="Arial" w:hAnsi="Arial" w:cs="Arial"/>
          <w:b/>
          <w:sz w:val="24"/>
          <w:szCs w:val="24"/>
        </w:rPr>
        <w:t>Ref:</w:t>
      </w:r>
      <w:r w:rsidRPr="005C6EB7">
        <w:rPr>
          <w:rFonts w:ascii="Arial" w:hAnsi="Arial" w:cs="Arial"/>
          <w:b/>
          <w:sz w:val="24"/>
          <w:szCs w:val="24"/>
        </w:rPr>
        <w:tab/>
      </w:r>
      <w:r w:rsidRPr="005C6EB7">
        <w:rPr>
          <w:rFonts w:ascii="Arial" w:hAnsi="Arial" w:cs="Arial"/>
          <w:sz w:val="24"/>
          <w:szCs w:val="24"/>
        </w:rPr>
        <w:t>(1) Manager’s Summary, Appendix C, Questions on Accounts 1588 &amp; 1589, page 3</w:t>
      </w:r>
    </w:p>
    <w:p w14:paraId="08A4096A" w14:textId="77777777" w:rsidR="00F420CA" w:rsidRPr="005C6EB7" w:rsidRDefault="00F420CA" w:rsidP="00F420CA">
      <w:pPr>
        <w:spacing w:after="0"/>
        <w:ind w:left="720"/>
        <w:rPr>
          <w:rFonts w:ascii="Arial" w:hAnsi="Arial" w:cs="Arial"/>
          <w:sz w:val="24"/>
          <w:szCs w:val="24"/>
        </w:rPr>
      </w:pPr>
      <w:r w:rsidRPr="005C6EB7">
        <w:rPr>
          <w:rFonts w:ascii="Arial" w:hAnsi="Arial" w:cs="Arial"/>
          <w:sz w:val="24"/>
          <w:szCs w:val="24"/>
        </w:rPr>
        <w:t>(2) Accounting-Guidance-on-Accounts-1588-1589-QA-20190711, Q20</w:t>
      </w:r>
    </w:p>
    <w:p w14:paraId="1809CB97" w14:textId="77777777" w:rsidR="00F420CA" w:rsidRPr="005C6EB7" w:rsidRDefault="00F420CA" w:rsidP="00F420CA">
      <w:pPr>
        <w:spacing w:after="0"/>
        <w:rPr>
          <w:rFonts w:ascii="Arial" w:hAnsi="Arial" w:cs="Arial"/>
          <w:sz w:val="24"/>
          <w:szCs w:val="24"/>
        </w:rPr>
      </w:pPr>
    </w:p>
    <w:p w14:paraId="4AD411CB" w14:textId="77777777" w:rsidR="00F420CA" w:rsidRPr="005C6EB7" w:rsidRDefault="00F420CA" w:rsidP="00F420CA">
      <w:pPr>
        <w:spacing w:after="0"/>
        <w:rPr>
          <w:rFonts w:ascii="Arial" w:hAnsi="Arial" w:cs="Arial"/>
          <w:b/>
          <w:sz w:val="24"/>
          <w:szCs w:val="24"/>
        </w:rPr>
      </w:pPr>
      <w:r w:rsidRPr="005C6EB7">
        <w:rPr>
          <w:rFonts w:ascii="Arial" w:hAnsi="Arial" w:cs="Arial"/>
          <w:b/>
          <w:sz w:val="24"/>
          <w:szCs w:val="24"/>
        </w:rPr>
        <w:t>Preamble:</w:t>
      </w:r>
    </w:p>
    <w:p w14:paraId="44BB8834" w14:textId="77777777" w:rsidR="00F420CA" w:rsidRPr="005C6EB7" w:rsidRDefault="00F420CA" w:rsidP="00F420CA">
      <w:pPr>
        <w:spacing w:after="0"/>
        <w:rPr>
          <w:rFonts w:ascii="Arial" w:hAnsi="Arial" w:cs="Arial"/>
          <w:b/>
          <w:sz w:val="24"/>
          <w:szCs w:val="24"/>
        </w:rPr>
      </w:pPr>
    </w:p>
    <w:p w14:paraId="5FEB86F8" w14:textId="44D45FD8" w:rsidR="00F420CA" w:rsidRPr="005C6EB7" w:rsidRDefault="00F420CA" w:rsidP="00BF6ED1">
      <w:pPr>
        <w:spacing w:after="0"/>
        <w:rPr>
          <w:rFonts w:ascii="Arial" w:hAnsi="Arial" w:cs="Arial"/>
          <w:sz w:val="24"/>
          <w:szCs w:val="24"/>
        </w:rPr>
      </w:pPr>
      <w:r w:rsidRPr="005C6EB7">
        <w:rPr>
          <w:rFonts w:ascii="Arial" w:hAnsi="Arial" w:cs="Arial"/>
          <w:sz w:val="24"/>
          <w:szCs w:val="24"/>
        </w:rPr>
        <w:t xml:space="preserve">At the above noted first reference, Halton Hills Hydro </w:t>
      </w:r>
      <w:r w:rsidR="00EF184B">
        <w:rPr>
          <w:rFonts w:ascii="Arial" w:hAnsi="Arial" w:cs="Arial"/>
          <w:sz w:val="24"/>
          <w:szCs w:val="24"/>
        </w:rPr>
        <w:t>described some of its RPP settlement processes.</w:t>
      </w:r>
    </w:p>
    <w:p w14:paraId="69A5D42C" w14:textId="77777777" w:rsidR="00F420CA" w:rsidRPr="005C6EB7" w:rsidRDefault="00F420CA" w:rsidP="00F420CA">
      <w:pPr>
        <w:spacing w:after="0"/>
        <w:rPr>
          <w:rFonts w:ascii="Arial" w:hAnsi="Arial" w:cs="Arial"/>
          <w:b/>
          <w:sz w:val="24"/>
          <w:szCs w:val="24"/>
        </w:rPr>
      </w:pPr>
    </w:p>
    <w:p w14:paraId="19C99466" w14:textId="77777777" w:rsidR="00F420CA" w:rsidRPr="005C6EB7" w:rsidRDefault="00F420CA" w:rsidP="00F420CA">
      <w:pPr>
        <w:spacing w:after="0"/>
        <w:rPr>
          <w:rFonts w:ascii="Arial" w:hAnsi="Arial" w:cs="Arial"/>
          <w:sz w:val="24"/>
          <w:szCs w:val="24"/>
        </w:rPr>
      </w:pPr>
      <w:r w:rsidRPr="005C6EB7">
        <w:rPr>
          <w:rFonts w:ascii="Arial" w:hAnsi="Arial" w:cs="Arial"/>
          <w:color w:val="000000"/>
          <w:sz w:val="24"/>
          <w:szCs w:val="24"/>
          <w:lang w:val="en-US"/>
        </w:rPr>
        <w:t xml:space="preserve">At the above noted second reference, the OEB confirmed that </w:t>
      </w:r>
      <w:r w:rsidRPr="005C6EB7">
        <w:rPr>
          <w:rFonts w:ascii="Arial" w:hAnsi="Arial" w:cs="Arial"/>
          <w:sz w:val="24"/>
          <w:szCs w:val="24"/>
        </w:rPr>
        <w:t>the GA price used for RPP settlements should be the invoiced GA price. However, the OEB noted that the invoiced GA price should generally equal the posted price, except in some circumstances.</w:t>
      </w:r>
    </w:p>
    <w:p w14:paraId="654EBC8F" w14:textId="77777777" w:rsidR="00F420CA" w:rsidRPr="005C6EB7" w:rsidRDefault="00F420CA" w:rsidP="00F420CA">
      <w:pPr>
        <w:spacing w:after="0"/>
        <w:rPr>
          <w:rFonts w:ascii="Arial" w:hAnsi="Arial" w:cs="Arial"/>
          <w:sz w:val="24"/>
          <w:szCs w:val="24"/>
        </w:rPr>
      </w:pPr>
    </w:p>
    <w:p w14:paraId="18A499EF" w14:textId="77777777" w:rsidR="00F420CA" w:rsidRPr="005C6EB7" w:rsidRDefault="00F420CA" w:rsidP="00F420CA">
      <w:pPr>
        <w:spacing w:after="0"/>
        <w:rPr>
          <w:rFonts w:ascii="Arial" w:hAnsi="Arial" w:cs="Arial"/>
          <w:b/>
          <w:color w:val="000000"/>
          <w:sz w:val="24"/>
          <w:szCs w:val="24"/>
          <w:lang w:val="en-US"/>
        </w:rPr>
      </w:pPr>
      <w:r w:rsidRPr="005C6EB7">
        <w:rPr>
          <w:rFonts w:ascii="Arial" w:hAnsi="Arial" w:cs="Arial"/>
          <w:b/>
          <w:color w:val="000000"/>
          <w:sz w:val="24"/>
          <w:szCs w:val="24"/>
          <w:lang w:val="en-US"/>
        </w:rPr>
        <w:t>Questions:</w:t>
      </w:r>
    </w:p>
    <w:p w14:paraId="7DB23372" w14:textId="77777777" w:rsidR="00F420CA" w:rsidRPr="005C6EB7" w:rsidRDefault="00F420CA" w:rsidP="00F420CA">
      <w:pPr>
        <w:spacing w:after="0"/>
        <w:rPr>
          <w:rFonts w:ascii="Arial" w:hAnsi="Arial" w:cs="Arial"/>
          <w:b/>
          <w:color w:val="000000"/>
          <w:sz w:val="24"/>
          <w:szCs w:val="24"/>
          <w:lang w:val="en-US"/>
        </w:rPr>
      </w:pPr>
    </w:p>
    <w:p w14:paraId="386CA383" w14:textId="77777777" w:rsidR="00F420CA" w:rsidRPr="005C6EB7" w:rsidRDefault="00F420CA" w:rsidP="00F420CA">
      <w:pPr>
        <w:pStyle w:val="ListParagraph"/>
        <w:numPr>
          <w:ilvl w:val="0"/>
          <w:numId w:val="2"/>
        </w:numPr>
        <w:spacing w:after="0"/>
        <w:rPr>
          <w:rFonts w:ascii="Arial" w:hAnsi="Arial" w:cs="Arial"/>
          <w:sz w:val="24"/>
          <w:szCs w:val="24"/>
        </w:rPr>
      </w:pPr>
      <w:r w:rsidRPr="005C6EB7">
        <w:rPr>
          <w:rFonts w:ascii="Arial" w:hAnsi="Arial" w:cs="Arial"/>
          <w:sz w:val="24"/>
          <w:szCs w:val="24"/>
        </w:rPr>
        <w:t>Please confirm that Halton Hills Hydro performs true-ups based on the final actual posted GA rate.</w:t>
      </w:r>
    </w:p>
    <w:p w14:paraId="3AC99F3F" w14:textId="77777777" w:rsidR="00F420CA" w:rsidRPr="005C6EB7" w:rsidRDefault="00F420CA" w:rsidP="00F420CA">
      <w:pPr>
        <w:pStyle w:val="ListParagraph"/>
        <w:spacing w:after="0"/>
        <w:rPr>
          <w:rFonts w:ascii="Arial" w:hAnsi="Arial" w:cs="Arial"/>
          <w:sz w:val="24"/>
          <w:szCs w:val="24"/>
        </w:rPr>
      </w:pPr>
    </w:p>
    <w:p w14:paraId="63EF18BD" w14:textId="77777777" w:rsidR="00F420CA" w:rsidRPr="005C6EB7" w:rsidRDefault="00F420CA" w:rsidP="00F420CA">
      <w:pPr>
        <w:pStyle w:val="ListParagraph"/>
        <w:numPr>
          <w:ilvl w:val="0"/>
          <w:numId w:val="2"/>
        </w:numPr>
        <w:spacing w:after="0"/>
        <w:rPr>
          <w:rFonts w:ascii="Arial" w:hAnsi="Arial" w:cs="Arial"/>
          <w:sz w:val="24"/>
          <w:szCs w:val="24"/>
        </w:rPr>
      </w:pPr>
      <w:r w:rsidRPr="005C6EB7">
        <w:rPr>
          <w:rFonts w:ascii="Arial" w:hAnsi="Arial" w:cs="Arial"/>
          <w:sz w:val="24"/>
          <w:szCs w:val="24"/>
        </w:rPr>
        <w:t>Please also confirm that Halton Hills Hydro’s final RPP settlements are based on the invoiced GA price, versus the final posted GA rate.</w:t>
      </w:r>
    </w:p>
    <w:p w14:paraId="6694F73B" w14:textId="77777777" w:rsidR="00F420CA" w:rsidRPr="005C6EB7" w:rsidRDefault="00F420CA" w:rsidP="00F420CA">
      <w:pPr>
        <w:pStyle w:val="ListParagraph"/>
        <w:spacing w:after="0"/>
        <w:rPr>
          <w:rFonts w:ascii="Arial" w:hAnsi="Arial" w:cs="Arial"/>
          <w:sz w:val="24"/>
          <w:szCs w:val="24"/>
        </w:rPr>
      </w:pPr>
    </w:p>
    <w:p w14:paraId="5617CCA1" w14:textId="55F9FCD6" w:rsidR="001271CD" w:rsidRPr="00BF6ED1" w:rsidRDefault="00F420CA" w:rsidP="00C47230">
      <w:pPr>
        <w:pStyle w:val="ListParagraph"/>
        <w:numPr>
          <w:ilvl w:val="0"/>
          <w:numId w:val="2"/>
        </w:numPr>
        <w:spacing w:after="0"/>
        <w:rPr>
          <w:rFonts w:ascii="Arial" w:hAnsi="Arial" w:cs="Arial"/>
          <w:b/>
          <w:sz w:val="24"/>
          <w:szCs w:val="24"/>
        </w:rPr>
      </w:pPr>
      <w:r w:rsidRPr="00BF6ED1">
        <w:rPr>
          <w:rFonts w:ascii="Arial" w:hAnsi="Arial" w:cs="Arial"/>
          <w:sz w:val="24"/>
          <w:szCs w:val="24"/>
        </w:rPr>
        <w:t>If either of the above is not the case, please explain.</w:t>
      </w:r>
    </w:p>
    <w:sectPr w:rsidR="001271CD" w:rsidRPr="00BF6ED1" w:rsidSect="00EA0919">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0B7F1" w14:textId="77777777" w:rsidR="00AF4F7B" w:rsidRDefault="00AF4F7B" w:rsidP="00BD26ED">
      <w:pPr>
        <w:spacing w:after="0" w:line="240" w:lineRule="auto"/>
      </w:pPr>
      <w:r>
        <w:separator/>
      </w:r>
    </w:p>
  </w:endnote>
  <w:endnote w:type="continuationSeparator" w:id="0">
    <w:p w14:paraId="67D33F28" w14:textId="77777777" w:rsidR="00AF4F7B" w:rsidRDefault="00AF4F7B" w:rsidP="00BD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1237"/>
      <w:docPartObj>
        <w:docPartGallery w:val="Page Numbers (Bottom of Page)"/>
        <w:docPartUnique/>
      </w:docPartObj>
    </w:sdtPr>
    <w:sdtEndPr>
      <w:rPr>
        <w:noProof/>
      </w:rPr>
    </w:sdtEndPr>
    <w:sdtContent>
      <w:p w14:paraId="0E407598" w14:textId="3056C239" w:rsidR="00AF4F7B" w:rsidRDefault="00AF4F7B">
        <w:pPr>
          <w:pStyle w:val="Footer"/>
          <w:jc w:val="right"/>
        </w:pPr>
        <w:r>
          <w:fldChar w:fldCharType="begin"/>
        </w:r>
        <w:r>
          <w:instrText xml:space="preserve"> PAGE   \* MERGEFORMAT </w:instrText>
        </w:r>
        <w:r>
          <w:fldChar w:fldCharType="separate"/>
        </w:r>
        <w:r w:rsidR="00603694">
          <w:rPr>
            <w:noProof/>
          </w:rPr>
          <w:t>12</w:t>
        </w:r>
        <w:r>
          <w:rPr>
            <w:noProof/>
          </w:rPr>
          <w:fldChar w:fldCharType="end"/>
        </w:r>
      </w:p>
    </w:sdtContent>
  </w:sdt>
  <w:p w14:paraId="7E6B411F" w14:textId="77777777" w:rsidR="00AF4F7B" w:rsidRDefault="00AF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78FD4" w14:textId="77777777" w:rsidR="00AF4F7B" w:rsidRDefault="00AF4F7B" w:rsidP="00BD26ED">
      <w:pPr>
        <w:spacing w:after="0" w:line="240" w:lineRule="auto"/>
      </w:pPr>
      <w:r>
        <w:separator/>
      </w:r>
    </w:p>
  </w:footnote>
  <w:footnote w:type="continuationSeparator" w:id="0">
    <w:p w14:paraId="14CE7A06" w14:textId="77777777" w:rsidR="00AF4F7B" w:rsidRDefault="00AF4F7B" w:rsidP="00BD26ED">
      <w:pPr>
        <w:spacing w:after="0" w:line="240" w:lineRule="auto"/>
      </w:pPr>
      <w:r>
        <w:continuationSeparator/>
      </w:r>
    </w:p>
  </w:footnote>
  <w:footnote w:id="1">
    <w:p w14:paraId="4587ECF1" w14:textId="4F95BD0A" w:rsidR="00AF4F7B" w:rsidRPr="00991B22" w:rsidRDefault="00AF4F7B" w:rsidP="00BD26ED">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EB-2018-0037</w:t>
      </w:r>
    </w:p>
  </w:footnote>
  <w:footnote w:id="2">
    <w:p w14:paraId="0A99AD66" w14:textId="2F5E4975" w:rsidR="00AF4F7B" w:rsidRPr="00991B22" w:rsidRDefault="00AF4F7B" w:rsidP="00BD26ED">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EB-2017-0045</w:t>
      </w:r>
    </w:p>
  </w:footnote>
  <w:footnote w:id="3">
    <w:p w14:paraId="449DDF59" w14:textId="7DFE64EE" w:rsidR="00AF4F7B" w:rsidRPr="00991B22" w:rsidRDefault="00AF4F7B" w:rsidP="00BD26ED">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EB-2018-0037</w:t>
      </w:r>
    </w:p>
  </w:footnote>
  <w:footnote w:id="4">
    <w:p w14:paraId="66E1E9F4" w14:textId="1A8088A0" w:rsidR="00CD37F6" w:rsidRPr="00CD37F6" w:rsidRDefault="00CD37F6" w:rsidP="00CD37F6">
      <w:pPr>
        <w:pStyle w:val="FootnoteText"/>
        <w:rPr>
          <w:rFonts w:ascii="Arial" w:hAnsi="Arial" w:cs="Arial"/>
        </w:rPr>
      </w:pPr>
      <w:r w:rsidRPr="00CD37F6">
        <w:rPr>
          <w:rStyle w:val="FootnoteReference"/>
          <w:rFonts w:ascii="Arial" w:hAnsi="Arial" w:cs="Arial"/>
        </w:rPr>
        <w:footnoteRef/>
      </w:r>
      <w:r w:rsidRPr="00CD37F6">
        <w:rPr>
          <w:rFonts w:ascii="Arial" w:hAnsi="Arial" w:cs="Arial"/>
        </w:rPr>
        <w:t xml:space="preserve"> </w:t>
      </w:r>
      <w:r w:rsidR="00FB289D">
        <w:rPr>
          <w:rFonts w:ascii="Arial" w:hAnsi="Arial" w:cs="Arial"/>
        </w:rPr>
        <w:t>T</w:t>
      </w:r>
      <w:r w:rsidRPr="00CD37F6">
        <w:rPr>
          <w:rFonts w:ascii="Arial" w:hAnsi="Arial" w:cs="Arial"/>
        </w:rPr>
        <w:t>he materiality threshold to be used in assessing total adjustments to historical balances of each commodity account is as follows:</w:t>
      </w:r>
    </w:p>
    <w:p w14:paraId="3A86E418" w14:textId="2712AD73" w:rsidR="00CD37F6" w:rsidRPr="00CD37F6" w:rsidRDefault="00CD37F6" w:rsidP="00CD37F6">
      <w:pPr>
        <w:pStyle w:val="FootnoteText"/>
        <w:rPr>
          <w:rFonts w:ascii="Arial" w:hAnsi="Arial" w:cs="Arial"/>
        </w:rPr>
      </w:pPr>
      <w:r w:rsidRPr="00CD37F6">
        <w:rPr>
          <w:rFonts w:ascii="Arial" w:hAnsi="Arial" w:cs="Arial"/>
        </w:rPr>
        <w:t>• Account 1589 – 0.5% of annual GA costs (Account 4707 Charges – Global Adjustment) from the year pertaining to the balance requested for disposition</w:t>
      </w:r>
    </w:p>
    <w:p w14:paraId="12D2E60F" w14:textId="25A07C4A" w:rsidR="00CD37F6" w:rsidRPr="00CD37F6" w:rsidRDefault="00CD37F6" w:rsidP="00CD37F6">
      <w:pPr>
        <w:pStyle w:val="FootnoteText"/>
        <w:rPr>
          <w:rFonts w:ascii="Arial" w:hAnsi="Arial" w:cs="Arial"/>
          <w:lang w:val="en-US"/>
        </w:rPr>
      </w:pPr>
      <w:r w:rsidRPr="00CD37F6">
        <w:rPr>
          <w:rFonts w:ascii="Arial" w:hAnsi="Arial" w:cs="Arial"/>
        </w:rPr>
        <w:t>• Account 1588 – 0.5% of annual Cost of Power (Account 4705 Power Purchased) from the year pertaining to the balance requested for disposition</w:t>
      </w:r>
    </w:p>
  </w:footnote>
  <w:footnote w:id="5">
    <w:p w14:paraId="482D8726" w14:textId="77777777" w:rsidR="00AF4F7B" w:rsidRPr="00991B22" w:rsidRDefault="00AF4F7B" w:rsidP="00091729">
      <w:pPr>
        <w:pStyle w:val="FootnoteText"/>
        <w:rPr>
          <w:rFonts w:ascii="Arial" w:hAnsi="Arial" w:cs="Arial"/>
        </w:rPr>
      </w:pPr>
      <w:r w:rsidRPr="00991B22">
        <w:rPr>
          <w:rStyle w:val="FootnoteReference"/>
          <w:rFonts w:ascii="Arial" w:hAnsi="Arial" w:cs="Arial"/>
        </w:rPr>
        <w:footnoteRef/>
      </w:r>
      <w:r>
        <w:rPr>
          <w:rFonts w:ascii="Arial" w:hAnsi="Arial" w:cs="Arial"/>
        </w:rPr>
        <w:t xml:space="preserve"> EB-2018-0037</w:t>
      </w:r>
    </w:p>
  </w:footnote>
  <w:footnote w:id="6">
    <w:p w14:paraId="2851C342" w14:textId="176FAE84" w:rsidR="00272AD1" w:rsidRPr="00272AD1" w:rsidRDefault="00272AD1">
      <w:pPr>
        <w:pStyle w:val="FootnoteText"/>
        <w:rPr>
          <w:rFonts w:ascii="Arial" w:hAnsi="Arial" w:cs="Arial"/>
          <w:lang w:val="en-US"/>
        </w:rPr>
      </w:pPr>
      <w:r w:rsidRPr="00272AD1">
        <w:rPr>
          <w:rStyle w:val="FootnoteReference"/>
          <w:rFonts w:ascii="Arial" w:hAnsi="Arial" w:cs="Arial"/>
        </w:rPr>
        <w:footnoteRef/>
      </w:r>
      <w:r w:rsidRPr="00272AD1">
        <w:rPr>
          <w:rFonts w:ascii="Arial" w:hAnsi="Arial" w:cs="Arial"/>
        </w:rPr>
        <w:t xml:space="preserve"> Unexplained discrepancies should be calculated separately for each calendar year and any unexplained discrepancy for each year greater than +/- 1% of total annual IESO GA charges will be considered material.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55794"/>
    <w:multiLevelType w:val="hybridMultilevel"/>
    <w:tmpl w:val="175A2466"/>
    <w:lvl w:ilvl="0" w:tplc="A7EA62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131BC"/>
    <w:multiLevelType w:val="hybridMultilevel"/>
    <w:tmpl w:val="73CCF2BE"/>
    <w:lvl w:ilvl="0" w:tplc="8BCC9DF0">
      <w:start w:val="1"/>
      <w:numFmt w:val="lowerLetter"/>
      <w:lvlText w:val="%1)"/>
      <w:lvlJc w:val="left"/>
      <w:pPr>
        <w:ind w:left="360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85828"/>
    <w:multiLevelType w:val="hybridMultilevel"/>
    <w:tmpl w:val="4EF0AB0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D60294D6">
      <w:start w:val="1"/>
      <w:numFmt w:val="lowerRoman"/>
      <w:lvlText w:val="%3)"/>
      <w:lvlJc w:val="left"/>
      <w:pPr>
        <w:ind w:left="2700" w:hanging="720"/>
      </w:pPr>
      <w:rPr>
        <w:rFonts w:hint="default"/>
      </w:rPr>
    </w:lvl>
    <w:lvl w:ilvl="3" w:tplc="6EB6AB0A">
      <w:start w:val="1"/>
      <w:numFmt w:val="decimal"/>
      <w:lvlText w:val="(%4)"/>
      <w:lvlJc w:val="left"/>
      <w:pPr>
        <w:ind w:left="2880" w:hanging="360"/>
      </w:pPr>
      <w:rPr>
        <w:rFonts w:hint="default"/>
      </w:rPr>
    </w:lvl>
    <w:lvl w:ilvl="4" w:tplc="8BCC9DF0">
      <w:start w:val="1"/>
      <w:numFmt w:val="lowerLetter"/>
      <w:lvlText w:val="%5)"/>
      <w:lvlJc w:val="left"/>
      <w:pPr>
        <w:ind w:left="3600" w:hanging="360"/>
      </w:pPr>
      <w:rPr>
        <w:rFonts w:ascii="Arial" w:eastAsiaTheme="minorHAnsi" w:hAnsi="Arial" w:cs="Arial"/>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95DE3"/>
    <w:multiLevelType w:val="hybridMultilevel"/>
    <w:tmpl w:val="93E2EBBE"/>
    <w:lvl w:ilvl="0" w:tplc="04090017">
      <w:start w:val="1"/>
      <w:numFmt w:val="lowerLetter"/>
      <w:lvlText w:val="%1)"/>
      <w:lvlJc w:val="left"/>
      <w:pPr>
        <w:ind w:left="720" w:hanging="360"/>
      </w:pPr>
    </w:lvl>
    <w:lvl w:ilvl="1" w:tplc="270A163E">
      <w:start w:val="1"/>
      <w:numFmt w:val="lowerLetter"/>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785E"/>
    <w:multiLevelType w:val="hybridMultilevel"/>
    <w:tmpl w:val="63C011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85FCF"/>
    <w:multiLevelType w:val="hybridMultilevel"/>
    <w:tmpl w:val="63C0116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A6705"/>
    <w:multiLevelType w:val="hybridMultilevel"/>
    <w:tmpl w:val="9704F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4494E"/>
    <w:multiLevelType w:val="hybridMultilevel"/>
    <w:tmpl w:val="A426F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77824"/>
    <w:multiLevelType w:val="hybridMultilevel"/>
    <w:tmpl w:val="5A5CEFF4"/>
    <w:lvl w:ilvl="0" w:tplc="04090017">
      <w:start w:val="1"/>
      <w:numFmt w:val="lowerLetter"/>
      <w:lvlText w:val="%1)"/>
      <w:lvlJc w:val="left"/>
      <w:pPr>
        <w:ind w:left="720" w:hanging="360"/>
      </w:pPr>
      <w:rPr>
        <w:rFonts w:hint="default"/>
      </w:rPr>
    </w:lvl>
    <w:lvl w:ilvl="1" w:tplc="271CCD1E">
      <w:start w:val="1"/>
      <w:numFmt w:val="lowerRoman"/>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85A71"/>
    <w:multiLevelType w:val="hybridMultilevel"/>
    <w:tmpl w:val="783C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3018D"/>
    <w:multiLevelType w:val="hybridMultilevel"/>
    <w:tmpl w:val="2CD0B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77582"/>
    <w:multiLevelType w:val="hybridMultilevel"/>
    <w:tmpl w:val="AE0EC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4375C"/>
    <w:multiLevelType w:val="hybridMultilevel"/>
    <w:tmpl w:val="EC426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D2D13"/>
    <w:multiLevelType w:val="hybridMultilevel"/>
    <w:tmpl w:val="A11AF0B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12710"/>
    <w:multiLevelType w:val="hybridMultilevel"/>
    <w:tmpl w:val="ED50D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D4E22"/>
    <w:multiLevelType w:val="hybridMultilevel"/>
    <w:tmpl w:val="4F664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5E20"/>
    <w:multiLevelType w:val="hybridMultilevel"/>
    <w:tmpl w:val="8356E18C"/>
    <w:lvl w:ilvl="0" w:tplc="04090017">
      <w:start w:val="1"/>
      <w:numFmt w:val="lowerLetter"/>
      <w:lvlText w:val="%1)"/>
      <w:lvlJc w:val="left"/>
      <w:pPr>
        <w:ind w:left="720" w:hanging="360"/>
      </w:pPr>
      <w:rPr>
        <w:rFonts w:hint="default"/>
      </w:rPr>
    </w:lvl>
    <w:lvl w:ilvl="1" w:tplc="A2228D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81667"/>
    <w:multiLevelType w:val="hybridMultilevel"/>
    <w:tmpl w:val="507E53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63AF3"/>
    <w:multiLevelType w:val="hybridMultilevel"/>
    <w:tmpl w:val="06764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D1E90"/>
    <w:multiLevelType w:val="hybridMultilevel"/>
    <w:tmpl w:val="99C25138"/>
    <w:lvl w:ilvl="0" w:tplc="4D5051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85D03"/>
    <w:multiLevelType w:val="hybridMultilevel"/>
    <w:tmpl w:val="E7D8EF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12E5C"/>
    <w:multiLevelType w:val="hybridMultilevel"/>
    <w:tmpl w:val="989AEF36"/>
    <w:lvl w:ilvl="0" w:tplc="A06A6D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157561"/>
    <w:multiLevelType w:val="hybridMultilevel"/>
    <w:tmpl w:val="B862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C6D1D"/>
    <w:multiLevelType w:val="hybridMultilevel"/>
    <w:tmpl w:val="AF340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D06143"/>
    <w:multiLevelType w:val="hybridMultilevel"/>
    <w:tmpl w:val="9954B2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61854"/>
    <w:multiLevelType w:val="hybridMultilevel"/>
    <w:tmpl w:val="5F30429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246CD09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4C6F39"/>
    <w:multiLevelType w:val="hybridMultilevel"/>
    <w:tmpl w:val="A476C4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274599"/>
    <w:multiLevelType w:val="hybridMultilevel"/>
    <w:tmpl w:val="568ED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FF2354"/>
    <w:multiLevelType w:val="hybridMultilevel"/>
    <w:tmpl w:val="2E9CA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8085A"/>
    <w:multiLevelType w:val="hybridMultilevel"/>
    <w:tmpl w:val="B19A0DB2"/>
    <w:lvl w:ilvl="0" w:tplc="A2228D70">
      <w:start w:val="1"/>
      <w:numFmt w:val="lowerRoman"/>
      <w:lvlText w:val="%1)"/>
      <w:lvlJc w:val="left"/>
      <w:pPr>
        <w:ind w:left="1440" w:hanging="720"/>
      </w:pPr>
      <w:rPr>
        <w:rFonts w:hint="default"/>
      </w:rPr>
    </w:lvl>
    <w:lvl w:ilvl="1" w:tplc="AACE46D6">
      <w:numFmt w:val="bullet"/>
      <w:lvlText w:val="•"/>
      <w:lvlJc w:val="left"/>
      <w:pPr>
        <w:ind w:left="2160" w:hanging="720"/>
      </w:pPr>
      <w:rPr>
        <w:rFonts w:ascii="Arial" w:eastAsiaTheme="minorHAnsi"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2"/>
  </w:num>
  <w:num w:numId="3">
    <w:abstractNumId w:val="15"/>
  </w:num>
  <w:num w:numId="4">
    <w:abstractNumId w:val="5"/>
  </w:num>
  <w:num w:numId="5">
    <w:abstractNumId w:val="29"/>
  </w:num>
  <w:num w:numId="6">
    <w:abstractNumId w:val="0"/>
  </w:num>
  <w:num w:numId="7">
    <w:abstractNumId w:val="16"/>
  </w:num>
  <w:num w:numId="8">
    <w:abstractNumId w:val="20"/>
  </w:num>
  <w:num w:numId="9">
    <w:abstractNumId w:val="8"/>
  </w:num>
  <w:num w:numId="10">
    <w:abstractNumId w:val="10"/>
  </w:num>
  <w:num w:numId="11">
    <w:abstractNumId w:val="23"/>
  </w:num>
  <w:num w:numId="12">
    <w:abstractNumId w:val="27"/>
  </w:num>
  <w:num w:numId="13">
    <w:abstractNumId w:val="18"/>
  </w:num>
  <w:num w:numId="14">
    <w:abstractNumId w:val="11"/>
  </w:num>
  <w:num w:numId="15">
    <w:abstractNumId w:val="7"/>
  </w:num>
  <w:num w:numId="16">
    <w:abstractNumId w:val="3"/>
  </w:num>
  <w:num w:numId="17">
    <w:abstractNumId w:val="6"/>
  </w:num>
  <w:num w:numId="18">
    <w:abstractNumId w:val="19"/>
  </w:num>
  <w:num w:numId="19">
    <w:abstractNumId w:val="14"/>
  </w:num>
  <w:num w:numId="20">
    <w:abstractNumId w:val="2"/>
  </w:num>
  <w:num w:numId="21">
    <w:abstractNumId w:val="32"/>
  </w:num>
  <w:num w:numId="22">
    <w:abstractNumId w:val="31"/>
  </w:num>
  <w:num w:numId="23">
    <w:abstractNumId w:val="13"/>
  </w:num>
  <w:num w:numId="24">
    <w:abstractNumId w:val="9"/>
  </w:num>
  <w:num w:numId="25">
    <w:abstractNumId w:val="4"/>
  </w:num>
  <w:num w:numId="26">
    <w:abstractNumId w:val="21"/>
  </w:num>
  <w:num w:numId="27">
    <w:abstractNumId w:val="30"/>
  </w:num>
  <w:num w:numId="28">
    <w:abstractNumId w:val="24"/>
  </w:num>
  <w:num w:numId="29">
    <w:abstractNumId w:val="28"/>
  </w:num>
  <w:num w:numId="30">
    <w:abstractNumId w:val="26"/>
  </w:num>
  <w:num w:numId="31">
    <w:abstractNumId w:val="1"/>
  </w:num>
  <w:num w:numId="32">
    <w:abstractNumId w:val="25"/>
  </w:num>
  <w:num w:numId="33">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02795"/>
    <w:rsid w:val="000029C8"/>
    <w:rsid w:val="0000447A"/>
    <w:rsid w:val="00004A11"/>
    <w:rsid w:val="00005628"/>
    <w:rsid w:val="000069D6"/>
    <w:rsid w:val="0001267C"/>
    <w:rsid w:val="00013AC4"/>
    <w:rsid w:val="0001478F"/>
    <w:rsid w:val="00016F7F"/>
    <w:rsid w:val="00017C5B"/>
    <w:rsid w:val="0002268E"/>
    <w:rsid w:val="0002652A"/>
    <w:rsid w:val="0002693D"/>
    <w:rsid w:val="0002754D"/>
    <w:rsid w:val="0003073C"/>
    <w:rsid w:val="00031780"/>
    <w:rsid w:val="00032A54"/>
    <w:rsid w:val="00035337"/>
    <w:rsid w:val="000355BF"/>
    <w:rsid w:val="00045D75"/>
    <w:rsid w:val="00054071"/>
    <w:rsid w:val="00057676"/>
    <w:rsid w:val="0006018F"/>
    <w:rsid w:val="0006126D"/>
    <w:rsid w:val="000616F6"/>
    <w:rsid w:val="000632D4"/>
    <w:rsid w:val="0006516C"/>
    <w:rsid w:val="00067F57"/>
    <w:rsid w:val="00071363"/>
    <w:rsid w:val="00071BEC"/>
    <w:rsid w:val="00073956"/>
    <w:rsid w:val="00074514"/>
    <w:rsid w:val="0007502C"/>
    <w:rsid w:val="00081FF9"/>
    <w:rsid w:val="00082442"/>
    <w:rsid w:val="0008283C"/>
    <w:rsid w:val="000832D4"/>
    <w:rsid w:val="000845D7"/>
    <w:rsid w:val="00085DBD"/>
    <w:rsid w:val="0008646A"/>
    <w:rsid w:val="00086913"/>
    <w:rsid w:val="00090160"/>
    <w:rsid w:val="00091729"/>
    <w:rsid w:val="000931D4"/>
    <w:rsid w:val="000A55E4"/>
    <w:rsid w:val="000B03E3"/>
    <w:rsid w:val="000B3E7E"/>
    <w:rsid w:val="000B4428"/>
    <w:rsid w:val="000B7840"/>
    <w:rsid w:val="000B786B"/>
    <w:rsid w:val="000C778C"/>
    <w:rsid w:val="000D223C"/>
    <w:rsid w:val="000D23CF"/>
    <w:rsid w:val="000D7DC0"/>
    <w:rsid w:val="000E1CBC"/>
    <w:rsid w:val="000E357F"/>
    <w:rsid w:val="000E4006"/>
    <w:rsid w:val="000E6CA1"/>
    <w:rsid w:val="000F1E3A"/>
    <w:rsid w:val="000F3ADA"/>
    <w:rsid w:val="000F7D70"/>
    <w:rsid w:val="001022FA"/>
    <w:rsid w:val="001028B1"/>
    <w:rsid w:val="00106058"/>
    <w:rsid w:val="0010682F"/>
    <w:rsid w:val="00106BD6"/>
    <w:rsid w:val="0010776E"/>
    <w:rsid w:val="0011160F"/>
    <w:rsid w:val="00112726"/>
    <w:rsid w:val="00112AAC"/>
    <w:rsid w:val="0011369E"/>
    <w:rsid w:val="00116609"/>
    <w:rsid w:val="00117F30"/>
    <w:rsid w:val="00122521"/>
    <w:rsid w:val="001244ED"/>
    <w:rsid w:val="001249CF"/>
    <w:rsid w:val="001271CD"/>
    <w:rsid w:val="00131317"/>
    <w:rsid w:val="00132CDF"/>
    <w:rsid w:val="00133BE1"/>
    <w:rsid w:val="00134DBB"/>
    <w:rsid w:val="001419AC"/>
    <w:rsid w:val="00141A51"/>
    <w:rsid w:val="00141BA1"/>
    <w:rsid w:val="001440E6"/>
    <w:rsid w:val="00144303"/>
    <w:rsid w:val="00147BD9"/>
    <w:rsid w:val="00147E56"/>
    <w:rsid w:val="0015274E"/>
    <w:rsid w:val="00153B9B"/>
    <w:rsid w:val="00153BBB"/>
    <w:rsid w:val="0015772A"/>
    <w:rsid w:val="00163275"/>
    <w:rsid w:val="00163EA8"/>
    <w:rsid w:val="00164E99"/>
    <w:rsid w:val="00166A0E"/>
    <w:rsid w:val="00167366"/>
    <w:rsid w:val="00172BC4"/>
    <w:rsid w:val="00173301"/>
    <w:rsid w:val="00175E94"/>
    <w:rsid w:val="001800BD"/>
    <w:rsid w:val="001814AE"/>
    <w:rsid w:val="001817E9"/>
    <w:rsid w:val="00182D42"/>
    <w:rsid w:val="00183CC8"/>
    <w:rsid w:val="001848AA"/>
    <w:rsid w:val="001857FC"/>
    <w:rsid w:val="00186F66"/>
    <w:rsid w:val="00187E9B"/>
    <w:rsid w:val="00191899"/>
    <w:rsid w:val="00192422"/>
    <w:rsid w:val="001927C2"/>
    <w:rsid w:val="001939EB"/>
    <w:rsid w:val="001946AC"/>
    <w:rsid w:val="001964B1"/>
    <w:rsid w:val="001972B9"/>
    <w:rsid w:val="001A0EB2"/>
    <w:rsid w:val="001A21F4"/>
    <w:rsid w:val="001A3D00"/>
    <w:rsid w:val="001A4751"/>
    <w:rsid w:val="001A4DCD"/>
    <w:rsid w:val="001A608C"/>
    <w:rsid w:val="001A6B52"/>
    <w:rsid w:val="001B070E"/>
    <w:rsid w:val="001B0A78"/>
    <w:rsid w:val="001B0C73"/>
    <w:rsid w:val="001B1BB4"/>
    <w:rsid w:val="001B3C2D"/>
    <w:rsid w:val="001B4CA8"/>
    <w:rsid w:val="001C02AF"/>
    <w:rsid w:val="001C56E0"/>
    <w:rsid w:val="001D0806"/>
    <w:rsid w:val="001D37C8"/>
    <w:rsid w:val="001D4D52"/>
    <w:rsid w:val="001D5144"/>
    <w:rsid w:val="001D6973"/>
    <w:rsid w:val="001D7288"/>
    <w:rsid w:val="001D7A39"/>
    <w:rsid w:val="001E055A"/>
    <w:rsid w:val="001E2329"/>
    <w:rsid w:val="001E5ECE"/>
    <w:rsid w:val="001E7D85"/>
    <w:rsid w:val="001F0C0E"/>
    <w:rsid w:val="001F2FF0"/>
    <w:rsid w:val="001F3468"/>
    <w:rsid w:val="001F3603"/>
    <w:rsid w:val="00200F96"/>
    <w:rsid w:val="00203092"/>
    <w:rsid w:val="002044DE"/>
    <w:rsid w:val="00204BD6"/>
    <w:rsid w:val="00207047"/>
    <w:rsid w:val="002075CE"/>
    <w:rsid w:val="002075FA"/>
    <w:rsid w:val="00212BE1"/>
    <w:rsid w:val="002208C0"/>
    <w:rsid w:val="0022122F"/>
    <w:rsid w:val="00224C06"/>
    <w:rsid w:val="002257F7"/>
    <w:rsid w:val="00225BF2"/>
    <w:rsid w:val="00225E85"/>
    <w:rsid w:val="00233D3F"/>
    <w:rsid w:val="002426EF"/>
    <w:rsid w:val="002429F4"/>
    <w:rsid w:val="002432B9"/>
    <w:rsid w:val="00243B66"/>
    <w:rsid w:val="00247508"/>
    <w:rsid w:val="00247661"/>
    <w:rsid w:val="00251E33"/>
    <w:rsid w:val="00252590"/>
    <w:rsid w:val="00252663"/>
    <w:rsid w:val="00253773"/>
    <w:rsid w:val="0025687C"/>
    <w:rsid w:val="002609D7"/>
    <w:rsid w:val="00264212"/>
    <w:rsid w:val="00264C82"/>
    <w:rsid w:val="00266E94"/>
    <w:rsid w:val="002678E5"/>
    <w:rsid w:val="00270AE3"/>
    <w:rsid w:val="00271AD1"/>
    <w:rsid w:val="002724F8"/>
    <w:rsid w:val="00272AD1"/>
    <w:rsid w:val="00272F45"/>
    <w:rsid w:val="00274A48"/>
    <w:rsid w:val="00277936"/>
    <w:rsid w:val="0028107C"/>
    <w:rsid w:val="00281885"/>
    <w:rsid w:val="00281ABB"/>
    <w:rsid w:val="0028730E"/>
    <w:rsid w:val="0029169B"/>
    <w:rsid w:val="00291CCC"/>
    <w:rsid w:val="00294059"/>
    <w:rsid w:val="002944D4"/>
    <w:rsid w:val="00296386"/>
    <w:rsid w:val="002A233C"/>
    <w:rsid w:val="002A6415"/>
    <w:rsid w:val="002A75BC"/>
    <w:rsid w:val="002B3360"/>
    <w:rsid w:val="002B3D71"/>
    <w:rsid w:val="002B4447"/>
    <w:rsid w:val="002B7B7C"/>
    <w:rsid w:val="002C176B"/>
    <w:rsid w:val="002C2BF2"/>
    <w:rsid w:val="002C60AE"/>
    <w:rsid w:val="002C7C91"/>
    <w:rsid w:val="002C7CDA"/>
    <w:rsid w:val="002C7EF6"/>
    <w:rsid w:val="002D2949"/>
    <w:rsid w:val="002D3F20"/>
    <w:rsid w:val="002E2BD4"/>
    <w:rsid w:val="002E53F9"/>
    <w:rsid w:val="002F2145"/>
    <w:rsid w:val="002F2E22"/>
    <w:rsid w:val="002F4756"/>
    <w:rsid w:val="002F4993"/>
    <w:rsid w:val="002F5B7C"/>
    <w:rsid w:val="002F69C8"/>
    <w:rsid w:val="00301607"/>
    <w:rsid w:val="00302509"/>
    <w:rsid w:val="003049C5"/>
    <w:rsid w:val="003049DC"/>
    <w:rsid w:val="00305804"/>
    <w:rsid w:val="003102DC"/>
    <w:rsid w:val="003162D4"/>
    <w:rsid w:val="003168DA"/>
    <w:rsid w:val="00321323"/>
    <w:rsid w:val="00322633"/>
    <w:rsid w:val="003236CF"/>
    <w:rsid w:val="003237CE"/>
    <w:rsid w:val="00332824"/>
    <w:rsid w:val="00332EA4"/>
    <w:rsid w:val="003368B0"/>
    <w:rsid w:val="00340794"/>
    <w:rsid w:val="00340C00"/>
    <w:rsid w:val="00341A52"/>
    <w:rsid w:val="00341B6B"/>
    <w:rsid w:val="0034249F"/>
    <w:rsid w:val="00342502"/>
    <w:rsid w:val="00342CFF"/>
    <w:rsid w:val="003437E5"/>
    <w:rsid w:val="00343C4D"/>
    <w:rsid w:val="00345816"/>
    <w:rsid w:val="003464A0"/>
    <w:rsid w:val="003475D3"/>
    <w:rsid w:val="00351437"/>
    <w:rsid w:val="0035180C"/>
    <w:rsid w:val="0035298E"/>
    <w:rsid w:val="00364D23"/>
    <w:rsid w:val="0036565C"/>
    <w:rsid w:val="003667FF"/>
    <w:rsid w:val="003672A0"/>
    <w:rsid w:val="00367322"/>
    <w:rsid w:val="00367C57"/>
    <w:rsid w:val="00367F37"/>
    <w:rsid w:val="003702D1"/>
    <w:rsid w:val="00371AFE"/>
    <w:rsid w:val="00371D95"/>
    <w:rsid w:val="00373FAD"/>
    <w:rsid w:val="003777B5"/>
    <w:rsid w:val="003832E7"/>
    <w:rsid w:val="003902AD"/>
    <w:rsid w:val="0039697F"/>
    <w:rsid w:val="00397F43"/>
    <w:rsid w:val="003A1F4A"/>
    <w:rsid w:val="003A20A0"/>
    <w:rsid w:val="003A2961"/>
    <w:rsid w:val="003A42BF"/>
    <w:rsid w:val="003A5207"/>
    <w:rsid w:val="003A58B0"/>
    <w:rsid w:val="003A6695"/>
    <w:rsid w:val="003B0A33"/>
    <w:rsid w:val="003B0BBA"/>
    <w:rsid w:val="003B0BE8"/>
    <w:rsid w:val="003B6258"/>
    <w:rsid w:val="003C450B"/>
    <w:rsid w:val="003C5C3F"/>
    <w:rsid w:val="003D2805"/>
    <w:rsid w:val="003D2ED0"/>
    <w:rsid w:val="003D30C7"/>
    <w:rsid w:val="003D356A"/>
    <w:rsid w:val="003D42F7"/>
    <w:rsid w:val="003D4596"/>
    <w:rsid w:val="003D460C"/>
    <w:rsid w:val="003D51CC"/>
    <w:rsid w:val="003D5E85"/>
    <w:rsid w:val="003D6A51"/>
    <w:rsid w:val="003E3AF5"/>
    <w:rsid w:val="003F2853"/>
    <w:rsid w:val="003F324A"/>
    <w:rsid w:val="003F32BD"/>
    <w:rsid w:val="003F431D"/>
    <w:rsid w:val="003F5654"/>
    <w:rsid w:val="003F5BF8"/>
    <w:rsid w:val="003F671E"/>
    <w:rsid w:val="003F6BA9"/>
    <w:rsid w:val="00400978"/>
    <w:rsid w:val="00400DFC"/>
    <w:rsid w:val="00403C14"/>
    <w:rsid w:val="00404688"/>
    <w:rsid w:val="00411A2C"/>
    <w:rsid w:val="00412DC6"/>
    <w:rsid w:val="0041630B"/>
    <w:rsid w:val="004208E0"/>
    <w:rsid w:val="00425D13"/>
    <w:rsid w:val="00426D9F"/>
    <w:rsid w:val="00430C9C"/>
    <w:rsid w:val="00431835"/>
    <w:rsid w:val="004339B8"/>
    <w:rsid w:val="00434FEE"/>
    <w:rsid w:val="004356DB"/>
    <w:rsid w:val="0043629B"/>
    <w:rsid w:val="004369C4"/>
    <w:rsid w:val="0043755A"/>
    <w:rsid w:val="004377B0"/>
    <w:rsid w:val="004377BB"/>
    <w:rsid w:val="004379A2"/>
    <w:rsid w:val="004400EE"/>
    <w:rsid w:val="004412CF"/>
    <w:rsid w:val="004418BF"/>
    <w:rsid w:val="00442292"/>
    <w:rsid w:val="00443203"/>
    <w:rsid w:val="00443373"/>
    <w:rsid w:val="004433E4"/>
    <w:rsid w:val="004459A8"/>
    <w:rsid w:val="00446562"/>
    <w:rsid w:val="004473EB"/>
    <w:rsid w:val="00447906"/>
    <w:rsid w:val="00452B0C"/>
    <w:rsid w:val="004532A7"/>
    <w:rsid w:val="00453309"/>
    <w:rsid w:val="00456D87"/>
    <w:rsid w:val="00460FE3"/>
    <w:rsid w:val="00463BC2"/>
    <w:rsid w:val="0046435F"/>
    <w:rsid w:val="004649FF"/>
    <w:rsid w:val="00467CF0"/>
    <w:rsid w:val="00470691"/>
    <w:rsid w:val="00471E68"/>
    <w:rsid w:val="00472C81"/>
    <w:rsid w:val="004731E8"/>
    <w:rsid w:val="00475032"/>
    <w:rsid w:val="004750E8"/>
    <w:rsid w:val="00481E5C"/>
    <w:rsid w:val="004859EF"/>
    <w:rsid w:val="0048640A"/>
    <w:rsid w:val="004917B6"/>
    <w:rsid w:val="00491F97"/>
    <w:rsid w:val="0049410F"/>
    <w:rsid w:val="00497C91"/>
    <w:rsid w:val="004A0DB3"/>
    <w:rsid w:val="004B4D6F"/>
    <w:rsid w:val="004B59C1"/>
    <w:rsid w:val="004B794A"/>
    <w:rsid w:val="004C1114"/>
    <w:rsid w:val="004C120C"/>
    <w:rsid w:val="004C50BE"/>
    <w:rsid w:val="004C514B"/>
    <w:rsid w:val="004C75D4"/>
    <w:rsid w:val="004D17B8"/>
    <w:rsid w:val="004D1C77"/>
    <w:rsid w:val="004D2FBB"/>
    <w:rsid w:val="004D40BE"/>
    <w:rsid w:val="004D4D9E"/>
    <w:rsid w:val="004D56A6"/>
    <w:rsid w:val="004E07A2"/>
    <w:rsid w:val="004E324A"/>
    <w:rsid w:val="004E3723"/>
    <w:rsid w:val="004E62A1"/>
    <w:rsid w:val="004F0127"/>
    <w:rsid w:val="004F0C61"/>
    <w:rsid w:val="004F29AF"/>
    <w:rsid w:val="004F56B1"/>
    <w:rsid w:val="004F76FE"/>
    <w:rsid w:val="0050684B"/>
    <w:rsid w:val="00510156"/>
    <w:rsid w:val="005107BA"/>
    <w:rsid w:val="00510B78"/>
    <w:rsid w:val="00514BBB"/>
    <w:rsid w:val="005164F5"/>
    <w:rsid w:val="00517359"/>
    <w:rsid w:val="0052061D"/>
    <w:rsid w:val="00520CDD"/>
    <w:rsid w:val="005211B0"/>
    <w:rsid w:val="005237F8"/>
    <w:rsid w:val="00524379"/>
    <w:rsid w:val="00524737"/>
    <w:rsid w:val="00524BEF"/>
    <w:rsid w:val="0052560F"/>
    <w:rsid w:val="00530EB0"/>
    <w:rsid w:val="00531E42"/>
    <w:rsid w:val="00532CED"/>
    <w:rsid w:val="0053487D"/>
    <w:rsid w:val="005429B3"/>
    <w:rsid w:val="00545864"/>
    <w:rsid w:val="00547187"/>
    <w:rsid w:val="00547261"/>
    <w:rsid w:val="005515AD"/>
    <w:rsid w:val="0055227D"/>
    <w:rsid w:val="00553005"/>
    <w:rsid w:val="00553912"/>
    <w:rsid w:val="00556962"/>
    <w:rsid w:val="005577E3"/>
    <w:rsid w:val="0056185C"/>
    <w:rsid w:val="00563FF9"/>
    <w:rsid w:val="0056590F"/>
    <w:rsid w:val="005666F2"/>
    <w:rsid w:val="0056682E"/>
    <w:rsid w:val="00567613"/>
    <w:rsid w:val="00570D93"/>
    <w:rsid w:val="00571F50"/>
    <w:rsid w:val="00572064"/>
    <w:rsid w:val="005755A0"/>
    <w:rsid w:val="005811C3"/>
    <w:rsid w:val="005814D9"/>
    <w:rsid w:val="0058248E"/>
    <w:rsid w:val="005831DE"/>
    <w:rsid w:val="005833FD"/>
    <w:rsid w:val="00584369"/>
    <w:rsid w:val="00587A35"/>
    <w:rsid w:val="00591611"/>
    <w:rsid w:val="00591989"/>
    <w:rsid w:val="00591CE2"/>
    <w:rsid w:val="00591F1F"/>
    <w:rsid w:val="005922ED"/>
    <w:rsid w:val="00592B92"/>
    <w:rsid w:val="00594B12"/>
    <w:rsid w:val="0059619A"/>
    <w:rsid w:val="00597583"/>
    <w:rsid w:val="005A33AD"/>
    <w:rsid w:val="005A46DF"/>
    <w:rsid w:val="005A5EA6"/>
    <w:rsid w:val="005B4653"/>
    <w:rsid w:val="005B5CC3"/>
    <w:rsid w:val="005C1149"/>
    <w:rsid w:val="005C3EA1"/>
    <w:rsid w:val="005C56A1"/>
    <w:rsid w:val="005C6EB7"/>
    <w:rsid w:val="005C7135"/>
    <w:rsid w:val="005D06F9"/>
    <w:rsid w:val="005D1072"/>
    <w:rsid w:val="005D115E"/>
    <w:rsid w:val="005D1800"/>
    <w:rsid w:val="005D3AFD"/>
    <w:rsid w:val="005D4581"/>
    <w:rsid w:val="005E26E4"/>
    <w:rsid w:val="005E2A6B"/>
    <w:rsid w:val="005E33A6"/>
    <w:rsid w:val="005E35F6"/>
    <w:rsid w:val="005E4B02"/>
    <w:rsid w:val="005F21B8"/>
    <w:rsid w:val="005F3512"/>
    <w:rsid w:val="005F4693"/>
    <w:rsid w:val="005F4FA0"/>
    <w:rsid w:val="005F5DB2"/>
    <w:rsid w:val="005F61D2"/>
    <w:rsid w:val="005F6DD7"/>
    <w:rsid w:val="005F7CDA"/>
    <w:rsid w:val="0060187B"/>
    <w:rsid w:val="006028AB"/>
    <w:rsid w:val="00603694"/>
    <w:rsid w:val="00611B6C"/>
    <w:rsid w:val="006120E9"/>
    <w:rsid w:val="00612C1E"/>
    <w:rsid w:val="006132B0"/>
    <w:rsid w:val="006150A2"/>
    <w:rsid w:val="006155EC"/>
    <w:rsid w:val="00616A8C"/>
    <w:rsid w:val="006202CB"/>
    <w:rsid w:val="0062775B"/>
    <w:rsid w:val="00631BA2"/>
    <w:rsid w:val="00631C0C"/>
    <w:rsid w:val="006328E9"/>
    <w:rsid w:val="0063455C"/>
    <w:rsid w:val="0063667F"/>
    <w:rsid w:val="00636EBF"/>
    <w:rsid w:val="00636F3B"/>
    <w:rsid w:val="00640671"/>
    <w:rsid w:val="00640B22"/>
    <w:rsid w:val="00642781"/>
    <w:rsid w:val="0064279A"/>
    <w:rsid w:val="0064797C"/>
    <w:rsid w:val="00651C98"/>
    <w:rsid w:val="00652B67"/>
    <w:rsid w:val="00652BF1"/>
    <w:rsid w:val="00653A94"/>
    <w:rsid w:val="006542E0"/>
    <w:rsid w:val="00654AB0"/>
    <w:rsid w:val="00654ED0"/>
    <w:rsid w:val="00662926"/>
    <w:rsid w:val="006638BA"/>
    <w:rsid w:val="006642C4"/>
    <w:rsid w:val="0067070F"/>
    <w:rsid w:val="00671439"/>
    <w:rsid w:val="00675A69"/>
    <w:rsid w:val="00676AE0"/>
    <w:rsid w:val="00680AE0"/>
    <w:rsid w:val="006811F4"/>
    <w:rsid w:val="00682811"/>
    <w:rsid w:val="00684C32"/>
    <w:rsid w:val="0068690F"/>
    <w:rsid w:val="00687F6C"/>
    <w:rsid w:val="00690405"/>
    <w:rsid w:val="00691D1A"/>
    <w:rsid w:val="00693A59"/>
    <w:rsid w:val="00693F25"/>
    <w:rsid w:val="00695879"/>
    <w:rsid w:val="006A0083"/>
    <w:rsid w:val="006A108C"/>
    <w:rsid w:val="006A1B9E"/>
    <w:rsid w:val="006A3D6A"/>
    <w:rsid w:val="006A4D86"/>
    <w:rsid w:val="006A5D23"/>
    <w:rsid w:val="006B0DB6"/>
    <w:rsid w:val="006B233B"/>
    <w:rsid w:val="006B6EB9"/>
    <w:rsid w:val="006C0F38"/>
    <w:rsid w:val="006C10CD"/>
    <w:rsid w:val="006D11B7"/>
    <w:rsid w:val="006D187C"/>
    <w:rsid w:val="006D4D64"/>
    <w:rsid w:val="006D4E42"/>
    <w:rsid w:val="006E2DED"/>
    <w:rsid w:val="006E3382"/>
    <w:rsid w:val="006E3A70"/>
    <w:rsid w:val="006E3D58"/>
    <w:rsid w:val="006E4D7F"/>
    <w:rsid w:val="006E5C94"/>
    <w:rsid w:val="006E6130"/>
    <w:rsid w:val="006F2748"/>
    <w:rsid w:val="006F4563"/>
    <w:rsid w:val="006F5C85"/>
    <w:rsid w:val="006F6233"/>
    <w:rsid w:val="00700718"/>
    <w:rsid w:val="00701BAB"/>
    <w:rsid w:val="00703811"/>
    <w:rsid w:val="00704EE5"/>
    <w:rsid w:val="007066E2"/>
    <w:rsid w:val="00707695"/>
    <w:rsid w:val="00710168"/>
    <w:rsid w:val="0071061C"/>
    <w:rsid w:val="00710F61"/>
    <w:rsid w:val="0071732B"/>
    <w:rsid w:val="00720986"/>
    <w:rsid w:val="007218BA"/>
    <w:rsid w:val="00721F08"/>
    <w:rsid w:val="007220EE"/>
    <w:rsid w:val="00722640"/>
    <w:rsid w:val="0072402A"/>
    <w:rsid w:val="00724C99"/>
    <w:rsid w:val="00724F26"/>
    <w:rsid w:val="0072542B"/>
    <w:rsid w:val="0072597E"/>
    <w:rsid w:val="00727481"/>
    <w:rsid w:val="0073197E"/>
    <w:rsid w:val="00731CC2"/>
    <w:rsid w:val="00732721"/>
    <w:rsid w:val="007349D5"/>
    <w:rsid w:val="00737D23"/>
    <w:rsid w:val="00740313"/>
    <w:rsid w:val="00746080"/>
    <w:rsid w:val="007465BF"/>
    <w:rsid w:val="007467E9"/>
    <w:rsid w:val="007468B3"/>
    <w:rsid w:val="00752C69"/>
    <w:rsid w:val="00754622"/>
    <w:rsid w:val="007553AC"/>
    <w:rsid w:val="00755C2D"/>
    <w:rsid w:val="00757C37"/>
    <w:rsid w:val="007623FF"/>
    <w:rsid w:val="00763000"/>
    <w:rsid w:val="00764687"/>
    <w:rsid w:val="00765175"/>
    <w:rsid w:val="00766398"/>
    <w:rsid w:val="00771E9F"/>
    <w:rsid w:val="00771FEE"/>
    <w:rsid w:val="00772B57"/>
    <w:rsid w:val="007732BB"/>
    <w:rsid w:val="00781526"/>
    <w:rsid w:val="00781D04"/>
    <w:rsid w:val="00786208"/>
    <w:rsid w:val="00787028"/>
    <w:rsid w:val="00791C77"/>
    <w:rsid w:val="007921F5"/>
    <w:rsid w:val="00792B53"/>
    <w:rsid w:val="00793D0E"/>
    <w:rsid w:val="00794664"/>
    <w:rsid w:val="00797CF8"/>
    <w:rsid w:val="007B10C8"/>
    <w:rsid w:val="007B22BD"/>
    <w:rsid w:val="007B4208"/>
    <w:rsid w:val="007B4934"/>
    <w:rsid w:val="007B4F4F"/>
    <w:rsid w:val="007B625F"/>
    <w:rsid w:val="007B7811"/>
    <w:rsid w:val="007C2D45"/>
    <w:rsid w:val="007C4EBE"/>
    <w:rsid w:val="007C675F"/>
    <w:rsid w:val="007D28E1"/>
    <w:rsid w:val="007D36AF"/>
    <w:rsid w:val="007D7A36"/>
    <w:rsid w:val="007E30C8"/>
    <w:rsid w:val="007E3B82"/>
    <w:rsid w:val="007E3FDA"/>
    <w:rsid w:val="007E666F"/>
    <w:rsid w:val="007F0172"/>
    <w:rsid w:val="007F1137"/>
    <w:rsid w:val="007F15FD"/>
    <w:rsid w:val="007F39E5"/>
    <w:rsid w:val="007F49EB"/>
    <w:rsid w:val="007F6EAE"/>
    <w:rsid w:val="008008D3"/>
    <w:rsid w:val="00802CC4"/>
    <w:rsid w:val="00805FDA"/>
    <w:rsid w:val="00806DD5"/>
    <w:rsid w:val="00811CDD"/>
    <w:rsid w:val="00812C1B"/>
    <w:rsid w:val="00813A59"/>
    <w:rsid w:val="00813E4C"/>
    <w:rsid w:val="0081676F"/>
    <w:rsid w:val="00817B12"/>
    <w:rsid w:val="008225DB"/>
    <w:rsid w:val="00823B50"/>
    <w:rsid w:val="008306AD"/>
    <w:rsid w:val="00831A00"/>
    <w:rsid w:val="00831F40"/>
    <w:rsid w:val="00832B05"/>
    <w:rsid w:val="00833740"/>
    <w:rsid w:val="008337F2"/>
    <w:rsid w:val="008356D5"/>
    <w:rsid w:val="00835AD0"/>
    <w:rsid w:val="00836514"/>
    <w:rsid w:val="00836E04"/>
    <w:rsid w:val="00843393"/>
    <w:rsid w:val="008454C8"/>
    <w:rsid w:val="00846457"/>
    <w:rsid w:val="008567F7"/>
    <w:rsid w:val="00857C9E"/>
    <w:rsid w:val="00864BFC"/>
    <w:rsid w:val="00873BC7"/>
    <w:rsid w:val="00873DB8"/>
    <w:rsid w:val="008747B3"/>
    <w:rsid w:val="00877548"/>
    <w:rsid w:val="0087781F"/>
    <w:rsid w:val="008813C3"/>
    <w:rsid w:val="00882EDE"/>
    <w:rsid w:val="0088556B"/>
    <w:rsid w:val="00885B72"/>
    <w:rsid w:val="008909AE"/>
    <w:rsid w:val="00891C6E"/>
    <w:rsid w:val="008926F0"/>
    <w:rsid w:val="008928B9"/>
    <w:rsid w:val="00893F06"/>
    <w:rsid w:val="00894069"/>
    <w:rsid w:val="0089456F"/>
    <w:rsid w:val="00895A4B"/>
    <w:rsid w:val="008964E8"/>
    <w:rsid w:val="008975BD"/>
    <w:rsid w:val="008A1AF9"/>
    <w:rsid w:val="008A1B4B"/>
    <w:rsid w:val="008A23AE"/>
    <w:rsid w:val="008A3C41"/>
    <w:rsid w:val="008A3E8B"/>
    <w:rsid w:val="008A48F6"/>
    <w:rsid w:val="008A4AB9"/>
    <w:rsid w:val="008A5352"/>
    <w:rsid w:val="008A5B50"/>
    <w:rsid w:val="008A71E1"/>
    <w:rsid w:val="008A7263"/>
    <w:rsid w:val="008B3AA6"/>
    <w:rsid w:val="008B3FDD"/>
    <w:rsid w:val="008B46F7"/>
    <w:rsid w:val="008B613A"/>
    <w:rsid w:val="008C5CFD"/>
    <w:rsid w:val="008C6AEB"/>
    <w:rsid w:val="008D0D6A"/>
    <w:rsid w:val="008D6A60"/>
    <w:rsid w:val="008D7306"/>
    <w:rsid w:val="008E0161"/>
    <w:rsid w:val="008E0F0D"/>
    <w:rsid w:val="008E1626"/>
    <w:rsid w:val="008E1A91"/>
    <w:rsid w:val="008E4621"/>
    <w:rsid w:val="008E6045"/>
    <w:rsid w:val="008F053A"/>
    <w:rsid w:val="008F22C3"/>
    <w:rsid w:val="008F2F8F"/>
    <w:rsid w:val="008F5604"/>
    <w:rsid w:val="008F75B4"/>
    <w:rsid w:val="008F7751"/>
    <w:rsid w:val="0090113B"/>
    <w:rsid w:val="00902B27"/>
    <w:rsid w:val="00902E51"/>
    <w:rsid w:val="00902E7B"/>
    <w:rsid w:val="00902EAB"/>
    <w:rsid w:val="00905868"/>
    <w:rsid w:val="0091161F"/>
    <w:rsid w:val="009136C6"/>
    <w:rsid w:val="0091615C"/>
    <w:rsid w:val="00916265"/>
    <w:rsid w:val="009206F0"/>
    <w:rsid w:val="00921F5F"/>
    <w:rsid w:val="00923694"/>
    <w:rsid w:val="009257AB"/>
    <w:rsid w:val="00925D5A"/>
    <w:rsid w:val="00926DA2"/>
    <w:rsid w:val="009319DA"/>
    <w:rsid w:val="0093237F"/>
    <w:rsid w:val="0093258A"/>
    <w:rsid w:val="00933C0A"/>
    <w:rsid w:val="00935087"/>
    <w:rsid w:val="00937DD2"/>
    <w:rsid w:val="0094373C"/>
    <w:rsid w:val="00944DFA"/>
    <w:rsid w:val="00945E2A"/>
    <w:rsid w:val="00946DEE"/>
    <w:rsid w:val="00947881"/>
    <w:rsid w:val="0095057A"/>
    <w:rsid w:val="00950934"/>
    <w:rsid w:val="00951E2B"/>
    <w:rsid w:val="009528BE"/>
    <w:rsid w:val="00952939"/>
    <w:rsid w:val="00952C8D"/>
    <w:rsid w:val="009540B0"/>
    <w:rsid w:val="009544CB"/>
    <w:rsid w:val="00956517"/>
    <w:rsid w:val="009578EF"/>
    <w:rsid w:val="00961EA0"/>
    <w:rsid w:val="00963820"/>
    <w:rsid w:val="00964513"/>
    <w:rsid w:val="00971D55"/>
    <w:rsid w:val="009739E5"/>
    <w:rsid w:val="009753EA"/>
    <w:rsid w:val="00976003"/>
    <w:rsid w:val="00977104"/>
    <w:rsid w:val="009808A8"/>
    <w:rsid w:val="009815F3"/>
    <w:rsid w:val="00981B39"/>
    <w:rsid w:val="00982053"/>
    <w:rsid w:val="009821FD"/>
    <w:rsid w:val="00982BED"/>
    <w:rsid w:val="00983508"/>
    <w:rsid w:val="00986349"/>
    <w:rsid w:val="00986905"/>
    <w:rsid w:val="00991591"/>
    <w:rsid w:val="009915E7"/>
    <w:rsid w:val="009932BE"/>
    <w:rsid w:val="009954AE"/>
    <w:rsid w:val="00997970"/>
    <w:rsid w:val="009A0096"/>
    <w:rsid w:val="009A01C5"/>
    <w:rsid w:val="009A1202"/>
    <w:rsid w:val="009A230B"/>
    <w:rsid w:val="009A3D06"/>
    <w:rsid w:val="009A3E3B"/>
    <w:rsid w:val="009A5C44"/>
    <w:rsid w:val="009A732F"/>
    <w:rsid w:val="009B03AF"/>
    <w:rsid w:val="009B118B"/>
    <w:rsid w:val="009B3265"/>
    <w:rsid w:val="009B32C1"/>
    <w:rsid w:val="009B38A5"/>
    <w:rsid w:val="009B5200"/>
    <w:rsid w:val="009B5FA1"/>
    <w:rsid w:val="009C01EA"/>
    <w:rsid w:val="009C26D4"/>
    <w:rsid w:val="009C3E32"/>
    <w:rsid w:val="009C4216"/>
    <w:rsid w:val="009C5905"/>
    <w:rsid w:val="009C5E1D"/>
    <w:rsid w:val="009C6BAD"/>
    <w:rsid w:val="009C7839"/>
    <w:rsid w:val="009D0F82"/>
    <w:rsid w:val="009D45C9"/>
    <w:rsid w:val="009D4959"/>
    <w:rsid w:val="009D5F4B"/>
    <w:rsid w:val="009D712A"/>
    <w:rsid w:val="009D7358"/>
    <w:rsid w:val="009D7981"/>
    <w:rsid w:val="009E37DF"/>
    <w:rsid w:val="009E626E"/>
    <w:rsid w:val="009E7CBF"/>
    <w:rsid w:val="009E7ED3"/>
    <w:rsid w:val="009F0473"/>
    <w:rsid w:val="009F0ECD"/>
    <w:rsid w:val="009F3200"/>
    <w:rsid w:val="009F385B"/>
    <w:rsid w:val="009F531E"/>
    <w:rsid w:val="009F7089"/>
    <w:rsid w:val="00A0201E"/>
    <w:rsid w:val="00A0227E"/>
    <w:rsid w:val="00A02360"/>
    <w:rsid w:val="00A03082"/>
    <w:rsid w:val="00A07077"/>
    <w:rsid w:val="00A150E9"/>
    <w:rsid w:val="00A152CD"/>
    <w:rsid w:val="00A2233E"/>
    <w:rsid w:val="00A22B31"/>
    <w:rsid w:val="00A25015"/>
    <w:rsid w:val="00A26A91"/>
    <w:rsid w:val="00A27314"/>
    <w:rsid w:val="00A3010A"/>
    <w:rsid w:val="00A340DE"/>
    <w:rsid w:val="00A3712D"/>
    <w:rsid w:val="00A403F4"/>
    <w:rsid w:val="00A42034"/>
    <w:rsid w:val="00A44577"/>
    <w:rsid w:val="00A47B82"/>
    <w:rsid w:val="00A50757"/>
    <w:rsid w:val="00A50979"/>
    <w:rsid w:val="00A50DD0"/>
    <w:rsid w:val="00A516B0"/>
    <w:rsid w:val="00A538EB"/>
    <w:rsid w:val="00A542AA"/>
    <w:rsid w:val="00A54BB1"/>
    <w:rsid w:val="00A552B7"/>
    <w:rsid w:val="00A55A85"/>
    <w:rsid w:val="00A55C8F"/>
    <w:rsid w:val="00A5620A"/>
    <w:rsid w:val="00A60FB2"/>
    <w:rsid w:val="00A61CF3"/>
    <w:rsid w:val="00A62052"/>
    <w:rsid w:val="00A62C8D"/>
    <w:rsid w:val="00A63965"/>
    <w:rsid w:val="00A66910"/>
    <w:rsid w:val="00A66CB1"/>
    <w:rsid w:val="00A6732F"/>
    <w:rsid w:val="00A677CB"/>
    <w:rsid w:val="00A71406"/>
    <w:rsid w:val="00A77E3B"/>
    <w:rsid w:val="00A8010D"/>
    <w:rsid w:val="00A8076C"/>
    <w:rsid w:val="00A82237"/>
    <w:rsid w:val="00A83B15"/>
    <w:rsid w:val="00A8442E"/>
    <w:rsid w:val="00A86991"/>
    <w:rsid w:val="00A873FE"/>
    <w:rsid w:val="00A95F8E"/>
    <w:rsid w:val="00A96969"/>
    <w:rsid w:val="00AA06D9"/>
    <w:rsid w:val="00AA2FBA"/>
    <w:rsid w:val="00AA4E01"/>
    <w:rsid w:val="00AB1CF8"/>
    <w:rsid w:val="00AB20BB"/>
    <w:rsid w:val="00AB2D20"/>
    <w:rsid w:val="00AB3058"/>
    <w:rsid w:val="00AB3181"/>
    <w:rsid w:val="00AB6823"/>
    <w:rsid w:val="00AB7F3E"/>
    <w:rsid w:val="00AC19A6"/>
    <w:rsid w:val="00AC2406"/>
    <w:rsid w:val="00AC3793"/>
    <w:rsid w:val="00AD222A"/>
    <w:rsid w:val="00AD3D70"/>
    <w:rsid w:val="00AD3FCF"/>
    <w:rsid w:val="00AD466D"/>
    <w:rsid w:val="00AD4700"/>
    <w:rsid w:val="00AD5F73"/>
    <w:rsid w:val="00AD6AAE"/>
    <w:rsid w:val="00AD6C71"/>
    <w:rsid w:val="00AE0F58"/>
    <w:rsid w:val="00AE0FD7"/>
    <w:rsid w:val="00AE28CD"/>
    <w:rsid w:val="00AE6C9F"/>
    <w:rsid w:val="00AE7764"/>
    <w:rsid w:val="00AF03CB"/>
    <w:rsid w:val="00AF1DCC"/>
    <w:rsid w:val="00AF1FDA"/>
    <w:rsid w:val="00AF4F7B"/>
    <w:rsid w:val="00AF5690"/>
    <w:rsid w:val="00AF58ED"/>
    <w:rsid w:val="00AF6F2E"/>
    <w:rsid w:val="00AF714F"/>
    <w:rsid w:val="00B0015B"/>
    <w:rsid w:val="00B007BD"/>
    <w:rsid w:val="00B01B99"/>
    <w:rsid w:val="00B020F8"/>
    <w:rsid w:val="00B03802"/>
    <w:rsid w:val="00B05B01"/>
    <w:rsid w:val="00B061DA"/>
    <w:rsid w:val="00B069AA"/>
    <w:rsid w:val="00B079BD"/>
    <w:rsid w:val="00B112A5"/>
    <w:rsid w:val="00B1155D"/>
    <w:rsid w:val="00B1465E"/>
    <w:rsid w:val="00B15E78"/>
    <w:rsid w:val="00B1604C"/>
    <w:rsid w:val="00B20D5F"/>
    <w:rsid w:val="00B21191"/>
    <w:rsid w:val="00B215BE"/>
    <w:rsid w:val="00B227CE"/>
    <w:rsid w:val="00B23920"/>
    <w:rsid w:val="00B23A36"/>
    <w:rsid w:val="00B25576"/>
    <w:rsid w:val="00B25EF5"/>
    <w:rsid w:val="00B3368C"/>
    <w:rsid w:val="00B33CAB"/>
    <w:rsid w:val="00B35F66"/>
    <w:rsid w:val="00B40230"/>
    <w:rsid w:val="00B412E1"/>
    <w:rsid w:val="00B41A1D"/>
    <w:rsid w:val="00B4668A"/>
    <w:rsid w:val="00B47018"/>
    <w:rsid w:val="00B50A19"/>
    <w:rsid w:val="00B50B26"/>
    <w:rsid w:val="00B50BFA"/>
    <w:rsid w:val="00B50EB2"/>
    <w:rsid w:val="00B51F72"/>
    <w:rsid w:val="00B536A2"/>
    <w:rsid w:val="00B544DE"/>
    <w:rsid w:val="00B5472E"/>
    <w:rsid w:val="00B549C6"/>
    <w:rsid w:val="00B60A41"/>
    <w:rsid w:val="00B61121"/>
    <w:rsid w:val="00B621C7"/>
    <w:rsid w:val="00B63561"/>
    <w:rsid w:val="00B64233"/>
    <w:rsid w:val="00B6722A"/>
    <w:rsid w:val="00B67576"/>
    <w:rsid w:val="00B72226"/>
    <w:rsid w:val="00B730A2"/>
    <w:rsid w:val="00B7318B"/>
    <w:rsid w:val="00B750C0"/>
    <w:rsid w:val="00B77FD1"/>
    <w:rsid w:val="00B81C26"/>
    <w:rsid w:val="00B821A4"/>
    <w:rsid w:val="00B82D78"/>
    <w:rsid w:val="00B8332E"/>
    <w:rsid w:val="00B92F20"/>
    <w:rsid w:val="00B940E2"/>
    <w:rsid w:val="00B97C6D"/>
    <w:rsid w:val="00BA434C"/>
    <w:rsid w:val="00BA7A16"/>
    <w:rsid w:val="00BB27EB"/>
    <w:rsid w:val="00BB3F8B"/>
    <w:rsid w:val="00BB44FF"/>
    <w:rsid w:val="00BB795A"/>
    <w:rsid w:val="00BC0D75"/>
    <w:rsid w:val="00BC4B1C"/>
    <w:rsid w:val="00BC525E"/>
    <w:rsid w:val="00BC560E"/>
    <w:rsid w:val="00BC5806"/>
    <w:rsid w:val="00BC58E1"/>
    <w:rsid w:val="00BC5D01"/>
    <w:rsid w:val="00BD26ED"/>
    <w:rsid w:val="00BD4F65"/>
    <w:rsid w:val="00BD523A"/>
    <w:rsid w:val="00BD537C"/>
    <w:rsid w:val="00BD57DC"/>
    <w:rsid w:val="00BE0D95"/>
    <w:rsid w:val="00BE207E"/>
    <w:rsid w:val="00BE264F"/>
    <w:rsid w:val="00BE6E83"/>
    <w:rsid w:val="00BF00D1"/>
    <w:rsid w:val="00BF3A6A"/>
    <w:rsid w:val="00BF4A36"/>
    <w:rsid w:val="00BF63EE"/>
    <w:rsid w:val="00BF6ED1"/>
    <w:rsid w:val="00C02414"/>
    <w:rsid w:val="00C06F9E"/>
    <w:rsid w:val="00C112B2"/>
    <w:rsid w:val="00C13BDA"/>
    <w:rsid w:val="00C13E6B"/>
    <w:rsid w:val="00C1743D"/>
    <w:rsid w:val="00C2370B"/>
    <w:rsid w:val="00C2694C"/>
    <w:rsid w:val="00C319EE"/>
    <w:rsid w:val="00C33292"/>
    <w:rsid w:val="00C33967"/>
    <w:rsid w:val="00C33C9C"/>
    <w:rsid w:val="00C34383"/>
    <w:rsid w:val="00C36AF1"/>
    <w:rsid w:val="00C36D92"/>
    <w:rsid w:val="00C37F84"/>
    <w:rsid w:val="00C40BEF"/>
    <w:rsid w:val="00C43A61"/>
    <w:rsid w:val="00C442F4"/>
    <w:rsid w:val="00C451E5"/>
    <w:rsid w:val="00C454BA"/>
    <w:rsid w:val="00C45643"/>
    <w:rsid w:val="00C47D19"/>
    <w:rsid w:val="00C519B9"/>
    <w:rsid w:val="00C55231"/>
    <w:rsid w:val="00C55F83"/>
    <w:rsid w:val="00C57D57"/>
    <w:rsid w:val="00C624D5"/>
    <w:rsid w:val="00C6252D"/>
    <w:rsid w:val="00C6371A"/>
    <w:rsid w:val="00C65D19"/>
    <w:rsid w:val="00C666A2"/>
    <w:rsid w:val="00C679E8"/>
    <w:rsid w:val="00C71D37"/>
    <w:rsid w:val="00C72B56"/>
    <w:rsid w:val="00C735B5"/>
    <w:rsid w:val="00C81F46"/>
    <w:rsid w:val="00C848A0"/>
    <w:rsid w:val="00C86266"/>
    <w:rsid w:val="00C86D09"/>
    <w:rsid w:val="00C878C5"/>
    <w:rsid w:val="00C87C8D"/>
    <w:rsid w:val="00C87CE8"/>
    <w:rsid w:val="00C911A6"/>
    <w:rsid w:val="00C923C5"/>
    <w:rsid w:val="00C96AEA"/>
    <w:rsid w:val="00CA0AB0"/>
    <w:rsid w:val="00CA1CA3"/>
    <w:rsid w:val="00CB30FD"/>
    <w:rsid w:val="00CB4743"/>
    <w:rsid w:val="00CB72B7"/>
    <w:rsid w:val="00CB7E95"/>
    <w:rsid w:val="00CB7FB0"/>
    <w:rsid w:val="00CC0B6D"/>
    <w:rsid w:val="00CC0F76"/>
    <w:rsid w:val="00CC0FDB"/>
    <w:rsid w:val="00CC2C08"/>
    <w:rsid w:val="00CC3F5B"/>
    <w:rsid w:val="00CC4481"/>
    <w:rsid w:val="00CC4F2C"/>
    <w:rsid w:val="00CC5179"/>
    <w:rsid w:val="00CC676D"/>
    <w:rsid w:val="00CC73EC"/>
    <w:rsid w:val="00CD37F6"/>
    <w:rsid w:val="00CE1CD3"/>
    <w:rsid w:val="00CE4F01"/>
    <w:rsid w:val="00CE7CB9"/>
    <w:rsid w:val="00CF2532"/>
    <w:rsid w:val="00CF5002"/>
    <w:rsid w:val="00D00657"/>
    <w:rsid w:val="00D00E53"/>
    <w:rsid w:val="00D0411D"/>
    <w:rsid w:val="00D04325"/>
    <w:rsid w:val="00D043A6"/>
    <w:rsid w:val="00D0599C"/>
    <w:rsid w:val="00D05E00"/>
    <w:rsid w:val="00D10301"/>
    <w:rsid w:val="00D1376A"/>
    <w:rsid w:val="00D21F6D"/>
    <w:rsid w:val="00D24723"/>
    <w:rsid w:val="00D2512D"/>
    <w:rsid w:val="00D25DFE"/>
    <w:rsid w:val="00D2609B"/>
    <w:rsid w:val="00D33E15"/>
    <w:rsid w:val="00D3556B"/>
    <w:rsid w:val="00D36410"/>
    <w:rsid w:val="00D368E4"/>
    <w:rsid w:val="00D37548"/>
    <w:rsid w:val="00D37CE5"/>
    <w:rsid w:val="00D4041D"/>
    <w:rsid w:val="00D4077E"/>
    <w:rsid w:val="00D4188F"/>
    <w:rsid w:val="00D52214"/>
    <w:rsid w:val="00D55546"/>
    <w:rsid w:val="00D57E8C"/>
    <w:rsid w:val="00D6213C"/>
    <w:rsid w:val="00D647C0"/>
    <w:rsid w:val="00D64D1F"/>
    <w:rsid w:val="00D65152"/>
    <w:rsid w:val="00D6606A"/>
    <w:rsid w:val="00D67C86"/>
    <w:rsid w:val="00D746AC"/>
    <w:rsid w:val="00D76A13"/>
    <w:rsid w:val="00D77363"/>
    <w:rsid w:val="00D77694"/>
    <w:rsid w:val="00D77B0F"/>
    <w:rsid w:val="00D81AA9"/>
    <w:rsid w:val="00D834E8"/>
    <w:rsid w:val="00D85150"/>
    <w:rsid w:val="00D86935"/>
    <w:rsid w:val="00D879A6"/>
    <w:rsid w:val="00D90C8B"/>
    <w:rsid w:val="00D9264D"/>
    <w:rsid w:val="00D9275D"/>
    <w:rsid w:val="00D927C9"/>
    <w:rsid w:val="00D96A22"/>
    <w:rsid w:val="00DA11E6"/>
    <w:rsid w:val="00DA18F5"/>
    <w:rsid w:val="00DA449F"/>
    <w:rsid w:val="00DB10DE"/>
    <w:rsid w:val="00DB1BA0"/>
    <w:rsid w:val="00DB2EB7"/>
    <w:rsid w:val="00DB6561"/>
    <w:rsid w:val="00DB6B52"/>
    <w:rsid w:val="00DB6C09"/>
    <w:rsid w:val="00DC1926"/>
    <w:rsid w:val="00DC1AF9"/>
    <w:rsid w:val="00DC2FC4"/>
    <w:rsid w:val="00DD006E"/>
    <w:rsid w:val="00DD1428"/>
    <w:rsid w:val="00DD15FF"/>
    <w:rsid w:val="00DD2418"/>
    <w:rsid w:val="00DD2511"/>
    <w:rsid w:val="00DD3194"/>
    <w:rsid w:val="00DD472D"/>
    <w:rsid w:val="00DD4F17"/>
    <w:rsid w:val="00DD515F"/>
    <w:rsid w:val="00DD7515"/>
    <w:rsid w:val="00DE441D"/>
    <w:rsid w:val="00DE5488"/>
    <w:rsid w:val="00DE75AC"/>
    <w:rsid w:val="00DE79E7"/>
    <w:rsid w:val="00DE7C3B"/>
    <w:rsid w:val="00DF0029"/>
    <w:rsid w:val="00DF5A52"/>
    <w:rsid w:val="00DF6534"/>
    <w:rsid w:val="00DF7724"/>
    <w:rsid w:val="00E014D3"/>
    <w:rsid w:val="00E0179D"/>
    <w:rsid w:val="00E035E4"/>
    <w:rsid w:val="00E03667"/>
    <w:rsid w:val="00E05BEF"/>
    <w:rsid w:val="00E100E7"/>
    <w:rsid w:val="00E124EC"/>
    <w:rsid w:val="00E15280"/>
    <w:rsid w:val="00E15C6E"/>
    <w:rsid w:val="00E16456"/>
    <w:rsid w:val="00E17C58"/>
    <w:rsid w:val="00E20D4F"/>
    <w:rsid w:val="00E21A57"/>
    <w:rsid w:val="00E231C2"/>
    <w:rsid w:val="00E23B35"/>
    <w:rsid w:val="00E24DDB"/>
    <w:rsid w:val="00E30AF5"/>
    <w:rsid w:val="00E30D67"/>
    <w:rsid w:val="00E375B0"/>
    <w:rsid w:val="00E413FA"/>
    <w:rsid w:val="00E42858"/>
    <w:rsid w:val="00E429DA"/>
    <w:rsid w:val="00E43EB1"/>
    <w:rsid w:val="00E471C5"/>
    <w:rsid w:val="00E50BEC"/>
    <w:rsid w:val="00E520AB"/>
    <w:rsid w:val="00E53148"/>
    <w:rsid w:val="00E566EE"/>
    <w:rsid w:val="00E57F2F"/>
    <w:rsid w:val="00E62C2A"/>
    <w:rsid w:val="00E65931"/>
    <w:rsid w:val="00E65A38"/>
    <w:rsid w:val="00E7045C"/>
    <w:rsid w:val="00E708EA"/>
    <w:rsid w:val="00E70A9F"/>
    <w:rsid w:val="00E70D8A"/>
    <w:rsid w:val="00E712A8"/>
    <w:rsid w:val="00E729C4"/>
    <w:rsid w:val="00E737C5"/>
    <w:rsid w:val="00E7463C"/>
    <w:rsid w:val="00E8586E"/>
    <w:rsid w:val="00E873B6"/>
    <w:rsid w:val="00E87735"/>
    <w:rsid w:val="00E87C36"/>
    <w:rsid w:val="00E92581"/>
    <w:rsid w:val="00E96A06"/>
    <w:rsid w:val="00EA0919"/>
    <w:rsid w:val="00EA14F4"/>
    <w:rsid w:val="00EA34E8"/>
    <w:rsid w:val="00EA6AF9"/>
    <w:rsid w:val="00EB074F"/>
    <w:rsid w:val="00EB1E51"/>
    <w:rsid w:val="00EB5240"/>
    <w:rsid w:val="00EB59D2"/>
    <w:rsid w:val="00EC043D"/>
    <w:rsid w:val="00EC0B55"/>
    <w:rsid w:val="00EC43B5"/>
    <w:rsid w:val="00EC4F32"/>
    <w:rsid w:val="00EC6ED0"/>
    <w:rsid w:val="00EC7E46"/>
    <w:rsid w:val="00ED0038"/>
    <w:rsid w:val="00ED0929"/>
    <w:rsid w:val="00ED2062"/>
    <w:rsid w:val="00ED2807"/>
    <w:rsid w:val="00ED3101"/>
    <w:rsid w:val="00ED31A0"/>
    <w:rsid w:val="00ED3E2E"/>
    <w:rsid w:val="00ED4213"/>
    <w:rsid w:val="00ED5516"/>
    <w:rsid w:val="00ED7916"/>
    <w:rsid w:val="00EE13A9"/>
    <w:rsid w:val="00EE4055"/>
    <w:rsid w:val="00EE4950"/>
    <w:rsid w:val="00EE5F4E"/>
    <w:rsid w:val="00EF02AF"/>
    <w:rsid w:val="00EF16D6"/>
    <w:rsid w:val="00EF184B"/>
    <w:rsid w:val="00EF1ADC"/>
    <w:rsid w:val="00EF3255"/>
    <w:rsid w:val="00EF3740"/>
    <w:rsid w:val="00EF58BA"/>
    <w:rsid w:val="00EF7865"/>
    <w:rsid w:val="00EF7CBF"/>
    <w:rsid w:val="00F01C0E"/>
    <w:rsid w:val="00F034BF"/>
    <w:rsid w:val="00F04627"/>
    <w:rsid w:val="00F05477"/>
    <w:rsid w:val="00F079B7"/>
    <w:rsid w:val="00F07D12"/>
    <w:rsid w:val="00F14A5B"/>
    <w:rsid w:val="00F15F84"/>
    <w:rsid w:val="00F177B6"/>
    <w:rsid w:val="00F17E24"/>
    <w:rsid w:val="00F211FA"/>
    <w:rsid w:val="00F21562"/>
    <w:rsid w:val="00F22015"/>
    <w:rsid w:val="00F22AC4"/>
    <w:rsid w:val="00F233A3"/>
    <w:rsid w:val="00F23D7A"/>
    <w:rsid w:val="00F262F2"/>
    <w:rsid w:val="00F26D30"/>
    <w:rsid w:val="00F301D3"/>
    <w:rsid w:val="00F320B4"/>
    <w:rsid w:val="00F349AD"/>
    <w:rsid w:val="00F41EB2"/>
    <w:rsid w:val="00F420CA"/>
    <w:rsid w:val="00F424E5"/>
    <w:rsid w:val="00F42CE7"/>
    <w:rsid w:val="00F436F9"/>
    <w:rsid w:val="00F44C3D"/>
    <w:rsid w:val="00F47924"/>
    <w:rsid w:val="00F50524"/>
    <w:rsid w:val="00F505D4"/>
    <w:rsid w:val="00F5146D"/>
    <w:rsid w:val="00F545D1"/>
    <w:rsid w:val="00F548F4"/>
    <w:rsid w:val="00F549A2"/>
    <w:rsid w:val="00F55859"/>
    <w:rsid w:val="00F558CC"/>
    <w:rsid w:val="00F57152"/>
    <w:rsid w:val="00F629F0"/>
    <w:rsid w:val="00F65DE7"/>
    <w:rsid w:val="00F66F90"/>
    <w:rsid w:val="00F677D5"/>
    <w:rsid w:val="00F70D36"/>
    <w:rsid w:val="00F712AB"/>
    <w:rsid w:val="00F7362C"/>
    <w:rsid w:val="00F84CCB"/>
    <w:rsid w:val="00F87793"/>
    <w:rsid w:val="00F92F61"/>
    <w:rsid w:val="00F93ABE"/>
    <w:rsid w:val="00F94B37"/>
    <w:rsid w:val="00F96050"/>
    <w:rsid w:val="00F969CC"/>
    <w:rsid w:val="00FA0971"/>
    <w:rsid w:val="00FA6FD3"/>
    <w:rsid w:val="00FB289D"/>
    <w:rsid w:val="00FB4272"/>
    <w:rsid w:val="00FB6F10"/>
    <w:rsid w:val="00FC212A"/>
    <w:rsid w:val="00FC2BB5"/>
    <w:rsid w:val="00FC3918"/>
    <w:rsid w:val="00FC4CF8"/>
    <w:rsid w:val="00FC5DA7"/>
    <w:rsid w:val="00FC790F"/>
    <w:rsid w:val="00FD0708"/>
    <w:rsid w:val="00FD09C6"/>
    <w:rsid w:val="00FD0A97"/>
    <w:rsid w:val="00FD3366"/>
    <w:rsid w:val="00FD4164"/>
    <w:rsid w:val="00FD4266"/>
    <w:rsid w:val="00FD64DB"/>
    <w:rsid w:val="00FD6E74"/>
    <w:rsid w:val="00FD7024"/>
    <w:rsid w:val="00FE2DA7"/>
    <w:rsid w:val="00FE4C1F"/>
    <w:rsid w:val="00FE5899"/>
    <w:rsid w:val="00FE6073"/>
    <w:rsid w:val="00FE7FC1"/>
    <w:rsid w:val="00FF2C88"/>
    <w:rsid w:val="00FF534F"/>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5B46"/>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271CD"/>
    <w:pPr>
      <w:keepNext/>
      <w:keepLines/>
      <w:spacing w:before="40" w:after="0" w:line="259" w:lineRule="auto"/>
      <w:outlineLvl w:val="1"/>
    </w:pPr>
    <w:rPr>
      <w:rFonts w:ascii="Arial" w:eastAsiaTheme="majorEastAsia" w:hAnsi="Arial"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271CD"/>
    <w:rPr>
      <w:rFonts w:ascii="Arial" w:eastAsiaTheme="majorEastAsia" w:hAnsi="Arial" w:cstheme="majorBidi"/>
      <w:b/>
      <w:sz w:val="24"/>
      <w:szCs w:val="26"/>
      <w:lang w:val="en-US"/>
    </w:rPr>
  </w:style>
  <w:style w:type="paragraph" w:styleId="FootnoteText">
    <w:name w:val="footnote text"/>
    <w:basedOn w:val="Normal"/>
    <w:link w:val="FootnoteTextChar"/>
    <w:unhideWhenUsed/>
    <w:rsid w:val="00BD26ED"/>
    <w:pPr>
      <w:spacing w:after="0" w:line="240" w:lineRule="auto"/>
    </w:pPr>
    <w:rPr>
      <w:sz w:val="20"/>
      <w:szCs w:val="20"/>
    </w:rPr>
  </w:style>
  <w:style w:type="character" w:customStyle="1" w:styleId="FootnoteTextChar">
    <w:name w:val="Footnote Text Char"/>
    <w:basedOn w:val="DefaultParagraphFont"/>
    <w:link w:val="FootnoteText"/>
    <w:rsid w:val="00BD26ED"/>
    <w:rPr>
      <w:sz w:val="20"/>
      <w:szCs w:val="20"/>
    </w:rPr>
  </w:style>
  <w:style w:type="character" w:styleId="FootnoteReference">
    <w:name w:val="footnote reference"/>
    <w:basedOn w:val="DefaultParagraphFont"/>
    <w:unhideWhenUsed/>
    <w:rsid w:val="00BD26ED"/>
    <w:rPr>
      <w:vertAlign w:val="superscript"/>
    </w:rPr>
  </w:style>
  <w:style w:type="paragraph" w:styleId="Header">
    <w:name w:val="header"/>
    <w:basedOn w:val="Normal"/>
    <w:link w:val="HeaderChar"/>
    <w:uiPriority w:val="99"/>
    <w:unhideWhenUsed/>
    <w:rsid w:val="00AF6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370111953">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870752749">
      <w:bodyDiv w:val="1"/>
      <w:marLeft w:val="0"/>
      <w:marRight w:val="0"/>
      <w:marTop w:val="0"/>
      <w:marBottom w:val="0"/>
      <w:divBdr>
        <w:top w:val="none" w:sz="0" w:space="0" w:color="auto"/>
        <w:left w:val="none" w:sz="0" w:space="0" w:color="auto"/>
        <w:bottom w:val="none" w:sz="0" w:space="0" w:color="auto"/>
        <w:right w:val="none" w:sz="0" w:space="0" w:color="auto"/>
      </w:divBdr>
    </w:div>
    <w:div w:id="1915777051">
      <w:bodyDiv w:val="1"/>
      <w:marLeft w:val="0"/>
      <w:marRight w:val="0"/>
      <w:marTop w:val="0"/>
      <w:marBottom w:val="0"/>
      <w:divBdr>
        <w:top w:val="none" w:sz="0" w:space="0" w:color="auto"/>
        <w:left w:val="none" w:sz="0" w:space="0" w:color="auto"/>
        <w:bottom w:val="none" w:sz="0" w:space="0" w:color="auto"/>
        <w:right w:val="none" w:sz="0" w:space="0" w:color="auto"/>
      </w:divBdr>
    </w:div>
    <w:div w:id="1937130448">
      <w:bodyDiv w:val="1"/>
      <w:marLeft w:val="0"/>
      <w:marRight w:val="0"/>
      <w:marTop w:val="0"/>
      <w:marBottom w:val="0"/>
      <w:divBdr>
        <w:top w:val="none" w:sz="0" w:space="0" w:color="auto"/>
        <w:left w:val="none" w:sz="0" w:space="0" w:color="auto"/>
        <w:bottom w:val="none" w:sz="0" w:space="0" w:color="auto"/>
        <w:right w:val="none" w:sz="0" w:space="0" w:color="auto"/>
      </w:divBdr>
    </w:div>
    <w:div w:id="196761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11845-D345-450D-A9B6-1772253A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2862</Words>
  <Characters>16320</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Kelli Benincasa</cp:lastModifiedBy>
  <cp:revision>2</cp:revision>
  <cp:lastPrinted>2020-01-24T21:43:00Z</cp:lastPrinted>
  <dcterms:created xsi:type="dcterms:W3CDTF">2020-01-27T19:37:00Z</dcterms:created>
  <dcterms:modified xsi:type="dcterms:W3CDTF">2020-01-27T19:37:00Z</dcterms:modified>
</cp:coreProperties>
</file>