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8C613" w14:textId="77777777" w:rsidR="00593C72" w:rsidRPr="00593C72" w:rsidRDefault="00593C72" w:rsidP="00593C72">
      <w:pPr>
        <w:spacing w:beforeLines="200" w:before="480" w:afterLines="200" w:after="480" w:line="264" w:lineRule="auto"/>
        <w:contextualSpacing/>
        <w:jc w:val="center"/>
        <w:rPr>
          <w:rFonts w:cs="Arial"/>
          <w:b/>
          <w:bCs/>
          <w:sz w:val="28"/>
          <w:szCs w:val="24"/>
          <w:lang w:val="en-CA"/>
        </w:rPr>
      </w:pPr>
      <w:r w:rsidRPr="00593C72">
        <w:rPr>
          <w:rFonts w:cs="Arial"/>
          <w:b/>
          <w:bCs/>
          <w:sz w:val="28"/>
          <w:szCs w:val="24"/>
          <w:lang w:val="en-CA"/>
        </w:rPr>
        <w:t xml:space="preserve">OEB Staff </w:t>
      </w:r>
      <w:r>
        <w:rPr>
          <w:rFonts w:cs="Arial"/>
          <w:b/>
          <w:bCs/>
          <w:sz w:val="28"/>
          <w:szCs w:val="24"/>
          <w:lang w:val="en-CA"/>
        </w:rPr>
        <w:t xml:space="preserve">Follow-Up </w:t>
      </w:r>
      <w:r w:rsidRPr="00593C72">
        <w:rPr>
          <w:rFonts w:cs="Arial"/>
          <w:b/>
          <w:bCs/>
          <w:sz w:val="28"/>
          <w:szCs w:val="24"/>
          <w:lang w:val="en-CA"/>
        </w:rPr>
        <w:t>Questions</w:t>
      </w:r>
    </w:p>
    <w:p w14:paraId="09E394D5" w14:textId="77777777" w:rsidR="00593C72" w:rsidRPr="00593C72" w:rsidRDefault="00593C72" w:rsidP="00593C72">
      <w:pPr>
        <w:spacing w:beforeLines="200" w:before="480" w:afterLines="200" w:after="480" w:line="264" w:lineRule="auto"/>
        <w:contextualSpacing/>
        <w:jc w:val="center"/>
        <w:rPr>
          <w:rFonts w:cs="Arial"/>
          <w:b/>
          <w:bCs/>
          <w:sz w:val="28"/>
          <w:szCs w:val="24"/>
          <w:lang w:val="en-CA"/>
        </w:rPr>
      </w:pPr>
      <w:bookmarkStart w:id="0" w:name="App_Name_2"/>
      <w:bookmarkEnd w:id="0"/>
      <w:r w:rsidRPr="00593C72">
        <w:rPr>
          <w:rFonts w:cs="Arial"/>
          <w:b/>
          <w:bCs/>
          <w:sz w:val="28"/>
          <w:szCs w:val="24"/>
          <w:lang w:val="en-CA"/>
        </w:rPr>
        <w:t>2020 Electricity Distribution Rates Application</w:t>
      </w:r>
    </w:p>
    <w:p w14:paraId="7AD15F41" w14:textId="77777777" w:rsidR="00593C72" w:rsidRPr="00593C72" w:rsidRDefault="00593C72" w:rsidP="00593C72">
      <w:pPr>
        <w:spacing w:beforeLines="200" w:before="480" w:afterLines="200" w:after="480" w:line="264" w:lineRule="auto"/>
        <w:contextualSpacing/>
        <w:jc w:val="center"/>
        <w:rPr>
          <w:rFonts w:cs="Arial"/>
          <w:b/>
          <w:bCs/>
          <w:sz w:val="28"/>
          <w:szCs w:val="24"/>
          <w:lang w:val="en-CA"/>
        </w:rPr>
      </w:pPr>
      <w:bookmarkStart w:id="1" w:name="LDC_LName_2"/>
      <w:bookmarkEnd w:id="1"/>
      <w:r w:rsidRPr="00593C72">
        <w:rPr>
          <w:rFonts w:cs="Arial"/>
          <w:b/>
          <w:bCs/>
          <w:sz w:val="28"/>
          <w:szCs w:val="24"/>
          <w:lang w:val="en-CA"/>
        </w:rPr>
        <w:t>Synergy North Corporation (</w:t>
      </w:r>
      <w:bookmarkStart w:id="2" w:name="LDC_SName_4"/>
      <w:bookmarkEnd w:id="2"/>
      <w:r w:rsidRPr="00593C72">
        <w:rPr>
          <w:rFonts w:cs="Arial"/>
          <w:b/>
          <w:bCs/>
          <w:sz w:val="28"/>
          <w:szCs w:val="24"/>
          <w:lang w:val="en-CA"/>
        </w:rPr>
        <w:t>Synergy North)</w:t>
      </w:r>
    </w:p>
    <w:p w14:paraId="4D404370" w14:textId="77777777" w:rsidR="00593C72" w:rsidRPr="00593C72" w:rsidRDefault="00593C72" w:rsidP="00593C72">
      <w:pPr>
        <w:spacing w:beforeLines="200" w:before="480" w:afterLines="200" w:after="480" w:line="264" w:lineRule="auto"/>
        <w:contextualSpacing/>
        <w:jc w:val="center"/>
        <w:rPr>
          <w:rFonts w:cs="Arial"/>
          <w:b/>
          <w:bCs/>
          <w:sz w:val="28"/>
          <w:szCs w:val="24"/>
          <w:lang w:val="en-CA"/>
        </w:rPr>
      </w:pPr>
      <w:bookmarkStart w:id="3" w:name="Case_Num_2"/>
      <w:bookmarkEnd w:id="3"/>
      <w:r w:rsidRPr="00593C72">
        <w:rPr>
          <w:rFonts w:cs="Arial"/>
          <w:b/>
          <w:bCs/>
          <w:sz w:val="28"/>
          <w:szCs w:val="24"/>
          <w:lang w:val="en-CA"/>
        </w:rPr>
        <w:t>EB-2019-0068</w:t>
      </w:r>
    </w:p>
    <w:p w14:paraId="3567FF39" w14:textId="77777777" w:rsidR="00593C72" w:rsidRPr="00593C72" w:rsidRDefault="00593C72" w:rsidP="00593C72">
      <w:pPr>
        <w:spacing w:beforeLines="200" w:before="480" w:afterLines="200" w:after="480" w:line="264" w:lineRule="auto"/>
        <w:contextualSpacing/>
        <w:jc w:val="center"/>
        <w:rPr>
          <w:rFonts w:cs="Arial"/>
          <w:b/>
          <w:bCs/>
          <w:sz w:val="24"/>
          <w:szCs w:val="24"/>
          <w:lang w:val="en-CA"/>
        </w:rPr>
      </w:pPr>
      <w:r>
        <w:rPr>
          <w:rFonts w:cs="Arial"/>
          <w:b/>
          <w:bCs/>
          <w:sz w:val="28"/>
          <w:szCs w:val="24"/>
          <w:lang w:val="en-CA"/>
        </w:rPr>
        <w:t>January 22, 2020</w:t>
      </w:r>
    </w:p>
    <w:p w14:paraId="71B6F7E2" w14:textId="77777777" w:rsidR="00593C72" w:rsidRDefault="00593C72" w:rsidP="00D40B4E">
      <w:pPr>
        <w:contextualSpacing/>
        <w:rPr>
          <w:b/>
          <w:u w:val="single"/>
        </w:rPr>
      </w:pPr>
    </w:p>
    <w:p w14:paraId="13509290" w14:textId="77777777" w:rsidR="00593C72" w:rsidRPr="00593C72" w:rsidRDefault="00593C72" w:rsidP="00D40B4E">
      <w:pPr>
        <w:contextualSpacing/>
        <w:rPr>
          <w:b/>
          <w:sz w:val="24"/>
          <w:szCs w:val="24"/>
          <w:u w:val="single"/>
        </w:rPr>
      </w:pPr>
    </w:p>
    <w:p w14:paraId="151362BA" w14:textId="77777777" w:rsidR="00512B2C" w:rsidRPr="00593C72" w:rsidRDefault="00512B2C" w:rsidP="00D40B4E">
      <w:pPr>
        <w:contextualSpacing/>
        <w:rPr>
          <w:b/>
          <w:sz w:val="24"/>
          <w:szCs w:val="24"/>
        </w:rPr>
      </w:pPr>
      <w:r w:rsidRPr="00593C72">
        <w:rPr>
          <w:b/>
          <w:sz w:val="24"/>
          <w:szCs w:val="24"/>
        </w:rPr>
        <w:t>Ref: OEB Staff Question #8aii</w:t>
      </w:r>
    </w:p>
    <w:p w14:paraId="23BF26D4" w14:textId="77777777" w:rsidR="00512B2C" w:rsidRPr="00593C72" w:rsidRDefault="00512B2C" w:rsidP="00D40B4E">
      <w:pPr>
        <w:contextualSpacing/>
        <w:rPr>
          <w:sz w:val="24"/>
          <w:szCs w:val="24"/>
        </w:rPr>
      </w:pPr>
      <w:r w:rsidRPr="00593C72">
        <w:rPr>
          <w:sz w:val="24"/>
          <w:szCs w:val="24"/>
        </w:rPr>
        <w:t xml:space="preserve">It states that the procedure in place </w:t>
      </w:r>
      <w:r w:rsidRPr="00C83268">
        <w:rPr>
          <w:sz w:val="24"/>
          <w:szCs w:val="24"/>
        </w:rPr>
        <w:t>for Kenora Hydro’s RPP</w:t>
      </w:r>
      <w:r w:rsidRPr="00593C72">
        <w:rPr>
          <w:sz w:val="24"/>
          <w:szCs w:val="24"/>
        </w:rPr>
        <w:t xml:space="preserve">-HOEP process did not require the same true-up procedures as the GA. </w:t>
      </w:r>
    </w:p>
    <w:p w14:paraId="774161C3" w14:textId="77777777" w:rsidR="00512B2C" w:rsidRPr="00593C72" w:rsidRDefault="00512B2C" w:rsidP="00D40B4E">
      <w:pPr>
        <w:pStyle w:val="ListParagraph"/>
        <w:numPr>
          <w:ilvl w:val="0"/>
          <w:numId w:val="2"/>
        </w:numPr>
        <w:rPr>
          <w:sz w:val="24"/>
          <w:szCs w:val="24"/>
        </w:rPr>
      </w:pPr>
      <w:r w:rsidRPr="00593C72">
        <w:rPr>
          <w:sz w:val="24"/>
          <w:szCs w:val="24"/>
        </w:rPr>
        <w:t>Please confirm that the initial estimate was based on billed revenue less associated NSLS for the month, excluding any impacts from unbilled revenue or consumption.</w:t>
      </w:r>
      <w:r w:rsidR="00464883" w:rsidRPr="00593C72">
        <w:rPr>
          <w:sz w:val="24"/>
          <w:szCs w:val="24"/>
        </w:rPr>
        <w:t xml:space="preserve"> If not confirmed, please clarify the basis of the initial estimate.</w:t>
      </w:r>
    </w:p>
    <w:p w14:paraId="2250725F" w14:textId="5E0DFB0C" w:rsidR="00512B2C" w:rsidRDefault="00512B2C" w:rsidP="00D40B4E">
      <w:pPr>
        <w:pStyle w:val="ListParagraph"/>
        <w:numPr>
          <w:ilvl w:val="0"/>
          <w:numId w:val="2"/>
        </w:numPr>
        <w:rPr>
          <w:sz w:val="24"/>
          <w:szCs w:val="24"/>
        </w:rPr>
      </w:pPr>
      <w:r w:rsidRPr="00593C72">
        <w:rPr>
          <w:sz w:val="24"/>
          <w:szCs w:val="24"/>
        </w:rPr>
        <w:t>Please explain how this process is different from Kenora Hydro’s RPP GA process</w:t>
      </w:r>
      <w:r w:rsidR="005064BE" w:rsidRPr="00593C72">
        <w:rPr>
          <w:sz w:val="24"/>
          <w:szCs w:val="24"/>
        </w:rPr>
        <w:t xml:space="preserve"> </w:t>
      </w:r>
      <w:r w:rsidR="00464883" w:rsidRPr="00593C72">
        <w:rPr>
          <w:sz w:val="24"/>
          <w:szCs w:val="24"/>
        </w:rPr>
        <w:t>(where the original GA kWh is based on billed consumption and not adjusted calendar month consumption</w:t>
      </w:r>
      <w:proofErr w:type="gramStart"/>
      <w:r w:rsidR="00464883" w:rsidRPr="00593C72">
        <w:rPr>
          <w:sz w:val="24"/>
          <w:szCs w:val="24"/>
        </w:rPr>
        <w:t>),</w:t>
      </w:r>
      <w:r w:rsidR="005E64BA">
        <w:rPr>
          <w:sz w:val="24"/>
          <w:szCs w:val="24"/>
        </w:rPr>
        <w:t xml:space="preserve"> </w:t>
      </w:r>
      <w:r w:rsidR="005064BE" w:rsidRPr="00593C72">
        <w:rPr>
          <w:sz w:val="24"/>
          <w:szCs w:val="24"/>
        </w:rPr>
        <w:t>and</w:t>
      </w:r>
      <w:proofErr w:type="gramEnd"/>
      <w:r w:rsidR="005064BE" w:rsidRPr="00593C72">
        <w:rPr>
          <w:sz w:val="24"/>
          <w:szCs w:val="24"/>
        </w:rPr>
        <w:t xml:space="preserve"> did not require the same true-up procedure.</w:t>
      </w:r>
    </w:p>
    <w:p w14:paraId="1171E93D" w14:textId="77777777" w:rsidR="004922D3" w:rsidRDefault="004922D3" w:rsidP="004922D3">
      <w:pPr>
        <w:spacing w:after="0" w:line="264" w:lineRule="auto"/>
        <w:rPr>
          <w:rFonts w:cs="Arial"/>
          <w:b/>
          <w:sz w:val="24"/>
          <w:szCs w:val="24"/>
          <w:u w:val="single"/>
        </w:rPr>
      </w:pPr>
    </w:p>
    <w:p w14:paraId="061D1433" w14:textId="51BB6A2A" w:rsidR="004922D3" w:rsidRDefault="004922D3" w:rsidP="004922D3">
      <w:pPr>
        <w:spacing w:after="0" w:line="264" w:lineRule="auto"/>
        <w:rPr>
          <w:rFonts w:cs="Arial"/>
          <w:b/>
          <w:sz w:val="24"/>
          <w:szCs w:val="24"/>
          <w:u w:val="single"/>
        </w:rPr>
      </w:pPr>
      <w:r w:rsidRPr="004922D3">
        <w:rPr>
          <w:rFonts w:cs="Arial"/>
          <w:b/>
          <w:sz w:val="24"/>
          <w:szCs w:val="24"/>
          <w:u w:val="single"/>
        </w:rPr>
        <w:t>Synergy North Response:</w:t>
      </w:r>
    </w:p>
    <w:p w14:paraId="1DE4BF27" w14:textId="6B85F23D" w:rsidR="004922D3" w:rsidRDefault="004922D3" w:rsidP="004922D3">
      <w:pPr>
        <w:spacing w:after="0" w:line="264" w:lineRule="auto"/>
        <w:rPr>
          <w:rFonts w:cs="Arial"/>
          <w:b/>
          <w:sz w:val="24"/>
          <w:szCs w:val="24"/>
          <w:u w:val="single"/>
        </w:rPr>
      </w:pPr>
    </w:p>
    <w:p w14:paraId="7D006B1F" w14:textId="3CE0FBFC" w:rsidR="004922D3" w:rsidRPr="004922D3" w:rsidRDefault="004922D3" w:rsidP="004922D3">
      <w:pPr>
        <w:pStyle w:val="ListParagraph"/>
        <w:numPr>
          <w:ilvl w:val="0"/>
          <w:numId w:val="14"/>
        </w:numPr>
        <w:rPr>
          <w:sz w:val="24"/>
          <w:szCs w:val="24"/>
        </w:rPr>
      </w:pPr>
      <w:r>
        <w:rPr>
          <w:sz w:val="24"/>
          <w:szCs w:val="24"/>
        </w:rPr>
        <w:t>Synergy North c</w:t>
      </w:r>
      <w:r w:rsidRPr="004922D3">
        <w:rPr>
          <w:sz w:val="24"/>
          <w:szCs w:val="24"/>
        </w:rPr>
        <w:t>onfirm</w:t>
      </w:r>
      <w:r>
        <w:rPr>
          <w:sz w:val="24"/>
          <w:szCs w:val="24"/>
        </w:rPr>
        <w:t>s.</w:t>
      </w:r>
      <w:r w:rsidRPr="004922D3">
        <w:rPr>
          <w:sz w:val="24"/>
          <w:szCs w:val="24"/>
        </w:rPr>
        <w:t xml:space="preserve">  Initial estimate was based on billed revenue less associated NSLS (without unbilled impacts) for the initial monthly filings.</w:t>
      </w:r>
    </w:p>
    <w:p w14:paraId="3B5B8F1F" w14:textId="673E2279" w:rsidR="004922D3" w:rsidRDefault="004922D3" w:rsidP="004922D3">
      <w:pPr>
        <w:pStyle w:val="ListParagraph"/>
        <w:numPr>
          <w:ilvl w:val="0"/>
          <w:numId w:val="14"/>
        </w:numPr>
        <w:rPr>
          <w:sz w:val="24"/>
          <w:szCs w:val="24"/>
        </w:rPr>
      </w:pPr>
      <w:r>
        <w:rPr>
          <w:sz w:val="24"/>
          <w:szCs w:val="24"/>
        </w:rPr>
        <w:t xml:space="preserve"> </w:t>
      </w:r>
      <w:r w:rsidRPr="004922D3">
        <w:rPr>
          <w:sz w:val="24"/>
          <w:szCs w:val="24"/>
        </w:rPr>
        <w:t>Kenora Hydro</w:t>
      </w:r>
      <w:r w:rsidR="00C83268">
        <w:rPr>
          <w:sz w:val="24"/>
          <w:szCs w:val="24"/>
        </w:rPr>
        <w:t>’s</w:t>
      </w:r>
      <w:r w:rsidRPr="004922D3">
        <w:rPr>
          <w:sz w:val="24"/>
          <w:szCs w:val="24"/>
        </w:rPr>
        <w:t xml:space="preserve"> original GA filings </w:t>
      </w:r>
      <w:r w:rsidR="00C83268">
        <w:rPr>
          <w:sz w:val="24"/>
          <w:szCs w:val="24"/>
        </w:rPr>
        <w:t>previously</w:t>
      </w:r>
      <w:r w:rsidRPr="004922D3">
        <w:rPr>
          <w:sz w:val="24"/>
          <w:szCs w:val="24"/>
        </w:rPr>
        <w:t xml:space="preserve"> billed kWh </w:t>
      </w:r>
      <w:r w:rsidR="00C83268">
        <w:rPr>
          <w:sz w:val="24"/>
          <w:szCs w:val="24"/>
        </w:rPr>
        <w:t>on</w:t>
      </w:r>
      <w:r w:rsidRPr="004922D3">
        <w:rPr>
          <w:sz w:val="24"/>
          <w:szCs w:val="24"/>
        </w:rPr>
        <w:t xml:space="preserve"> an estimated GA rate for the monthly GA claim.  The billing system charges customers one rate for the calendar month for GA, each month</w:t>
      </w:r>
      <w:r w:rsidR="00C83268">
        <w:rPr>
          <w:sz w:val="24"/>
          <w:szCs w:val="24"/>
        </w:rPr>
        <w:t xml:space="preserve"> this required</w:t>
      </w:r>
      <w:r w:rsidRPr="004922D3">
        <w:rPr>
          <w:sz w:val="24"/>
          <w:szCs w:val="24"/>
        </w:rPr>
        <w:t xml:space="preserve"> to be trued up based on the unbilled adjusted kWh each calendar month, which was derived from the wholesale RPP kWh IT generated query each calendar month, and the actual GA pricing for the month, once known.  The wholesale kWh times the actual GA rate was true-ed up quarterly for each calendar month. </w:t>
      </w:r>
    </w:p>
    <w:p w14:paraId="55BD7A83" w14:textId="77777777" w:rsidR="00C83268" w:rsidRPr="004922D3" w:rsidRDefault="00C83268" w:rsidP="00C83268">
      <w:pPr>
        <w:pStyle w:val="ListParagraph"/>
        <w:rPr>
          <w:sz w:val="24"/>
          <w:szCs w:val="24"/>
        </w:rPr>
      </w:pPr>
    </w:p>
    <w:p w14:paraId="428E5E3F" w14:textId="722DA64B" w:rsidR="004922D3" w:rsidRPr="004922D3" w:rsidRDefault="004922D3" w:rsidP="004922D3">
      <w:pPr>
        <w:pStyle w:val="ListParagraph"/>
        <w:rPr>
          <w:sz w:val="24"/>
          <w:szCs w:val="24"/>
        </w:rPr>
      </w:pPr>
      <w:r w:rsidRPr="004922D3">
        <w:rPr>
          <w:sz w:val="24"/>
          <w:szCs w:val="24"/>
        </w:rPr>
        <w:t xml:space="preserve">The RPP-HOEP true-up did not </w:t>
      </w:r>
      <w:r w:rsidR="00C83268">
        <w:rPr>
          <w:sz w:val="24"/>
          <w:szCs w:val="24"/>
        </w:rPr>
        <w:t>require</w:t>
      </w:r>
      <w:r w:rsidRPr="004922D3">
        <w:rPr>
          <w:sz w:val="24"/>
          <w:szCs w:val="24"/>
        </w:rPr>
        <w:t xml:space="preserve"> the same true-up method each month, other than accounting for the impact of unbilled claims in the shoulder months.  Because the billing system loads an hourly HOEP, the actual cost is matched with the actual revenue on each bill.  Using </w:t>
      </w:r>
      <w:r w:rsidR="005D0177">
        <w:rPr>
          <w:sz w:val="24"/>
          <w:szCs w:val="24"/>
        </w:rPr>
        <w:t xml:space="preserve">the </w:t>
      </w:r>
      <w:r w:rsidRPr="004922D3">
        <w:rPr>
          <w:sz w:val="24"/>
          <w:szCs w:val="24"/>
        </w:rPr>
        <w:t xml:space="preserve">billed data </w:t>
      </w:r>
      <w:r w:rsidR="009134F5">
        <w:rPr>
          <w:sz w:val="24"/>
          <w:szCs w:val="24"/>
        </w:rPr>
        <w:t>would r</w:t>
      </w:r>
      <w:r w:rsidRPr="004922D3">
        <w:rPr>
          <w:sz w:val="24"/>
          <w:szCs w:val="24"/>
        </w:rPr>
        <w:t>esult in</w:t>
      </w:r>
      <w:r w:rsidR="009134F5">
        <w:rPr>
          <w:sz w:val="24"/>
          <w:szCs w:val="24"/>
        </w:rPr>
        <w:t xml:space="preserve"> the</w:t>
      </w:r>
      <w:r w:rsidRPr="004922D3">
        <w:rPr>
          <w:sz w:val="24"/>
          <w:szCs w:val="24"/>
        </w:rPr>
        <w:t xml:space="preserve"> exact claims to the IESO, requiring no adjustments, other than the unbilled timing which </w:t>
      </w:r>
      <w:r w:rsidR="009134F5">
        <w:rPr>
          <w:sz w:val="24"/>
          <w:szCs w:val="24"/>
        </w:rPr>
        <w:t>had been</w:t>
      </w:r>
      <w:r w:rsidRPr="004922D3">
        <w:rPr>
          <w:sz w:val="24"/>
          <w:szCs w:val="24"/>
        </w:rPr>
        <w:t xml:space="preserve"> accounted for in the annual unbilled adjustment mechanism.  </w:t>
      </w:r>
    </w:p>
    <w:p w14:paraId="0CAAFB69" w14:textId="76863BAC" w:rsidR="004922D3" w:rsidRPr="004922D3" w:rsidRDefault="004922D3" w:rsidP="004922D3">
      <w:pPr>
        <w:rPr>
          <w:sz w:val="24"/>
          <w:szCs w:val="24"/>
        </w:rPr>
      </w:pPr>
    </w:p>
    <w:p w14:paraId="3990F3EA" w14:textId="77777777" w:rsidR="004922D3" w:rsidRPr="004922D3" w:rsidRDefault="004922D3" w:rsidP="004922D3">
      <w:pPr>
        <w:rPr>
          <w:sz w:val="24"/>
          <w:szCs w:val="24"/>
        </w:rPr>
      </w:pPr>
    </w:p>
    <w:p w14:paraId="5BE7D59C" w14:textId="77777777" w:rsidR="009D1D27" w:rsidRPr="00365E27" w:rsidRDefault="009D1D27" w:rsidP="009D1D27">
      <w:pPr>
        <w:contextualSpacing/>
        <w:rPr>
          <w:b/>
          <w:sz w:val="24"/>
          <w:szCs w:val="24"/>
        </w:rPr>
      </w:pPr>
      <w:r w:rsidRPr="00593C72">
        <w:rPr>
          <w:b/>
          <w:sz w:val="24"/>
          <w:szCs w:val="24"/>
        </w:rPr>
        <w:lastRenderedPageBreak/>
        <w:t>Ref</w:t>
      </w:r>
      <w:r w:rsidRPr="00365E27">
        <w:rPr>
          <w:b/>
          <w:sz w:val="24"/>
          <w:szCs w:val="24"/>
        </w:rPr>
        <w:t>: OEB Staff Question #8aii</w:t>
      </w:r>
    </w:p>
    <w:p w14:paraId="67FA9BA9" w14:textId="77777777" w:rsidR="009D1D27" w:rsidRPr="00593C72" w:rsidRDefault="009D1D27" w:rsidP="009D1D27">
      <w:pPr>
        <w:rPr>
          <w:sz w:val="24"/>
          <w:szCs w:val="24"/>
        </w:rPr>
      </w:pPr>
      <w:r w:rsidRPr="00365E27">
        <w:rPr>
          <w:sz w:val="24"/>
          <w:szCs w:val="24"/>
        </w:rPr>
        <w:t>The true-up process for the GA seems</w:t>
      </w:r>
      <w:r w:rsidRPr="00593C72">
        <w:rPr>
          <w:sz w:val="24"/>
          <w:szCs w:val="24"/>
        </w:rPr>
        <w:t xml:space="preserve"> to indicate that the consumption is trued-up to actual retail volumes</w:t>
      </w:r>
      <w:r w:rsidR="001378F3" w:rsidRPr="00593C72">
        <w:rPr>
          <w:sz w:val="24"/>
          <w:szCs w:val="24"/>
        </w:rPr>
        <w:t xml:space="preserve"> from the billing system</w:t>
      </w:r>
      <w:r w:rsidRPr="00593C72">
        <w:rPr>
          <w:sz w:val="24"/>
          <w:szCs w:val="24"/>
        </w:rPr>
        <w:t xml:space="preserve">. </w:t>
      </w:r>
    </w:p>
    <w:p w14:paraId="14329902" w14:textId="77777777" w:rsidR="009D1D27" w:rsidRPr="00593C72" w:rsidRDefault="009D1D27" w:rsidP="009D1D27">
      <w:pPr>
        <w:pStyle w:val="ListParagraph"/>
        <w:numPr>
          <w:ilvl w:val="0"/>
          <w:numId w:val="8"/>
        </w:numPr>
        <w:rPr>
          <w:sz w:val="24"/>
          <w:szCs w:val="24"/>
        </w:rPr>
      </w:pPr>
      <w:r w:rsidRPr="00593C72">
        <w:rPr>
          <w:sz w:val="24"/>
          <w:szCs w:val="24"/>
        </w:rPr>
        <w:t>Please confirm if consumption is trued up to actual calendar month retail or wholesale volumes for each of the RPP-HOEP component and GA component of the RPP settlement claim.</w:t>
      </w:r>
    </w:p>
    <w:p w14:paraId="7424A9CE" w14:textId="77777777" w:rsidR="009D1D27" w:rsidRPr="00593C72" w:rsidRDefault="009D1D27" w:rsidP="009D1D27">
      <w:pPr>
        <w:pStyle w:val="ListParagraph"/>
        <w:numPr>
          <w:ilvl w:val="0"/>
          <w:numId w:val="8"/>
        </w:numPr>
        <w:rPr>
          <w:sz w:val="24"/>
          <w:szCs w:val="24"/>
        </w:rPr>
      </w:pPr>
      <w:r w:rsidRPr="00593C72">
        <w:rPr>
          <w:sz w:val="24"/>
          <w:szCs w:val="24"/>
        </w:rPr>
        <w:t>The new accounting guidance bases RPP settlement claims on wholesale volumes (while using retail volumes to split volumes among the TOU and tiers). Please confirm if Synergy North’</w:t>
      </w:r>
      <w:r w:rsidR="001378F3" w:rsidRPr="00593C72">
        <w:rPr>
          <w:sz w:val="24"/>
          <w:szCs w:val="24"/>
        </w:rPr>
        <w:t>s 2019</w:t>
      </w:r>
      <w:r w:rsidRPr="00593C72">
        <w:rPr>
          <w:sz w:val="24"/>
          <w:szCs w:val="24"/>
        </w:rPr>
        <w:t xml:space="preserve"> RPP settlement process is consistent with the new accounting guidance. If not, please explain why not.</w:t>
      </w:r>
    </w:p>
    <w:p w14:paraId="3D933A00" w14:textId="77777777" w:rsidR="009D1D27" w:rsidRPr="00593C72" w:rsidRDefault="009D1D27" w:rsidP="009D1D27">
      <w:pPr>
        <w:pStyle w:val="ListParagraph"/>
        <w:numPr>
          <w:ilvl w:val="0"/>
          <w:numId w:val="8"/>
        </w:numPr>
        <w:rPr>
          <w:sz w:val="24"/>
          <w:szCs w:val="24"/>
        </w:rPr>
      </w:pPr>
      <w:r w:rsidRPr="00593C72">
        <w:rPr>
          <w:sz w:val="24"/>
          <w:szCs w:val="24"/>
        </w:rPr>
        <w:t xml:space="preserve">The August 17, 2019 </w:t>
      </w:r>
      <w:r w:rsidRPr="00593C72">
        <w:rPr>
          <w:i/>
          <w:sz w:val="24"/>
          <w:szCs w:val="24"/>
        </w:rPr>
        <w:t xml:space="preserve">GA Analysis and 1595 </w:t>
      </w:r>
      <w:proofErr w:type="spellStart"/>
      <w:r w:rsidRPr="00593C72">
        <w:rPr>
          <w:i/>
          <w:sz w:val="24"/>
          <w:szCs w:val="24"/>
        </w:rPr>
        <w:t>Workform</w:t>
      </w:r>
      <w:proofErr w:type="spellEnd"/>
      <w:r w:rsidRPr="00593C72">
        <w:rPr>
          <w:i/>
          <w:sz w:val="24"/>
          <w:szCs w:val="24"/>
        </w:rPr>
        <w:t xml:space="preserve"> Questions and Answers</w:t>
      </w:r>
      <w:r w:rsidRPr="00593C72">
        <w:rPr>
          <w:sz w:val="24"/>
          <w:szCs w:val="24"/>
        </w:rPr>
        <w:t xml:space="preserve"> #2 (posted on the 2020 Electricity Distribution Rate Applications webpage) provides guidance on the use of wholesale versus retail volumes used in RPP settlements for historical years. </w:t>
      </w:r>
      <w:r w:rsidR="001378F3" w:rsidRPr="00593C72">
        <w:rPr>
          <w:sz w:val="24"/>
          <w:szCs w:val="24"/>
        </w:rPr>
        <w:t>If RPP settlements were done using retail volumes in the past, p</w:t>
      </w:r>
      <w:r w:rsidRPr="00593C72">
        <w:rPr>
          <w:sz w:val="24"/>
          <w:szCs w:val="24"/>
        </w:rPr>
        <w:t>lease explain whether Synergy North has considered this in its review of historical balances and what the conclusion was.</w:t>
      </w:r>
    </w:p>
    <w:p w14:paraId="5424D6B5" w14:textId="77777777" w:rsidR="00512B2C" w:rsidRDefault="00512B2C" w:rsidP="00D40B4E">
      <w:pPr>
        <w:contextualSpacing/>
        <w:rPr>
          <w:sz w:val="24"/>
          <w:szCs w:val="24"/>
        </w:rPr>
      </w:pPr>
    </w:p>
    <w:p w14:paraId="37A68398" w14:textId="77777777" w:rsidR="004922D3" w:rsidRDefault="004922D3" w:rsidP="004922D3">
      <w:pPr>
        <w:spacing w:after="0" w:line="264" w:lineRule="auto"/>
        <w:rPr>
          <w:rFonts w:cs="Arial"/>
          <w:b/>
          <w:sz w:val="24"/>
          <w:szCs w:val="24"/>
          <w:u w:val="single"/>
        </w:rPr>
      </w:pPr>
      <w:r w:rsidRPr="004922D3">
        <w:rPr>
          <w:rFonts w:cs="Arial"/>
          <w:b/>
          <w:sz w:val="24"/>
          <w:szCs w:val="24"/>
          <w:u w:val="single"/>
        </w:rPr>
        <w:t>Synergy North Response:</w:t>
      </w:r>
    </w:p>
    <w:p w14:paraId="244DCD40" w14:textId="5D24DD6E" w:rsidR="00A00AEF" w:rsidRDefault="00A00AEF" w:rsidP="00D40B4E">
      <w:pPr>
        <w:contextualSpacing/>
        <w:rPr>
          <w:sz w:val="24"/>
          <w:szCs w:val="24"/>
        </w:rPr>
      </w:pPr>
    </w:p>
    <w:p w14:paraId="3052FA1C" w14:textId="009687C8" w:rsidR="00E708B0" w:rsidRPr="00E708B0" w:rsidRDefault="00E708B0" w:rsidP="00E708B0">
      <w:pPr>
        <w:pStyle w:val="ListParagraph"/>
        <w:numPr>
          <w:ilvl w:val="0"/>
          <w:numId w:val="15"/>
        </w:numPr>
        <w:rPr>
          <w:sz w:val="24"/>
          <w:szCs w:val="24"/>
        </w:rPr>
      </w:pPr>
      <w:r w:rsidRPr="00E708B0">
        <w:rPr>
          <w:sz w:val="24"/>
          <w:szCs w:val="24"/>
        </w:rPr>
        <w:t xml:space="preserve"> </w:t>
      </w:r>
      <w:r w:rsidRPr="00E708B0">
        <w:rPr>
          <w:sz w:val="24"/>
          <w:szCs w:val="24"/>
        </w:rPr>
        <w:t xml:space="preserve">For Kenora Hydro, the RPP-HOEP component </w:t>
      </w:r>
      <w:r w:rsidR="00365E27">
        <w:rPr>
          <w:sz w:val="24"/>
          <w:szCs w:val="24"/>
        </w:rPr>
        <w:t>is</w:t>
      </w:r>
      <w:r w:rsidRPr="00E708B0">
        <w:rPr>
          <w:sz w:val="24"/>
          <w:szCs w:val="24"/>
        </w:rPr>
        <w:t xml:space="preserve"> based on actual monthly volumes consumed by RPP customers (retail), adjusted for unbilled impacts.   </w:t>
      </w:r>
    </w:p>
    <w:p w14:paraId="6A4FB919" w14:textId="78174305" w:rsidR="00E708B0" w:rsidRDefault="00365E27" w:rsidP="00E708B0">
      <w:pPr>
        <w:pStyle w:val="ListParagraph"/>
        <w:rPr>
          <w:sz w:val="24"/>
          <w:szCs w:val="24"/>
        </w:rPr>
      </w:pPr>
      <w:r>
        <w:rPr>
          <w:sz w:val="24"/>
          <w:szCs w:val="24"/>
        </w:rPr>
        <w:t>Additionally, f</w:t>
      </w:r>
      <w:r w:rsidR="00E708B0">
        <w:rPr>
          <w:sz w:val="24"/>
          <w:szCs w:val="24"/>
        </w:rPr>
        <w:t xml:space="preserve">or Kenora Hydro, the GA component </w:t>
      </w:r>
      <w:r>
        <w:rPr>
          <w:sz w:val="24"/>
          <w:szCs w:val="24"/>
        </w:rPr>
        <w:t>is</w:t>
      </w:r>
      <w:r w:rsidR="00E708B0">
        <w:rPr>
          <w:sz w:val="24"/>
          <w:szCs w:val="24"/>
        </w:rPr>
        <w:t xml:space="preserve"> initially based on actual volumes consumed by RPP customers(retail), with a true-up to monthly wholesale volumes and actual GA rate once known</w:t>
      </w:r>
      <w:r w:rsidR="00E708B0">
        <w:rPr>
          <w:sz w:val="24"/>
          <w:szCs w:val="24"/>
        </w:rPr>
        <w:t>.</w:t>
      </w:r>
    </w:p>
    <w:p w14:paraId="433C76E5" w14:textId="77777777" w:rsidR="00365E27" w:rsidRDefault="00365E27" w:rsidP="00E708B0">
      <w:pPr>
        <w:pStyle w:val="ListParagraph"/>
        <w:rPr>
          <w:sz w:val="24"/>
          <w:szCs w:val="24"/>
        </w:rPr>
      </w:pPr>
    </w:p>
    <w:p w14:paraId="20B9DB69" w14:textId="38B05381" w:rsidR="004B7ADD" w:rsidRDefault="00E708B0" w:rsidP="004B7ADD">
      <w:pPr>
        <w:pStyle w:val="ListParagraph"/>
        <w:numPr>
          <w:ilvl w:val="0"/>
          <w:numId w:val="15"/>
        </w:numPr>
        <w:rPr>
          <w:sz w:val="24"/>
          <w:szCs w:val="24"/>
        </w:rPr>
      </w:pPr>
      <w:r w:rsidRPr="004B7ADD">
        <w:rPr>
          <w:sz w:val="24"/>
          <w:szCs w:val="24"/>
        </w:rPr>
        <w:t xml:space="preserve">Synergy North’s </w:t>
      </w:r>
      <w:r w:rsidR="004B7ADD" w:rsidRPr="004B7ADD">
        <w:rPr>
          <w:sz w:val="24"/>
          <w:szCs w:val="24"/>
        </w:rPr>
        <w:t xml:space="preserve">confirms that the </w:t>
      </w:r>
      <w:r w:rsidRPr="004B7ADD">
        <w:rPr>
          <w:sz w:val="24"/>
          <w:szCs w:val="24"/>
        </w:rPr>
        <w:t xml:space="preserve">2019 RPP settlement process is consistent with the new accounting guidance.  </w:t>
      </w:r>
    </w:p>
    <w:p w14:paraId="09B67B99" w14:textId="77777777" w:rsidR="004B7ADD" w:rsidRPr="004B7ADD" w:rsidRDefault="004B7ADD" w:rsidP="004B7ADD">
      <w:pPr>
        <w:pStyle w:val="ListParagraph"/>
        <w:rPr>
          <w:sz w:val="24"/>
          <w:szCs w:val="24"/>
        </w:rPr>
      </w:pPr>
    </w:p>
    <w:p w14:paraId="0EA311A2" w14:textId="77777777" w:rsidR="003A3EC2" w:rsidRDefault="00E708B0" w:rsidP="00E708B0">
      <w:pPr>
        <w:pStyle w:val="ListParagraph"/>
        <w:numPr>
          <w:ilvl w:val="0"/>
          <w:numId w:val="15"/>
        </w:numPr>
        <w:rPr>
          <w:sz w:val="24"/>
          <w:szCs w:val="24"/>
        </w:rPr>
      </w:pPr>
      <w:r>
        <w:rPr>
          <w:sz w:val="24"/>
          <w:szCs w:val="24"/>
        </w:rPr>
        <w:t xml:space="preserve">Historically, Thunder Bay Hydro used the wholesale volumes to calculate the final settlement true-ups for both GA and RPP-HOEP.  The review of the methods for Thunder Bay concluded that the guidance on settlements was being performed as required.  </w:t>
      </w:r>
    </w:p>
    <w:p w14:paraId="6CE605D8" w14:textId="29847E7F" w:rsidR="00E708B0" w:rsidRPr="003A3EC2" w:rsidRDefault="003A3EC2" w:rsidP="003A3EC2">
      <w:pPr>
        <w:ind w:left="720"/>
        <w:rPr>
          <w:sz w:val="24"/>
          <w:szCs w:val="24"/>
        </w:rPr>
      </w:pPr>
      <w:r>
        <w:rPr>
          <w:sz w:val="24"/>
          <w:szCs w:val="24"/>
        </w:rPr>
        <w:t xml:space="preserve">Historically, </w:t>
      </w:r>
      <w:r w:rsidR="00E708B0" w:rsidRPr="003A3EC2">
        <w:rPr>
          <w:sz w:val="24"/>
          <w:szCs w:val="24"/>
        </w:rPr>
        <w:t xml:space="preserve">Kenora Hydro GA settlements were being trued-up based on wholesale </w:t>
      </w:r>
      <w:proofErr w:type="gramStart"/>
      <w:r w:rsidR="00E708B0" w:rsidRPr="003A3EC2">
        <w:rPr>
          <w:sz w:val="24"/>
          <w:szCs w:val="24"/>
        </w:rPr>
        <w:t>volumes, and</w:t>
      </w:r>
      <w:proofErr w:type="gramEnd"/>
      <w:r w:rsidR="00E708B0" w:rsidRPr="003A3EC2">
        <w:rPr>
          <w:sz w:val="24"/>
          <w:szCs w:val="24"/>
        </w:rPr>
        <w:t xml:space="preserve"> followed the new guidance.  For Kenora Hydro, the RPP-HOEP settlements were done based on retail volumes.  The review of prior </w:t>
      </w:r>
      <w:proofErr w:type="spellStart"/>
      <w:r w:rsidR="00E708B0" w:rsidRPr="003A3EC2">
        <w:rPr>
          <w:sz w:val="24"/>
          <w:szCs w:val="24"/>
        </w:rPr>
        <w:t>years</w:t>
      </w:r>
      <w:proofErr w:type="spellEnd"/>
      <w:r w:rsidR="00E708B0" w:rsidRPr="003A3EC2">
        <w:rPr>
          <w:sz w:val="24"/>
          <w:szCs w:val="24"/>
        </w:rPr>
        <w:t xml:space="preserve"> RPP-HOEP settlements using wholesale volumes (as in the new guidance) vs retail volumes for 2017 and 2018 produced a difference of less than 1% of the claims for Kenora Hydro.  Based on this, no c</w:t>
      </w:r>
      <w:bookmarkStart w:id="4" w:name="_GoBack"/>
      <w:bookmarkEnd w:id="4"/>
      <w:r w:rsidR="00E708B0" w:rsidRPr="003A3EC2">
        <w:rPr>
          <w:sz w:val="24"/>
          <w:szCs w:val="24"/>
        </w:rPr>
        <w:t>orrection of past RPP-HOEP claims was made for the difference between the two calculation methodologies (retail kWh vs wholesale kWh).</w:t>
      </w:r>
    </w:p>
    <w:p w14:paraId="57C7CE84" w14:textId="77777777" w:rsidR="00A00AEF" w:rsidRDefault="00A00AEF" w:rsidP="00D40B4E">
      <w:pPr>
        <w:contextualSpacing/>
        <w:rPr>
          <w:sz w:val="24"/>
          <w:szCs w:val="24"/>
        </w:rPr>
      </w:pPr>
    </w:p>
    <w:p w14:paraId="274A759F" w14:textId="77777777" w:rsidR="00A00AEF" w:rsidRPr="00593C72" w:rsidRDefault="00A00AEF" w:rsidP="00D40B4E">
      <w:pPr>
        <w:contextualSpacing/>
        <w:rPr>
          <w:sz w:val="24"/>
          <w:szCs w:val="24"/>
        </w:rPr>
      </w:pPr>
    </w:p>
    <w:p w14:paraId="6E8F1C2A" w14:textId="77777777" w:rsidR="00C0504E" w:rsidRPr="003A3EC2" w:rsidRDefault="00C0504E" w:rsidP="00D40B4E">
      <w:pPr>
        <w:contextualSpacing/>
        <w:rPr>
          <w:b/>
          <w:sz w:val="24"/>
          <w:szCs w:val="24"/>
        </w:rPr>
      </w:pPr>
      <w:r w:rsidRPr="003A3EC2">
        <w:rPr>
          <w:b/>
          <w:sz w:val="24"/>
          <w:szCs w:val="24"/>
        </w:rPr>
        <w:t>Ref: OEB Staff Question #8b</w:t>
      </w:r>
    </w:p>
    <w:p w14:paraId="03387B6F" w14:textId="77777777" w:rsidR="00D40B4E" w:rsidRPr="00593C72" w:rsidRDefault="00D40B4E" w:rsidP="00D40B4E">
      <w:pPr>
        <w:contextualSpacing/>
        <w:rPr>
          <w:b/>
          <w:sz w:val="24"/>
          <w:szCs w:val="24"/>
        </w:rPr>
      </w:pPr>
      <w:r w:rsidRPr="003A3EC2">
        <w:rPr>
          <w:b/>
          <w:sz w:val="24"/>
          <w:szCs w:val="24"/>
        </w:rPr>
        <w:t>Ref: Manager’s Summary, page 20</w:t>
      </w:r>
    </w:p>
    <w:p w14:paraId="28E414B0" w14:textId="77777777" w:rsidR="00D40B4E" w:rsidRPr="00593C72" w:rsidRDefault="00D40B4E" w:rsidP="00D40B4E">
      <w:pPr>
        <w:contextualSpacing/>
        <w:rPr>
          <w:b/>
          <w:sz w:val="24"/>
          <w:szCs w:val="24"/>
        </w:rPr>
      </w:pPr>
    </w:p>
    <w:p w14:paraId="50FA62BB" w14:textId="77777777" w:rsidR="0005032D" w:rsidRPr="00593C72" w:rsidRDefault="0005032D" w:rsidP="00D40B4E">
      <w:pPr>
        <w:contextualSpacing/>
        <w:rPr>
          <w:sz w:val="24"/>
          <w:szCs w:val="24"/>
        </w:rPr>
      </w:pPr>
      <w:r w:rsidRPr="00593C72">
        <w:rPr>
          <w:sz w:val="24"/>
          <w:szCs w:val="24"/>
        </w:rPr>
        <w:t>Regarding the ($105,089):</w:t>
      </w:r>
    </w:p>
    <w:p w14:paraId="30AA72A8" w14:textId="77777777" w:rsidR="00C0504E" w:rsidRPr="00593C72" w:rsidRDefault="0005032D" w:rsidP="00D40B4E">
      <w:pPr>
        <w:pStyle w:val="ListParagraph"/>
        <w:numPr>
          <w:ilvl w:val="0"/>
          <w:numId w:val="4"/>
        </w:numPr>
        <w:rPr>
          <w:sz w:val="24"/>
          <w:szCs w:val="24"/>
        </w:rPr>
      </w:pPr>
      <w:r w:rsidRPr="00593C72">
        <w:rPr>
          <w:sz w:val="24"/>
          <w:szCs w:val="24"/>
        </w:rPr>
        <w:t xml:space="preserve">In the table provided to calculate the ($105,089), </w:t>
      </w:r>
      <w:r w:rsidR="00D37D03" w:rsidRPr="00593C72">
        <w:rPr>
          <w:sz w:val="24"/>
          <w:szCs w:val="24"/>
        </w:rPr>
        <w:t>p</w:t>
      </w:r>
      <w:r w:rsidR="00C0504E" w:rsidRPr="00593C72">
        <w:rPr>
          <w:sz w:val="24"/>
          <w:szCs w:val="24"/>
        </w:rPr>
        <w:t>lease ex</w:t>
      </w:r>
      <w:r w:rsidR="00464883" w:rsidRPr="00593C72">
        <w:rPr>
          <w:sz w:val="24"/>
          <w:szCs w:val="24"/>
        </w:rPr>
        <w:t>plain how the ($105,089) relates</w:t>
      </w:r>
      <w:r w:rsidR="00C0504E" w:rsidRPr="00593C72">
        <w:rPr>
          <w:sz w:val="24"/>
          <w:szCs w:val="24"/>
        </w:rPr>
        <w:t xml:space="preserve"> to the ($440,976) for “Jan. + Feb. Actuals Unbilled Belonging to 2017” and ($472,310) for “Jan + Feb less 2016 Unbilled”.</w:t>
      </w:r>
    </w:p>
    <w:p w14:paraId="15FD5EE4" w14:textId="77777777" w:rsidR="0005032D" w:rsidRPr="00593C72" w:rsidRDefault="0005032D" w:rsidP="00D40B4E">
      <w:pPr>
        <w:pStyle w:val="ListParagraph"/>
        <w:numPr>
          <w:ilvl w:val="0"/>
          <w:numId w:val="4"/>
        </w:numPr>
        <w:rPr>
          <w:sz w:val="24"/>
          <w:szCs w:val="24"/>
        </w:rPr>
      </w:pPr>
      <w:r w:rsidRPr="00593C72">
        <w:rPr>
          <w:sz w:val="24"/>
          <w:szCs w:val="24"/>
        </w:rPr>
        <w:t>P</w:t>
      </w:r>
      <w:r w:rsidR="00D37D03" w:rsidRPr="00593C72">
        <w:rPr>
          <w:sz w:val="24"/>
          <w:szCs w:val="24"/>
        </w:rPr>
        <w:t xml:space="preserve">lease explain how the monthly </w:t>
      </w:r>
      <w:r w:rsidR="00464883" w:rsidRPr="00593C72">
        <w:rPr>
          <w:sz w:val="24"/>
          <w:szCs w:val="24"/>
        </w:rPr>
        <w:t xml:space="preserve">claim </w:t>
      </w:r>
      <w:r w:rsidR="00D37D03" w:rsidRPr="00593C72">
        <w:rPr>
          <w:sz w:val="24"/>
          <w:szCs w:val="24"/>
        </w:rPr>
        <w:t>amounts correlate to ($4,769,579) or ($4,874,668)</w:t>
      </w:r>
      <w:r w:rsidRPr="00593C72">
        <w:rPr>
          <w:sz w:val="24"/>
          <w:szCs w:val="24"/>
        </w:rPr>
        <w:t>.</w:t>
      </w:r>
    </w:p>
    <w:p w14:paraId="342E0BB9" w14:textId="77777777" w:rsidR="00D37D03" w:rsidRDefault="0005032D" w:rsidP="00D40B4E">
      <w:pPr>
        <w:pStyle w:val="ListParagraph"/>
        <w:numPr>
          <w:ilvl w:val="0"/>
          <w:numId w:val="4"/>
        </w:numPr>
        <w:rPr>
          <w:sz w:val="24"/>
          <w:szCs w:val="24"/>
        </w:rPr>
      </w:pPr>
      <w:r w:rsidRPr="00593C72">
        <w:rPr>
          <w:sz w:val="24"/>
          <w:szCs w:val="24"/>
        </w:rPr>
        <w:t>Please confirm that the ($105,089) is not included in the $39,768 shown as 2018 transactions in the DVA Continuity Schedule</w:t>
      </w:r>
      <w:r w:rsidR="00464883" w:rsidRPr="00593C72">
        <w:rPr>
          <w:sz w:val="24"/>
          <w:szCs w:val="24"/>
        </w:rPr>
        <w:t xml:space="preserve"> even though it was recorded in the GL in 2018</w:t>
      </w:r>
      <w:r w:rsidRPr="00593C72">
        <w:rPr>
          <w:sz w:val="24"/>
          <w:szCs w:val="24"/>
        </w:rPr>
        <w:t xml:space="preserve">. </w:t>
      </w:r>
    </w:p>
    <w:p w14:paraId="65848934" w14:textId="77777777" w:rsidR="00D40B4E" w:rsidRPr="00593C72" w:rsidRDefault="00D40B4E" w:rsidP="00D40B4E">
      <w:pPr>
        <w:pStyle w:val="ListParagraph"/>
        <w:numPr>
          <w:ilvl w:val="0"/>
          <w:numId w:val="4"/>
        </w:numPr>
        <w:rPr>
          <w:sz w:val="24"/>
          <w:szCs w:val="24"/>
        </w:rPr>
      </w:pPr>
      <w:r w:rsidRPr="00593C72">
        <w:rPr>
          <w:sz w:val="24"/>
          <w:szCs w:val="24"/>
        </w:rPr>
        <w:t>On page 20 of the Manager’s Summary, it states that prior to 2017, there was no true-up mechanism in place for the RPP portion of the monthly IESO claim. Please confirm a true-up mechanism was implemented for the 2017 year-end, but there was an error in the true-up, which required the ($105,089) adjustment that was recorded in the GL in 2018. If not confirmed, please provide further background on the implementation of the true-up.</w:t>
      </w:r>
    </w:p>
    <w:p w14:paraId="2890774B" w14:textId="0A132195" w:rsidR="00832E80" w:rsidRDefault="00832E80" w:rsidP="00D40B4E">
      <w:pPr>
        <w:contextualSpacing/>
        <w:rPr>
          <w:b/>
          <w:sz w:val="24"/>
          <w:szCs w:val="24"/>
        </w:rPr>
      </w:pPr>
    </w:p>
    <w:p w14:paraId="1AFC0FEC" w14:textId="52FB8C74" w:rsidR="004922D3" w:rsidRDefault="004922D3" w:rsidP="00D40B4E">
      <w:pPr>
        <w:contextualSpacing/>
        <w:rPr>
          <w:b/>
          <w:sz w:val="24"/>
          <w:szCs w:val="24"/>
        </w:rPr>
      </w:pPr>
    </w:p>
    <w:p w14:paraId="4276B93F" w14:textId="77777777" w:rsidR="004922D3" w:rsidRDefault="004922D3" w:rsidP="004922D3">
      <w:pPr>
        <w:spacing w:after="0" w:line="264" w:lineRule="auto"/>
        <w:rPr>
          <w:rFonts w:cs="Arial"/>
          <w:b/>
          <w:sz w:val="24"/>
          <w:szCs w:val="24"/>
          <w:u w:val="single"/>
        </w:rPr>
      </w:pPr>
      <w:r w:rsidRPr="004922D3">
        <w:rPr>
          <w:rFonts w:cs="Arial"/>
          <w:b/>
          <w:sz w:val="24"/>
          <w:szCs w:val="24"/>
          <w:u w:val="single"/>
        </w:rPr>
        <w:t>Synergy North Response:</w:t>
      </w:r>
    </w:p>
    <w:p w14:paraId="17480F11" w14:textId="20BBAC3F" w:rsidR="004922D3" w:rsidRDefault="004922D3" w:rsidP="00D40B4E">
      <w:pPr>
        <w:contextualSpacing/>
        <w:rPr>
          <w:b/>
          <w:sz w:val="24"/>
          <w:szCs w:val="24"/>
        </w:rPr>
      </w:pPr>
    </w:p>
    <w:p w14:paraId="68B660E7" w14:textId="2367265C" w:rsidR="00E708B0" w:rsidRPr="00E708B0" w:rsidRDefault="003C7AC1" w:rsidP="00E708B0">
      <w:pPr>
        <w:pStyle w:val="ListParagraph"/>
        <w:numPr>
          <w:ilvl w:val="0"/>
          <w:numId w:val="16"/>
        </w:numPr>
        <w:rPr>
          <w:sz w:val="24"/>
          <w:szCs w:val="24"/>
        </w:rPr>
      </w:pPr>
      <w:r>
        <w:rPr>
          <w:sz w:val="24"/>
          <w:szCs w:val="24"/>
        </w:rPr>
        <w:t>In the table provided t</w:t>
      </w:r>
      <w:r w:rsidR="00E708B0" w:rsidRPr="00E708B0">
        <w:rPr>
          <w:sz w:val="24"/>
          <w:szCs w:val="24"/>
        </w:rPr>
        <w:t xml:space="preserve">he $(105,089) is the resulting calculation of $(4,769,579) </w:t>
      </w:r>
      <w:r w:rsidR="00E708B0" w:rsidRPr="00506D36">
        <w:rPr>
          <w:sz w:val="24"/>
          <w:szCs w:val="24"/>
        </w:rPr>
        <w:t>(</w:t>
      </w:r>
      <w:r w:rsidRPr="00506D36">
        <w:rPr>
          <w:sz w:val="24"/>
          <w:szCs w:val="24"/>
        </w:rPr>
        <w:t>as adjusted</w:t>
      </w:r>
      <w:r w:rsidR="00E708B0" w:rsidRPr="00506D36">
        <w:rPr>
          <w:sz w:val="24"/>
          <w:szCs w:val="24"/>
        </w:rPr>
        <w:t>)</w:t>
      </w:r>
      <w:r w:rsidR="00E708B0" w:rsidRPr="00E708B0">
        <w:rPr>
          <w:sz w:val="24"/>
          <w:szCs w:val="24"/>
        </w:rPr>
        <w:t xml:space="preserve"> - $(4,874,668) </w:t>
      </w:r>
      <w:r w:rsidR="00E708B0" w:rsidRPr="00506D36">
        <w:rPr>
          <w:sz w:val="24"/>
          <w:szCs w:val="24"/>
        </w:rPr>
        <w:t>(</w:t>
      </w:r>
      <w:r w:rsidRPr="00506D36">
        <w:rPr>
          <w:sz w:val="24"/>
          <w:szCs w:val="24"/>
        </w:rPr>
        <w:t>as reported</w:t>
      </w:r>
      <w:r w:rsidR="00E708B0" w:rsidRPr="00506D36">
        <w:rPr>
          <w:sz w:val="24"/>
          <w:szCs w:val="24"/>
        </w:rPr>
        <w:t>)</w:t>
      </w:r>
      <w:r w:rsidR="00E708B0" w:rsidRPr="00E708B0">
        <w:rPr>
          <w:sz w:val="24"/>
          <w:szCs w:val="24"/>
        </w:rPr>
        <w:t xml:space="preserve"> for the year.</w:t>
      </w:r>
    </w:p>
    <w:p w14:paraId="37B05A01" w14:textId="6F1F5CA8" w:rsidR="00E708B0" w:rsidRDefault="00506D36" w:rsidP="00506D36">
      <w:pPr>
        <w:ind w:left="720"/>
        <w:rPr>
          <w:sz w:val="24"/>
          <w:szCs w:val="24"/>
        </w:rPr>
      </w:pPr>
      <w:r>
        <w:rPr>
          <w:sz w:val="24"/>
          <w:szCs w:val="24"/>
        </w:rPr>
        <w:t xml:space="preserve">Additionally, </w:t>
      </w:r>
      <w:proofErr w:type="gramStart"/>
      <w:r w:rsidR="00E708B0">
        <w:rPr>
          <w:sz w:val="24"/>
          <w:szCs w:val="24"/>
        </w:rPr>
        <w:t>The</w:t>
      </w:r>
      <w:proofErr w:type="gramEnd"/>
      <w:r w:rsidR="00E708B0">
        <w:rPr>
          <w:sz w:val="24"/>
          <w:szCs w:val="24"/>
        </w:rPr>
        <w:t xml:space="preserve"> $(4,769,579) is the sum of Jan – Dec 2017, as is adjusted for the unbilled impacts.  </w:t>
      </w:r>
    </w:p>
    <w:p w14:paraId="5ACBA202" w14:textId="2B172671" w:rsidR="00E708B0" w:rsidRDefault="00E708B0" w:rsidP="00E708B0">
      <w:pPr>
        <w:contextualSpacing/>
        <w:jc w:val="center"/>
        <w:rPr>
          <w:b/>
          <w:sz w:val="24"/>
          <w:szCs w:val="24"/>
        </w:rPr>
      </w:pPr>
      <w:r w:rsidRPr="00455655">
        <w:rPr>
          <w:noProof/>
        </w:rPr>
        <w:drawing>
          <wp:inline distT="0" distB="0" distL="0" distR="0" wp14:anchorId="1954C981" wp14:editId="64C3155B">
            <wp:extent cx="4923534" cy="1495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7671" cy="1502756"/>
                    </a:xfrm>
                    <a:prstGeom prst="rect">
                      <a:avLst/>
                    </a:prstGeom>
                    <a:noFill/>
                    <a:ln>
                      <a:noFill/>
                    </a:ln>
                  </pic:spPr>
                </pic:pic>
              </a:graphicData>
            </a:graphic>
          </wp:inline>
        </w:drawing>
      </w:r>
    </w:p>
    <w:p w14:paraId="491B6550" w14:textId="3B0A9C82" w:rsidR="00E708B0" w:rsidRDefault="00E708B0" w:rsidP="00E708B0">
      <w:pPr>
        <w:contextualSpacing/>
        <w:rPr>
          <w:b/>
          <w:sz w:val="24"/>
          <w:szCs w:val="24"/>
        </w:rPr>
      </w:pPr>
    </w:p>
    <w:p w14:paraId="3421B345" w14:textId="3FCEDAD8" w:rsidR="00E708B0" w:rsidRDefault="00E708B0" w:rsidP="00E708B0">
      <w:pPr>
        <w:pStyle w:val="ListParagraph"/>
        <w:numPr>
          <w:ilvl w:val="0"/>
          <w:numId w:val="16"/>
        </w:numPr>
        <w:rPr>
          <w:sz w:val="24"/>
          <w:szCs w:val="24"/>
        </w:rPr>
      </w:pPr>
      <w:r w:rsidRPr="00E708B0">
        <w:rPr>
          <w:sz w:val="24"/>
          <w:szCs w:val="24"/>
        </w:rPr>
        <w:t xml:space="preserve">See response in part a).  The </w:t>
      </w:r>
      <w:r w:rsidR="00506D36">
        <w:rPr>
          <w:sz w:val="24"/>
          <w:szCs w:val="24"/>
        </w:rPr>
        <w:t>(</w:t>
      </w:r>
      <w:r w:rsidRPr="00E708B0">
        <w:rPr>
          <w:sz w:val="24"/>
          <w:szCs w:val="24"/>
        </w:rPr>
        <w:t>$4,874,668</w:t>
      </w:r>
      <w:r w:rsidR="00506D36">
        <w:rPr>
          <w:sz w:val="24"/>
          <w:szCs w:val="24"/>
        </w:rPr>
        <w:t>)</w:t>
      </w:r>
      <w:r w:rsidRPr="00E708B0">
        <w:rPr>
          <w:sz w:val="24"/>
          <w:szCs w:val="24"/>
        </w:rPr>
        <w:t xml:space="preserve"> is what was claimed from the IESO for the year.  The </w:t>
      </w:r>
      <w:r w:rsidR="00506D36">
        <w:rPr>
          <w:sz w:val="24"/>
          <w:szCs w:val="24"/>
        </w:rPr>
        <w:t>(</w:t>
      </w:r>
      <w:r w:rsidRPr="00E708B0">
        <w:rPr>
          <w:sz w:val="24"/>
          <w:szCs w:val="24"/>
        </w:rPr>
        <w:t>$4,769,579</w:t>
      </w:r>
      <w:r w:rsidR="00506D36">
        <w:rPr>
          <w:sz w:val="24"/>
          <w:szCs w:val="24"/>
        </w:rPr>
        <w:t>)</w:t>
      </w:r>
      <w:r w:rsidRPr="00E708B0">
        <w:rPr>
          <w:sz w:val="24"/>
          <w:szCs w:val="24"/>
        </w:rPr>
        <w:t xml:space="preserve"> is </w:t>
      </w:r>
      <w:r w:rsidR="00506D36">
        <w:rPr>
          <w:sz w:val="24"/>
          <w:szCs w:val="24"/>
        </w:rPr>
        <w:t>the adjusted</w:t>
      </w:r>
      <w:r w:rsidRPr="00E708B0">
        <w:rPr>
          <w:sz w:val="24"/>
          <w:szCs w:val="24"/>
        </w:rPr>
        <w:t xml:space="preserve"> claim for the calendar year.</w:t>
      </w:r>
    </w:p>
    <w:p w14:paraId="6EAC6552" w14:textId="77777777" w:rsidR="00506D36" w:rsidRPr="00506D36" w:rsidRDefault="00506D36" w:rsidP="00506D36">
      <w:pPr>
        <w:rPr>
          <w:sz w:val="24"/>
          <w:szCs w:val="24"/>
        </w:rPr>
      </w:pPr>
    </w:p>
    <w:p w14:paraId="33589E81" w14:textId="735115EC" w:rsidR="00E708B0" w:rsidRPr="00E708B0" w:rsidRDefault="00E708B0" w:rsidP="00E708B0">
      <w:pPr>
        <w:pStyle w:val="ListParagraph"/>
        <w:numPr>
          <w:ilvl w:val="0"/>
          <w:numId w:val="16"/>
        </w:numPr>
        <w:rPr>
          <w:sz w:val="24"/>
          <w:szCs w:val="24"/>
        </w:rPr>
      </w:pPr>
      <w:r w:rsidRPr="00E708B0">
        <w:rPr>
          <w:sz w:val="24"/>
          <w:szCs w:val="24"/>
        </w:rPr>
        <w:t>The $(105,089) is not included in the $39,768</w:t>
      </w:r>
      <w:r w:rsidR="00916966">
        <w:rPr>
          <w:sz w:val="24"/>
          <w:szCs w:val="24"/>
        </w:rPr>
        <w:t xml:space="preserve"> adjustment</w:t>
      </w:r>
      <w:r w:rsidRPr="00E708B0">
        <w:rPr>
          <w:sz w:val="24"/>
          <w:szCs w:val="24"/>
        </w:rPr>
        <w:t xml:space="preserve"> in the 2018 transactions </w:t>
      </w:r>
      <w:r w:rsidR="00916966">
        <w:rPr>
          <w:sz w:val="24"/>
          <w:szCs w:val="24"/>
        </w:rPr>
        <w:t>al</w:t>
      </w:r>
      <w:r w:rsidRPr="00E708B0">
        <w:rPr>
          <w:sz w:val="24"/>
          <w:szCs w:val="24"/>
        </w:rPr>
        <w:t xml:space="preserve">though it was recorded in 2018 in the general ledger. </w:t>
      </w:r>
    </w:p>
    <w:p w14:paraId="596A17D0" w14:textId="6B278E29" w:rsidR="00E708B0" w:rsidRDefault="00916966" w:rsidP="00E708B0">
      <w:pPr>
        <w:pStyle w:val="ListParagraph"/>
        <w:numPr>
          <w:ilvl w:val="0"/>
          <w:numId w:val="16"/>
        </w:numPr>
        <w:rPr>
          <w:sz w:val="24"/>
          <w:szCs w:val="24"/>
        </w:rPr>
      </w:pPr>
      <w:r>
        <w:rPr>
          <w:sz w:val="24"/>
          <w:szCs w:val="24"/>
        </w:rPr>
        <w:t>To clarify, t</w:t>
      </w:r>
      <w:r w:rsidR="00E708B0" w:rsidRPr="00593C72">
        <w:rPr>
          <w:sz w:val="24"/>
          <w:szCs w:val="24"/>
        </w:rPr>
        <w:t>h</w:t>
      </w:r>
      <w:r>
        <w:rPr>
          <w:sz w:val="24"/>
          <w:szCs w:val="24"/>
        </w:rPr>
        <w:t>is resulted from</w:t>
      </w:r>
      <w:r w:rsidR="00E708B0" w:rsidRPr="00593C72">
        <w:rPr>
          <w:sz w:val="24"/>
          <w:szCs w:val="24"/>
        </w:rPr>
        <w:t xml:space="preserve"> an error in </w:t>
      </w:r>
      <w:r w:rsidR="00E708B0">
        <w:rPr>
          <w:sz w:val="24"/>
          <w:szCs w:val="24"/>
        </w:rPr>
        <w:t xml:space="preserve">posting </w:t>
      </w:r>
      <w:r w:rsidR="00E708B0" w:rsidRPr="00593C72">
        <w:rPr>
          <w:sz w:val="24"/>
          <w:szCs w:val="24"/>
        </w:rPr>
        <w:t xml:space="preserve">the </w:t>
      </w:r>
      <w:r w:rsidR="00E708B0">
        <w:rPr>
          <w:sz w:val="24"/>
          <w:szCs w:val="24"/>
        </w:rPr>
        <w:t>unbilled revenue in the general ledger for 2017 RPP-HOEP claims.  T</w:t>
      </w:r>
      <w:r w:rsidR="00E708B0" w:rsidRPr="00593C72">
        <w:rPr>
          <w:sz w:val="24"/>
          <w:szCs w:val="24"/>
        </w:rPr>
        <w:t>he $</w:t>
      </w:r>
      <w:r w:rsidR="00E708B0">
        <w:rPr>
          <w:sz w:val="24"/>
          <w:szCs w:val="24"/>
        </w:rPr>
        <w:t>(</w:t>
      </w:r>
      <w:r w:rsidR="00E708B0" w:rsidRPr="00593C72">
        <w:rPr>
          <w:sz w:val="24"/>
          <w:szCs w:val="24"/>
        </w:rPr>
        <w:t>105,089</w:t>
      </w:r>
      <w:r w:rsidR="00E708B0">
        <w:rPr>
          <w:sz w:val="24"/>
          <w:szCs w:val="24"/>
        </w:rPr>
        <w:t>)</w:t>
      </w:r>
      <w:r w:rsidR="00E708B0" w:rsidRPr="00593C72">
        <w:rPr>
          <w:sz w:val="24"/>
          <w:szCs w:val="24"/>
        </w:rPr>
        <w:t xml:space="preserve"> adjustment </w:t>
      </w:r>
      <w:r w:rsidR="00E708B0">
        <w:rPr>
          <w:sz w:val="24"/>
          <w:szCs w:val="24"/>
        </w:rPr>
        <w:t xml:space="preserve">to correct 2017 </w:t>
      </w:r>
      <w:r w:rsidR="00E708B0" w:rsidRPr="00593C72">
        <w:rPr>
          <w:sz w:val="24"/>
          <w:szCs w:val="24"/>
        </w:rPr>
        <w:t xml:space="preserve">was recorded in the </w:t>
      </w:r>
      <w:r w:rsidR="00E708B0">
        <w:rPr>
          <w:sz w:val="24"/>
          <w:szCs w:val="24"/>
        </w:rPr>
        <w:t xml:space="preserve">general ledger </w:t>
      </w:r>
      <w:r w:rsidR="00E708B0" w:rsidRPr="00593C72">
        <w:rPr>
          <w:sz w:val="24"/>
          <w:szCs w:val="24"/>
        </w:rPr>
        <w:t>in 2018</w:t>
      </w:r>
      <w:r w:rsidR="00E708B0">
        <w:rPr>
          <w:sz w:val="24"/>
          <w:szCs w:val="24"/>
        </w:rPr>
        <w:t>.</w:t>
      </w:r>
    </w:p>
    <w:p w14:paraId="599A6E13" w14:textId="77777777" w:rsidR="00E708B0" w:rsidRPr="00E708B0" w:rsidRDefault="00E708B0" w:rsidP="00E708B0">
      <w:pPr>
        <w:rPr>
          <w:sz w:val="24"/>
          <w:szCs w:val="24"/>
        </w:rPr>
      </w:pPr>
    </w:p>
    <w:p w14:paraId="2122F707" w14:textId="0DC54922" w:rsidR="00E708B0" w:rsidRPr="00E708B0" w:rsidRDefault="00E708B0" w:rsidP="00E708B0">
      <w:pPr>
        <w:pStyle w:val="ListParagraph"/>
        <w:rPr>
          <w:b/>
          <w:sz w:val="24"/>
          <w:szCs w:val="24"/>
        </w:rPr>
      </w:pPr>
    </w:p>
    <w:p w14:paraId="1CB98360" w14:textId="13F1C2B5" w:rsidR="004922D3" w:rsidRDefault="004922D3">
      <w:pPr>
        <w:rPr>
          <w:b/>
          <w:sz w:val="24"/>
          <w:szCs w:val="24"/>
        </w:rPr>
      </w:pPr>
      <w:r>
        <w:rPr>
          <w:b/>
          <w:sz w:val="24"/>
          <w:szCs w:val="24"/>
        </w:rPr>
        <w:br w:type="page"/>
      </w:r>
    </w:p>
    <w:p w14:paraId="3CC76283" w14:textId="77777777" w:rsidR="004922D3" w:rsidRPr="00593C72" w:rsidRDefault="004922D3" w:rsidP="00D40B4E">
      <w:pPr>
        <w:contextualSpacing/>
        <w:rPr>
          <w:b/>
          <w:sz w:val="24"/>
          <w:szCs w:val="24"/>
        </w:rPr>
      </w:pPr>
    </w:p>
    <w:p w14:paraId="493D4532" w14:textId="77777777" w:rsidR="00832E80" w:rsidRPr="00593C72" w:rsidRDefault="00832E80" w:rsidP="00D40B4E">
      <w:pPr>
        <w:contextualSpacing/>
        <w:rPr>
          <w:b/>
          <w:sz w:val="24"/>
          <w:szCs w:val="24"/>
        </w:rPr>
      </w:pPr>
      <w:r w:rsidRPr="00916966">
        <w:rPr>
          <w:b/>
          <w:sz w:val="24"/>
          <w:szCs w:val="24"/>
        </w:rPr>
        <w:t>Ref: OEB Staff Question #8e</w:t>
      </w:r>
    </w:p>
    <w:p w14:paraId="4E947DE8" w14:textId="77777777" w:rsidR="00832E80" w:rsidRPr="00593C72" w:rsidRDefault="00832E80" w:rsidP="00D40B4E">
      <w:pPr>
        <w:pStyle w:val="ListParagraph"/>
        <w:numPr>
          <w:ilvl w:val="0"/>
          <w:numId w:val="5"/>
        </w:numPr>
        <w:rPr>
          <w:sz w:val="24"/>
          <w:szCs w:val="24"/>
        </w:rPr>
      </w:pPr>
      <w:r w:rsidRPr="00593C72">
        <w:rPr>
          <w:sz w:val="24"/>
          <w:szCs w:val="24"/>
        </w:rPr>
        <w:t>Please confirm that the statement on page 20 regarding the estimations is only referring to consumption and not the total claim.</w:t>
      </w:r>
    </w:p>
    <w:p w14:paraId="31AF18F4" w14:textId="77777777" w:rsidR="00832E80" w:rsidRPr="00593C72" w:rsidRDefault="00832E80" w:rsidP="00D40B4E">
      <w:pPr>
        <w:pStyle w:val="ListParagraph"/>
        <w:numPr>
          <w:ilvl w:val="0"/>
          <w:numId w:val="5"/>
        </w:numPr>
        <w:rPr>
          <w:sz w:val="24"/>
          <w:szCs w:val="24"/>
        </w:rPr>
      </w:pPr>
      <w:r w:rsidRPr="00593C72">
        <w:rPr>
          <w:sz w:val="24"/>
          <w:szCs w:val="24"/>
        </w:rPr>
        <w:t>Page 20 also states that a RPP pricing of the RPP settlement claims required a true-up and claim from the IESO. Please confirm that Synergy North used a different methodology in determinin</w:t>
      </w:r>
      <w:r w:rsidR="00464883" w:rsidRPr="00593C72">
        <w:rPr>
          <w:sz w:val="24"/>
          <w:szCs w:val="24"/>
        </w:rPr>
        <w:t>g the RPP pricing than the new accounting g</w:t>
      </w:r>
      <w:r w:rsidRPr="00593C72">
        <w:rPr>
          <w:sz w:val="24"/>
          <w:szCs w:val="24"/>
        </w:rPr>
        <w:t xml:space="preserve">uidance in that it used actual billed revenue minus actual billed HOEP, adjusted for unbilled impacts. If not, please explain what the statement </w:t>
      </w:r>
      <w:r w:rsidR="00464883" w:rsidRPr="00593C72">
        <w:rPr>
          <w:sz w:val="24"/>
          <w:szCs w:val="24"/>
        </w:rPr>
        <w:t>means and why the RPP pricing would require a true-up.</w:t>
      </w:r>
    </w:p>
    <w:p w14:paraId="1C4C0FDA" w14:textId="77777777" w:rsidR="004922D3" w:rsidRDefault="004922D3" w:rsidP="004922D3">
      <w:pPr>
        <w:spacing w:after="0" w:line="264" w:lineRule="auto"/>
        <w:ind w:left="360"/>
        <w:rPr>
          <w:rFonts w:cs="Arial"/>
          <w:b/>
          <w:sz w:val="24"/>
          <w:szCs w:val="24"/>
          <w:u w:val="single"/>
        </w:rPr>
      </w:pPr>
    </w:p>
    <w:p w14:paraId="481AFD60" w14:textId="054DFF69" w:rsidR="004922D3" w:rsidRPr="004922D3" w:rsidRDefault="004922D3" w:rsidP="004922D3">
      <w:pPr>
        <w:spacing w:after="0" w:line="264" w:lineRule="auto"/>
        <w:ind w:left="360"/>
        <w:rPr>
          <w:rFonts w:cs="Arial"/>
          <w:b/>
          <w:sz w:val="24"/>
          <w:szCs w:val="24"/>
          <w:u w:val="single"/>
        </w:rPr>
      </w:pPr>
      <w:r w:rsidRPr="004922D3">
        <w:rPr>
          <w:rFonts w:cs="Arial"/>
          <w:b/>
          <w:sz w:val="24"/>
          <w:szCs w:val="24"/>
          <w:u w:val="single"/>
        </w:rPr>
        <w:t>Synergy North Response:</w:t>
      </w:r>
    </w:p>
    <w:p w14:paraId="66B95D32" w14:textId="77777777" w:rsidR="00E708B0" w:rsidRDefault="00E708B0">
      <w:pPr>
        <w:rPr>
          <w:sz w:val="24"/>
          <w:szCs w:val="24"/>
        </w:rPr>
      </w:pPr>
    </w:p>
    <w:p w14:paraId="4F59D6DA" w14:textId="37D59C1D" w:rsidR="00E708B0" w:rsidRDefault="00C573BD" w:rsidP="00E708B0">
      <w:pPr>
        <w:pStyle w:val="ListParagraph"/>
        <w:numPr>
          <w:ilvl w:val="0"/>
          <w:numId w:val="17"/>
        </w:numPr>
        <w:rPr>
          <w:sz w:val="24"/>
          <w:szCs w:val="24"/>
        </w:rPr>
      </w:pPr>
      <w:r>
        <w:rPr>
          <w:sz w:val="24"/>
          <w:szCs w:val="24"/>
        </w:rPr>
        <w:t>Synergy North confirms that i</w:t>
      </w:r>
      <w:r w:rsidR="00E708B0" w:rsidRPr="00E708B0">
        <w:rPr>
          <w:sz w:val="24"/>
          <w:szCs w:val="24"/>
        </w:rPr>
        <w:t>n the true-up process, there are no estimations used for the claims for either consumption or price.</w:t>
      </w:r>
    </w:p>
    <w:p w14:paraId="7A293B8A" w14:textId="77777777" w:rsidR="00E708B0" w:rsidRPr="00E708B0" w:rsidRDefault="00E708B0" w:rsidP="00E708B0">
      <w:pPr>
        <w:pStyle w:val="ListParagraph"/>
        <w:numPr>
          <w:ilvl w:val="0"/>
          <w:numId w:val="17"/>
        </w:numPr>
        <w:rPr>
          <w:sz w:val="24"/>
          <w:szCs w:val="24"/>
        </w:rPr>
      </w:pPr>
      <w:r w:rsidRPr="00E708B0">
        <w:rPr>
          <w:sz w:val="24"/>
          <w:szCs w:val="24"/>
        </w:rPr>
        <w:t>Synergy North is using the new accounting guidance.  The RPP settlement claims require a true-up because initial claims do use an estimated kWh volume each month, based on historical data.  Once actual wholesale volumes are known for Synergy North, the RPP claim requires a true-up to monthly consumption.</w:t>
      </w:r>
    </w:p>
    <w:p w14:paraId="255D2328" w14:textId="3837CA54" w:rsidR="004922D3" w:rsidRPr="00E708B0" w:rsidRDefault="004922D3" w:rsidP="00E708B0">
      <w:pPr>
        <w:pStyle w:val="ListParagraph"/>
        <w:rPr>
          <w:sz w:val="24"/>
          <w:szCs w:val="24"/>
        </w:rPr>
      </w:pPr>
      <w:r w:rsidRPr="00E708B0">
        <w:rPr>
          <w:sz w:val="24"/>
          <w:szCs w:val="24"/>
        </w:rPr>
        <w:br w:type="page"/>
      </w:r>
    </w:p>
    <w:p w14:paraId="46C240C2" w14:textId="77777777" w:rsidR="00C0504E" w:rsidRPr="00593C72" w:rsidRDefault="00C0504E" w:rsidP="00D40B4E">
      <w:pPr>
        <w:contextualSpacing/>
        <w:rPr>
          <w:sz w:val="24"/>
          <w:szCs w:val="24"/>
        </w:rPr>
      </w:pPr>
    </w:p>
    <w:p w14:paraId="011A7932" w14:textId="77777777" w:rsidR="00A00D27" w:rsidRPr="00593C72" w:rsidRDefault="00A00D27" w:rsidP="00D40B4E">
      <w:pPr>
        <w:contextualSpacing/>
        <w:rPr>
          <w:b/>
          <w:sz w:val="24"/>
          <w:szCs w:val="24"/>
        </w:rPr>
      </w:pPr>
      <w:r w:rsidRPr="00593C72">
        <w:rPr>
          <w:b/>
          <w:sz w:val="24"/>
          <w:szCs w:val="24"/>
        </w:rPr>
        <w:t>Ref: OEB Staff</w:t>
      </w:r>
      <w:r w:rsidR="00C242DF" w:rsidRPr="00593C72">
        <w:rPr>
          <w:b/>
          <w:sz w:val="24"/>
          <w:szCs w:val="24"/>
        </w:rPr>
        <w:t xml:space="preserve"> Question 10c and e</w:t>
      </w:r>
    </w:p>
    <w:p w14:paraId="6FA82776" w14:textId="77777777" w:rsidR="007E4C7D" w:rsidRPr="00593C72" w:rsidRDefault="00464883" w:rsidP="00D40B4E">
      <w:pPr>
        <w:contextualSpacing/>
        <w:rPr>
          <w:sz w:val="24"/>
          <w:szCs w:val="24"/>
        </w:rPr>
      </w:pPr>
      <w:r w:rsidRPr="004922D3">
        <w:rPr>
          <w:sz w:val="24"/>
          <w:szCs w:val="24"/>
        </w:rPr>
        <w:t>Response 10e indicates</w:t>
      </w:r>
      <w:r w:rsidR="00C242DF" w:rsidRPr="004922D3">
        <w:rPr>
          <w:sz w:val="24"/>
          <w:szCs w:val="24"/>
        </w:rPr>
        <w:t xml:space="preserve"> that Synergy North has revised its approa</w:t>
      </w:r>
      <w:r w:rsidRPr="004922D3">
        <w:rPr>
          <w:sz w:val="24"/>
          <w:szCs w:val="24"/>
        </w:rPr>
        <w:t>ch from B to A. Response 10c indicates</w:t>
      </w:r>
      <w:r w:rsidR="00C242DF" w:rsidRPr="004922D3">
        <w:rPr>
          <w:sz w:val="24"/>
          <w:szCs w:val="24"/>
        </w:rPr>
        <w:t xml:space="preserve"> that true-up analysis are</w:t>
      </w:r>
      <w:r w:rsidR="00C242DF" w:rsidRPr="00593C72">
        <w:rPr>
          <w:sz w:val="24"/>
          <w:szCs w:val="24"/>
        </w:rPr>
        <w:t xml:space="preserve"> done monthly, but submitted to the IESO on a quarterly basis. </w:t>
      </w:r>
    </w:p>
    <w:p w14:paraId="20FED1D5" w14:textId="77777777" w:rsidR="00C242DF" w:rsidRPr="00593C72" w:rsidRDefault="00C242DF" w:rsidP="00D40B4E">
      <w:pPr>
        <w:pStyle w:val="ListParagraph"/>
        <w:numPr>
          <w:ilvl w:val="0"/>
          <w:numId w:val="6"/>
        </w:numPr>
        <w:rPr>
          <w:sz w:val="24"/>
          <w:szCs w:val="24"/>
        </w:rPr>
      </w:pPr>
      <w:r w:rsidRPr="00593C72">
        <w:rPr>
          <w:sz w:val="24"/>
          <w:szCs w:val="24"/>
        </w:rPr>
        <w:t xml:space="preserve">Please confirm that the pro-ration of charge type 148 </w:t>
      </w:r>
      <w:r w:rsidR="00464883" w:rsidRPr="00593C72">
        <w:rPr>
          <w:sz w:val="24"/>
          <w:szCs w:val="24"/>
        </w:rPr>
        <w:t>is trued up on a monthly basis and recorded on a monthly basis. If not, please explain the frequency of the true-ups.</w:t>
      </w:r>
    </w:p>
    <w:p w14:paraId="6AC4900C" w14:textId="77777777" w:rsidR="00C242DF" w:rsidRDefault="00C242DF" w:rsidP="00D40B4E">
      <w:pPr>
        <w:pStyle w:val="ListParagraph"/>
        <w:numPr>
          <w:ilvl w:val="0"/>
          <w:numId w:val="6"/>
        </w:numPr>
        <w:rPr>
          <w:sz w:val="24"/>
          <w:szCs w:val="24"/>
        </w:rPr>
      </w:pPr>
      <w:r w:rsidRPr="00593C72">
        <w:rPr>
          <w:sz w:val="24"/>
          <w:szCs w:val="24"/>
        </w:rPr>
        <w:t xml:space="preserve">The new accounting guidance contemplates monthly true-up submissions to the IESO as noted </w:t>
      </w:r>
      <w:r w:rsidR="00464883" w:rsidRPr="00593C72">
        <w:rPr>
          <w:sz w:val="24"/>
          <w:szCs w:val="24"/>
        </w:rPr>
        <w:t>in</w:t>
      </w:r>
      <w:r w:rsidRPr="00593C72">
        <w:rPr>
          <w:sz w:val="24"/>
          <w:szCs w:val="24"/>
        </w:rPr>
        <w:t xml:space="preserve"> </w:t>
      </w:r>
      <w:r w:rsidR="00D47C3E" w:rsidRPr="00593C72">
        <w:rPr>
          <w:sz w:val="24"/>
          <w:szCs w:val="24"/>
        </w:rPr>
        <w:t>Journal Entry #13</w:t>
      </w:r>
      <w:r w:rsidR="00464883" w:rsidRPr="00593C72">
        <w:rPr>
          <w:sz w:val="24"/>
          <w:szCs w:val="24"/>
        </w:rPr>
        <w:t xml:space="preserve"> of the Illustrative Commodity Model attached to the new accounting guidance</w:t>
      </w:r>
      <w:r w:rsidR="00AD61E0" w:rsidRPr="00593C72">
        <w:rPr>
          <w:sz w:val="24"/>
          <w:szCs w:val="24"/>
        </w:rPr>
        <w:t>, where the true-up is reflected in the next month’</w:t>
      </w:r>
      <w:r w:rsidR="00464883" w:rsidRPr="00593C72">
        <w:rPr>
          <w:sz w:val="24"/>
          <w:szCs w:val="24"/>
        </w:rPr>
        <w:t xml:space="preserve">s IESO invoice. </w:t>
      </w:r>
      <w:r w:rsidR="00AD61E0" w:rsidRPr="00593C72">
        <w:rPr>
          <w:sz w:val="24"/>
          <w:szCs w:val="24"/>
        </w:rPr>
        <w:t>Please explain whether Synergy North plans to perform and submit true-ups to the IESO on a monthly basis. If yes, please explain when this will be done.</w:t>
      </w:r>
      <w:r w:rsidR="00387703" w:rsidRPr="00593C72">
        <w:rPr>
          <w:sz w:val="24"/>
          <w:szCs w:val="24"/>
        </w:rPr>
        <w:t xml:space="preserve"> If no, please explain why not.</w:t>
      </w:r>
    </w:p>
    <w:p w14:paraId="11D71AFE" w14:textId="77777777" w:rsidR="00413801" w:rsidRDefault="00413801" w:rsidP="00413801">
      <w:pPr>
        <w:rPr>
          <w:sz w:val="24"/>
          <w:szCs w:val="24"/>
        </w:rPr>
      </w:pPr>
    </w:p>
    <w:p w14:paraId="043334B4" w14:textId="77777777" w:rsidR="00413801" w:rsidRPr="005F28F7" w:rsidRDefault="00413801" w:rsidP="00413801">
      <w:pPr>
        <w:spacing w:after="0" w:line="264" w:lineRule="auto"/>
        <w:contextualSpacing/>
        <w:rPr>
          <w:rFonts w:cs="Arial"/>
          <w:b/>
          <w:sz w:val="24"/>
          <w:szCs w:val="24"/>
          <w:u w:val="single"/>
        </w:rPr>
      </w:pPr>
      <w:r w:rsidRPr="005F28F7">
        <w:rPr>
          <w:rFonts w:cs="Arial"/>
          <w:b/>
          <w:sz w:val="24"/>
          <w:szCs w:val="24"/>
          <w:u w:val="single"/>
        </w:rPr>
        <w:t>Synergy North Response:</w:t>
      </w:r>
    </w:p>
    <w:p w14:paraId="3B799A3C" w14:textId="77777777" w:rsidR="00413801" w:rsidRDefault="00413801" w:rsidP="00413801">
      <w:pPr>
        <w:rPr>
          <w:sz w:val="24"/>
          <w:szCs w:val="24"/>
        </w:rPr>
      </w:pPr>
    </w:p>
    <w:p w14:paraId="431EB628" w14:textId="758C871E" w:rsidR="00CD0ECD" w:rsidRPr="00E708B0" w:rsidRDefault="00CD0ECD" w:rsidP="00E708B0">
      <w:pPr>
        <w:pStyle w:val="ListParagraph"/>
        <w:numPr>
          <w:ilvl w:val="0"/>
          <w:numId w:val="11"/>
        </w:numPr>
        <w:rPr>
          <w:sz w:val="24"/>
          <w:szCs w:val="24"/>
        </w:rPr>
      </w:pPr>
      <w:r w:rsidRPr="00E708B0">
        <w:rPr>
          <w:sz w:val="24"/>
          <w:szCs w:val="24"/>
        </w:rPr>
        <w:t xml:space="preserve">Synergy North </w:t>
      </w:r>
      <w:r w:rsidR="0010141A" w:rsidRPr="00E708B0">
        <w:rPr>
          <w:sz w:val="24"/>
          <w:szCs w:val="24"/>
        </w:rPr>
        <w:t>confirms</w:t>
      </w:r>
      <w:r w:rsidRPr="00E708B0">
        <w:rPr>
          <w:sz w:val="24"/>
          <w:szCs w:val="24"/>
        </w:rPr>
        <w:t xml:space="preserve"> that the Charge Type 148 is trued up on a monthly basis and recorded internally on a monthly basis. </w:t>
      </w:r>
    </w:p>
    <w:p w14:paraId="0C3EE584" w14:textId="77777777" w:rsidR="00CD0ECD" w:rsidRPr="00CD0ECD" w:rsidRDefault="0010141A" w:rsidP="00CD0ECD">
      <w:pPr>
        <w:pStyle w:val="ListParagraph"/>
        <w:numPr>
          <w:ilvl w:val="0"/>
          <w:numId w:val="11"/>
        </w:numPr>
        <w:rPr>
          <w:sz w:val="24"/>
          <w:szCs w:val="24"/>
        </w:rPr>
      </w:pPr>
      <w:r>
        <w:rPr>
          <w:sz w:val="24"/>
          <w:szCs w:val="24"/>
        </w:rPr>
        <w:t xml:space="preserve">Synergy North does not plan to submit true ups to the IESO on a monthly basis.  Synergy North will continue to perform the settlement true up with the IESO on a quarterly basis in line with its quarterly financial statement process. </w:t>
      </w:r>
    </w:p>
    <w:p w14:paraId="63F7A948" w14:textId="77777777" w:rsidR="00A612A4" w:rsidRDefault="00A612A4">
      <w:pPr>
        <w:rPr>
          <w:b/>
          <w:sz w:val="24"/>
          <w:szCs w:val="24"/>
        </w:rPr>
      </w:pPr>
      <w:r>
        <w:rPr>
          <w:b/>
          <w:sz w:val="24"/>
          <w:szCs w:val="24"/>
        </w:rPr>
        <w:br w:type="page"/>
      </w:r>
    </w:p>
    <w:p w14:paraId="2F260F11" w14:textId="77777777" w:rsidR="00A40952" w:rsidRPr="00593C72" w:rsidRDefault="00A40952" w:rsidP="00D40B4E">
      <w:pPr>
        <w:contextualSpacing/>
        <w:rPr>
          <w:b/>
          <w:sz w:val="24"/>
          <w:szCs w:val="24"/>
        </w:rPr>
      </w:pPr>
    </w:p>
    <w:p w14:paraId="621CC5D5" w14:textId="77777777" w:rsidR="00A40952" w:rsidRPr="0008779F" w:rsidRDefault="00A40952" w:rsidP="00D40B4E">
      <w:pPr>
        <w:contextualSpacing/>
        <w:rPr>
          <w:b/>
          <w:sz w:val="24"/>
          <w:szCs w:val="24"/>
        </w:rPr>
      </w:pPr>
      <w:r w:rsidRPr="0008779F">
        <w:rPr>
          <w:b/>
          <w:sz w:val="24"/>
          <w:szCs w:val="24"/>
        </w:rPr>
        <w:t>Ref: OEB Staff Question 14b</w:t>
      </w:r>
    </w:p>
    <w:p w14:paraId="04DE613C" w14:textId="77777777" w:rsidR="00E130E7" w:rsidRPr="00593C72" w:rsidRDefault="00E130E7" w:rsidP="00D40B4E">
      <w:pPr>
        <w:contextualSpacing/>
        <w:rPr>
          <w:b/>
          <w:sz w:val="24"/>
          <w:szCs w:val="24"/>
        </w:rPr>
      </w:pPr>
      <w:r w:rsidRPr="0008779F">
        <w:rPr>
          <w:b/>
          <w:sz w:val="24"/>
          <w:szCs w:val="24"/>
        </w:rPr>
        <w:t>Ref: Tab 3, IRM Rate Generator Model</w:t>
      </w:r>
      <w:r w:rsidRPr="00593C72">
        <w:rPr>
          <w:b/>
          <w:sz w:val="24"/>
          <w:szCs w:val="24"/>
        </w:rPr>
        <w:t>, DVA Continuity Schedule</w:t>
      </w:r>
    </w:p>
    <w:p w14:paraId="62450101" w14:textId="77777777" w:rsidR="00A40952" w:rsidRPr="00593C72" w:rsidRDefault="00A40952" w:rsidP="00D40B4E">
      <w:pPr>
        <w:contextualSpacing/>
        <w:rPr>
          <w:sz w:val="24"/>
          <w:szCs w:val="24"/>
        </w:rPr>
      </w:pPr>
      <w:r w:rsidRPr="00593C72">
        <w:rPr>
          <w:sz w:val="24"/>
          <w:szCs w:val="24"/>
        </w:rPr>
        <w:t xml:space="preserve">It states </w:t>
      </w:r>
      <w:r w:rsidR="00DA65C3" w:rsidRPr="00593C72">
        <w:rPr>
          <w:sz w:val="24"/>
          <w:szCs w:val="24"/>
        </w:rPr>
        <w:t xml:space="preserve">a “correcting” entry to correct </w:t>
      </w:r>
      <w:r w:rsidRPr="00593C72">
        <w:rPr>
          <w:sz w:val="24"/>
          <w:szCs w:val="24"/>
        </w:rPr>
        <w:t xml:space="preserve">the original error </w:t>
      </w:r>
      <w:r w:rsidR="0005032D" w:rsidRPr="00593C72">
        <w:rPr>
          <w:sz w:val="24"/>
          <w:szCs w:val="24"/>
        </w:rPr>
        <w:t xml:space="preserve">of $34,676 was </w:t>
      </w:r>
      <w:r w:rsidR="00DA65C3" w:rsidRPr="00593C72">
        <w:rPr>
          <w:sz w:val="24"/>
          <w:szCs w:val="24"/>
        </w:rPr>
        <w:t xml:space="preserve">made </w:t>
      </w:r>
      <w:r w:rsidRPr="00593C72">
        <w:rPr>
          <w:sz w:val="24"/>
          <w:szCs w:val="24"/>
        </w:rPr>
        <w:t>in 2017</w:t>
      </w:r>
      <w:r w:rsidR="0005032D" w:rsidRPr="00593C72">
        <w:rPr>
          <w:sz w:val="24"/>
          <w:szCs w:val="24"/>
        </w:rPr>
        <w:t>,</w:t>
      </w:r>
      <w:r w:rsidRPr="00593C72">
        <w:rPr>
          <w:sz w:val="24"/>
          <w:szCs w:val="24"/>
        </w:rPr>
        <w:t xml:space="preserve"> but should not have</w:t>
      </w:r>
      <w:r w:rsidR="0005032D" w:rsidRPr="00593C72">
        <w:rPr>
          <w:sz w:val="24"/>
          <w:szCs w:val="24"/>
        </w:rPr>
        <w:t xml:space="preserve"> been</w:t>
      </w:r>
      <w:r w:rsidRPr="00593C72">
        <w:rPr>
          <w:sz w:val="24"/>
          <w:szCs w:val="24"/>
        </w:rPr>
        <w:t xml:space="preserve"> </w:t>
      </w:r>
      <w:r w:rsidR="00DA65C3" w:rsidRPr="00593C72">
        <w:rPr>
          <w:sz w:val="24"/>
          <w:szCs w:val="24"/>
        </w:rPr>
        <w:t>made</w:t>
      </w:r>
      <w:r w:rsidR="0005032D" w:rsidRPr="00593C72">
        <w:rPr>
          <w:sz w:val="24"/>
          <w:szCs w:val="24"/>
        </w:rPr>
        <w:t xml:space="preserve"> </w:t>
      </w:r>
      <w:r w:rsidRPr="00593C72">
        <w:rPr>
          <w:sz w:val="24"/>
          <w:szCs w:val="24"/>
        </w:rPr>
        <w:t xml:space="preserve">as the amount would have reversed automatically. </w:t>
      </w:r>
    </w:p>
    <w:p w14:paraId="0C4464C6" w14:textId="77777777" w:rsidR="00A40952" w:rsidRPr="00593C72" w:rsidRDefault="0005032D" w:rsidP="00D40B4E">
      <w:pPr>
        <w:pStyle w:val="ListParagraph"/>
        <w:numPr>
          <w:ilvl w:val="0"/>
          <w:numId w:val="7"/>
        </w:numPr>
        <w:rPr>
          <w:sz w:val="24"/>
          <w:szCs w:val="24"/>
        </w:rPr>
      </w:pPr>
      <w:r w:rsidRPr="00593C72">
        <w:rPr>
          <w:sz w:val="24"/>
          <w:szCs w:val="24"/>
        </w:rPr>
        <w:t>Please confirm that the “correcting</w:t>
      </w:r>
      <w:r w:rsidR="00DA65C3" w:rsidRPr="00593C72">
        <w:rPr>
          <w:sz w:val="24"/>
          <w:szCs w:val="24"/>
        </w:rPr>
        <w:t>”</w:t>
      </w:r>
      <w:r w:rsidRPr="00593C72">
        <w:rPr>
          <w:sz w:val="24"/>
          <w:szCs w:val="24"/>
        </w:rPr>
        <w:t xml:space="preserve"> entry was not reversed in 2017, and therefore, the 2017 balance in the GL was not correct. Please confirm that this is why principal </w:t>
      </w:r>
      <w:r w:rsidR="00A40952" w:rsidRPr="00593C72">
        <w:rPr>
          <w:sz w:val="24"/>
          <w:szCs w:val="24"/>
        </w:rPr>
        <w:t>adjustment</w:t>
      </w:r>
      <w:r w:rsidRPr="00593C72">
        <w:rPr>
          <w:sz w:val="24"/>
          <w:szCs w:val="24"/>
        </w:rPr>
        <w:t>s to Accounts 1588 and 1589 are</w:t>
      </w:r>
      <w:r w:rsidR="00A40952" w:rsidRPr="00593C72">
        <w:rPr>
          <w:sz w:val="24"/>
          <w:szCs w:val="24"/>
        </w:rPr>
        <w:t xml:space="preserve"> necessary in </w:t>
      </w:r>
      <w:r w:rsidR="00DA65C3" w:rsidRPr="00593C72">
        <w:rPr>
          <w:sz w:val="24"/>
          <w:szCs w:val="24"/>
        </w:rPr>
        <w:t xml:space="preserve">the </w:t>
      </w:r>
      <w:r w:rsidR="00E130E7" w:rsidRPr="00593C72">
        <w:rPr>
          <w:sz w:val="24"/>
          <w:szCs w:val="24"/>
        </w:rPr>
        <w:t>DVA Continuity Schedule</w:t>
      </w:r>
      <w:r w:rsidR="00DA65C3" w:rsidRPr="00593C72">
        <w:rPr>
          <w:sz w:val="24"/>
          <w:szCs w:val="24"/>
        </w:rPr>
        <w:t xml:space="preserve"> for 2017</w:t>
      </w:r>
      <w:r w:rsidR="00A40952" w:rsidRPr="00593C72">
        <w:rPr>
          <w:sz w:val="24"/>
          <w:szCs w:val="24"/>
        </w:rPr>
        <w:t>.</w:t>
      </w:r>
      <w:r w:rsidRPr="00593C72">
        <w:rPr>
          <w:sz w:val="24"/>
          <w:szCs w:val="24"/>
        </w:rPr>
        <w:t xml:space="preserve"> If not, please explain why there are principal adjustments made to Accounts 1588 and 1589 in 2017.</w:t>
      </w:r>
    </w:p>
    <w:p w14:paraId="36DAB880" w14:textId="77777777" w:rsidR="00A40952" w:rsidRPr="00593C72" w:rsidRDefault="00A40952" w:rsidP="00D40B4E">
      <w:pPr>
        <w:pStyle w:val="ListParagraph"/>
        <w:numPr>
          <w:ilvl w:val="0"/>
          <w:numId w:val="7"/>
        </w:numPr>
        <w:rPr>
          <w:sz w:val="24"/>
          <w:szCs w:val="24"/>
        </w:rPr>
      </w:pPr>
      <w:r w:rsidRPr="00593C72">
        <w:rPr>
          <w:sz w:val="24"/>
          <w:szCs w:val="24"/>
        </w:rPr>
        <w:t>P</w:t>
      </w:r>
      <w:r w:rsidR="0005032D" w:rsidRPr="00593C72">
        <w:rPr>
          <w:sz w:val="24"/>
          <w:szCs w:val="24"/>
        </w:rPr>
        <w:t>lease confirm that the reversal of the “correcting” entry</w:t>
      </w:r>
      <w:r w:rsidRPr="00593C72">
        <w:rPr>
          <w:sz w:val="24"/>
          <w:szCs w:val="24"/>
        </w:rPr>
        <w:t xml:space="preserve"> was recorded in the </w:t>
      </w:r>
      <w:r w:rsidR="0005032D" w:rsidRPr="00593C72">
        <w:rPr>
          <w:sz w:val="24"/>
          <w:szCs w:val="24"/>
        </w:rPr>
        <w:t>2018 GL</w:t>
      </w:r>
      <w:r w:rsidRPr="00593C72">
        <w:rPr>
          <w:sz w:val="24"/>
          <w:szCs w:val="24"/>
        </w:rPr>
        <w:t>.</w:t>
      </w:r>
      <w:r w:rsidR="00DA65C3" w:rsidRPr="00593C72">
        <w:rPr>
          <w:sz w:val="24"/>
          <w:szCs w:val="24"/>
        </w:rPr>
        <w:t xml:space="preserve"> If not, please explain why not and when it was recorded in the GL.</w:t>
      </w:r>
    </w:p>
    <w:p w14:paraId="7FE4E5A8" w14:textId="77777777" w:rsidR="00E130E7" w:rsidRPr="00593C72" w:rsidRDefault="0005032D" w:rsidP="00D40B4E">
      <w:pPr>
        <w:pStyle w:val="ListParagraph"/>
        <w:numPr>
          <w:ilvl w:val="0"/>
          <w:numId w:val="7"/>
        </w:numPr>
        <w:rPr>
          <w:sz w:val="24"/>
          <w:szCs w:val="24"/>
        </w:rPr>
      </w:pPr>
      <w:r w:rsidRPr="00593C72">
        <w:rPr>
          <w:sz w:val="24"/>
          <w:szCs w:val="24"/>
        </w:rPr>
        <w:t xml:space="preserve">Typically, the </w:t>
      </w:r>
      <w:r w:rsidR="00E130E7" w:rsidRPr="00593C72">
        <w:rPr>
          <w:sz w:val="24"/>
          <w:szCs w:val="24"/>
        </w:rPr>
        <w:t xml:space="preserve">transactions column in the DVA </w:t>
      </w:r>
      <w:r w:rsidRPr="00593C72">
        <w:rPr>
          <w:sz w:val="24"/>
          <w:szCs w:val="24"/>
        </w:rPr>
        <w:t xml:space="preserve">Continuity Schedule is the same as the activity in the GL </w:t>
      </w:r>
      <w:r w:rsidR="00E130E7" w:rsidRPr="00593C72">
        <w:rPr>
          <w:sz w:val="24"/>
          <w:szCs w:val="24"/>
        </w:rPr>
        <w:t xml:space="preserve">for the year </w:t>
      </w:r>
      <w:r w:rsidRPr="00593C72">
        <w:rPr>
          <w:sz w:val="24"/>
          <w:szCs w:val="24"/>
        </w:rPr>
        <w:t xml:space="preserve">(excluding any approved dispositions as that is shown separately on the DVA Continuity Schedule). Principal adjustments are then made to adjust the transactions to the appropriate amount that should be requested for disposition. It appears </w:t>
      </w:r>
      <w:r w:rsidR="00E130E7" w:rsidRPr="00593C72">
        <w:rPr>
          <w:sz w:val="24"/>
          <w:szCs w:val="24"/>
        </w:rPr>
        <w:t xml:space="preserve">that the 2018 transactions for Accounts 1588 and 1589 have already netted out the reversal of the 2017 principal adjustments. Please revise the DVA Continuity Schedule </w:t>
      </w:r>
      <w:r w:rsidR="00AD61E0" w:rsidRPr="00593C72">
        <w:rPr>
          <w:sz w:val="24"/>
          <w:szCs w:val="24"/>
        </w:rPr>
        <w:t>so that the transactions column</w:t>
      </w:r>
      <w:r w:rsidR="00DA65C3" w:rsidRPr="00593C72">
        <w:rPr>
          <w:sz w:val="24"/>
          <w:szCs w:val="24"/>
        </w:rPr>
        <w:t>s</w:t>
      </w:r>
      <w:r w:rsidR="00AD61E0" w:rsidRPr="00593C72">
        <w:rPr>
          <w:sz w:val="24"/>
          <w:szCs w:val="24"/>
        </w:rPr>
        <w:t xml:space="preserve"> reflect the activity recorded in the GL for the year and any principal ad</w:t>
      </w:r>
      <w:r w:rsidR="007818C4" w:rsidRPr="00593C72">
        <w:rPr>
          <w:sz w:val="24"/>
          <w:szCs w:val="24"/>
        </w:rPr>
        <w:t xml:space="preserve">justments are shown separately. Please </w:t>
      </w:r>
      <w:r w:rsidR="00DA65C3" w:rsidRPr="00593C72">
        <w:rPr>
          <w:sz w:val="24"/>
          <w:szCs w:val="24"/>
        </w:rPr>
        <w:t xml:space="preserve">also </w:t>
      </w:r>
      <w:r w:rsidR="007818C4" w:rsidRPr="00593C72">
        <w:rPr>
          <w:sz w:val="24"/>
          <w:szCs w:val="24"/>
        </w:rPr>
        <w:t>revise the GA Analy</w:t>
      </w:r>
      <w:r w:rsidR="00DA65C3" w:rsidRPr="00593C72">
        <w:rPr>
          <w:sz w:val="24"/>
          <w:szCs w:val="24"/>
        </w:rPr>
        <w:t xml:space="preserve">sis </w:t>
      </w:r>
      <w:proofErr w:type="spellStart"/>
      <w:r w:rsidR="00DA65C3" w:rsidRPr="00593C72">
        <w:rPr>
          <w:sz w:val="24"/>
          <w:szCs w:val="24"/>
        </w:rPr>
        <w:t>Workform</w:t>
      </w:r>
      <w:proofErr w:type="spellEnd"/>
      <w:r w:rsidR="00DA65C3" w:rsidRPr="00593C72">
        <w:rPr>
          <w:sz w:val="24"/>
          <w:szCs w:val="24"/>
        </w:rPr>
        <w:t xml:space="preserve"> accordingly</w:t>
      </w:r>
      <w:r w:rsidR="007818C4" w:rsidRPr="00593C72">
        <w:rPr>
          <w:sz w:val="24"/>
          <w:szCs w:val="24"/>
        </w:rPr>
        <w:t xml:space="preserve">, </w:t>
      </w:r>
      <w:r w:rsidR="00C51F97" w:rsidRPr="00593C72">
        <w:rPr>
          <w:sz w:val="24"/>
          <w:szCs w:val="24"/>
        </w:rPr>
        <w:t>including completing</w:t>
      </w:r>
      <w:r w:rsidR="007818C4" w:rsidRPr="00593C72">
        <w:rPr>
          <w:sz w:val="24"/>
          <w:szCs w:val="24"/>
        </w:rPr>
        <w:t xml:space="preserve"> the “Principal Adjustment on DVA Continuity Schedule”</w:t>
      </w:r>
      <w:r w:rsidR="00DA65C3" w:rsidRPr="00593C72">
        <w:rPr>
          <w:sz w:val="24"/>
          <w:szCs w:val="24"/>
        </w:rPr>
        <w:t xml:space="preserve"> column as well</w:t>
      </w:r>
      <w:r w:rsidR="007818C4" w:rsidRPr="00593C72">
        <w:rPr>
          <w:sz w:val="24"/>
          <w:szCs w:val="24"/>
        </w:rPr>
        <w:t>.</w:t>
      </w:r>
    </w:p>
    <w:p w14:paraId="0B4B5219" w14:textId="77777777" w:rsidR="00A40952" w:rsidRDefault="00A40952" w:rsidP="00D40B4E">
      <w:pPr>
        <w:contextualSpacing/>
        <w:rPr>
          <w:sz w:val="24"/>
          <w:szCs w:val="24"/>
          <w:highlight w:val="yellow"/>
        </w:rPr>
      </w:pPr>
    </w:p>
    <w:p w14:paraId="63994A7E" w14:textId="77777777" w:rsidR="00413801" w:rsidRPr="005F28F7" w:rsidRDefault="00413801" w:rsidP="00413801">
      <w:pPr>
        <w:spacing w:after="0" w:line="264" w:lineRule="auto"/>
        <w:contextualSpacing/>
        <w:rPr>
          <w:rFonts w:cs="Arial"/>
          <w:b/>
          <w:sz w:val="24"/>
          <w:szCs w:val="24"/>
          <w:u w:val="single"/>
        </w:rPr>
      </w:pPr>
      <w:r w:rsidRPr="005F28F7">
        <w:rPr>
          <w:rFonts w:cs="Arial"/>
          <w:b/>
          <w:sz w:val="24"/>
          <w:szCs w:val="24"/>
          <w:u w:val="single"/>
        </w:rPr>
        <w:t>Synergy North Response:</w:t>
      </w:r>
    </w:p>
    <w:p w14:paraId="0ACBB392" w14:textId="77777777" w:rsidR="00413801" w:rsidRDefault="00413801" w:rsidP="00D40B4E">
      <w:pPr>
        <w:contextualSpacing/>
        <w:rPr>
          <w:sz w:val="24"/>
          <w:szCs w:val="24"/>
          <w:highlight w:val="yellow"/>
        </w:rPr>
      </w:pPr>
    </w:p>
    <w:p w14:paraId="36600641" w14:textId="24FEBB0F" w:rsidR="003544FB" w:rsidRPr="003544FB" w:rsidRDefault="00741A1B" w:rsidP="003544FB">
      <w:pPr>
        <w:pStyle w:val="ListParagraph"/>
        <w:numPr>
          <w:ilvl w:val="0"/>
          <w:numId w:val="18"/>
        </w:numPr>
        <w:rPr>
          <w:sz w:val="24"/>
          <w:szCs w:val="24"/>
        </w:rPr>
      </w:pPr>
      <w:r>
        <w:rPr>
          <w:sz w:val="24"/>
          <w:szCs w:val="24"/>
        </w:rPr>
        <w:t>Synergy North confirms that t</w:t>
      </w:r>
      <w:r w:rsidR="003544FB" w:rsidRPr="003544FB">
        <w:rPr>
          <w:sz w:val="24"/>
          <w:szCs w:val="24"/>
        </w:rPr>
        <w:t xml:space="preserve">he error was not reversed in the </w:t>
      </w:r>
      <w:r>
        <w:rPr>
          <w:sz w:val="24"/>
          <w:szCs w:val="24"/>
        </w:rPr>
        <w:t>general ledger</w:t>
      </w:r>
      <w:r w:rsidR="003544FB" w:rsidRPr="003544FB">
        <w:rPr>
          <w:sz w:val="24"/>
          <w:szCs w:val="24"/>
        </w:rPr>
        <w:t xml:space="preserve"> in 2017.  The error was not discovered until after the 2017 year was c</w:t>
      </w:r>
      <w:r>
        <w:rPr>
          <w:sz w:val="24"/>
          <w:szCs w:val="24"/>
        </w:rPr>
        <w:t>losed</w:t>
      </w:r>
      <w:r w:rsidR="003544FB" w:rsidRPr="003544FB">
        <w:rPr>
          <w:sz w:val="24"/>
          <w:szCs w:val="24"/>
        </w:rPr>
        <w:t xml:space="preserve">.  </w:t>
      </w:r>
      <w:r w:rsidR="006F2293">
        <w:rPr>
          <w:sz w:val="24"/>
          <w:szCs w:val="24"/>
        </w:rPr>
        <w:t xml:space="preserve">For this </w:t>
      </w:r>
      <w:proofErr w:type="gramStart"/>
      <w:r w:rsidR="006F2293">
        <w:rPr>
          <w:sz w:val="24"/>
          <w:szCs w:val="24"/>
        </w:rPr>
        <w:t>reason</w:t>
      </w:r>
      <w:proofErr w:type="gramEnd"/>
      <w:r w:rsidR="006F2293">
        <w:rPr>
          <w:sz w:val="24"/>
          <w:szCs w:val="24"/>
        </w:rPr>
        <w:t xml:space="preserve"> </w:t>
      </w:r>
      <w:r>
        <w:rPr>
          <w:sz w:val="24"/>
          <w:szCs w:val="24"/>
        </w:rPr>
        <w:t xml:space="preserve">the correction </w:t>
      </w:r>
      <w:r w:rsidR="003544FB" w:rsidRPr="003544FB">
        <w:rPr>
          <w:sz w:val="24"/>
          <w:szCs w:val="24"/>
        </w:rPr>
        <w:t xml:space="preserve">is reflected in the Continuity Schedule in 2017.  </w:t>
      </w:r>
    </w:p>
    <w:p w14:paraId="7D6EAE11" w14:textId="089E903C" w:rsidR="003544FB" w:rsidRPr="003544FB" w:rsidRDefault="00741A1B" w:rsidP="003544FB">
      <w:pPr>
        <w:pStyle w:val="ListParagraph"/>
        <w:numPr>
          <w:ilvl w:val="0"/>
          <w:numId w:val="18"/>
        </w:numPr>
        <w:rPr>
          <w:sz w:val="24"/>
          <w:szCs w:val="24"/>
        </w:rPr>
      </w:pPr>
      <w:r>
        <w:rPr>
          <w:sz w:val="24"/>
          <w:szCs w:val="24"/>
        </w:rPr>
        <w:t>Synergy North c</w:t>
      </w:r>
      <w:r w:rsidR="003544FB" w:rsidRPr="003544FB">
        <w:rPr>
          <w:sz w:val="24"/>
          <w:szCs w:val="24"/>
        </w:rPr>
        <w:t>onfirm</w:t>
      </w:r>
      <w:r>
        <w:rPr>
          <w:sz w:val="24"/>
          <w:szCs w:val="24"/>
        </w:rPr>
        <w:t>s the reversal of the “correcting” entry was recorded in the 2018 general ledger</w:t>
      </w:r>
      <w:r w:rsidR="003544FB" w:rsidRPr="003544FB">
        <w:rPr>
          <w:sz w:val="24"/>
          <w:szCs w:val="24"/>
        </w:rPr>
        <w:t xml:space="preserve">.  </w:t>
      </w:r>
    </w:p>
    <w:p w14:paraId="26DFC3F8" w14:textId="6BE0C6A6" w:rsidR="003544FB" w:rsidRDefault="00C23115" w:rsidP="003544FB">
      <w:pPr>
        <w:pStyle w:val="ListParagraph"/>
        <w:numPr>
          <w:ilvl w:val="0"/>
          <w:numId w:val="18"/>
        </w:numPr>
        <w:rPr>
          <w:sz w:val="24"/>
          <w:szCs w:val="24"/>
        </w:rPr>
      </w:pPr>
      <w:r>
        <w:rPr>
          <w:sz w:val="24"/>
          <w:szCs w:val="24"/>
        </w:rPr>
        <w:t>Synergy North would like to clarify that t</w:t>
      </w:r>
      <w:r w:rsidR="003544FB" w:rsidRPr="003544FB">
        <w:rPr>
          <w:sz w:val="24"/>
          <w:szCs w:val="24"/>
        </w:rPr>
        <w:t xml:space="preserve">he adjustment in the </w:t>
      </w:r>
      <w:r w:rsidR="0018502A">
        <w:rPr>
          <w:sz w:val="24"/>
          <w:szCs w:val="24"/>
        </w:rPr>
        <w:t>general ledger</w:t>
      </w:r>
      <w:r w:rsidR="003544FB" w:rsidRPr="003544FB">
        <w:rPr>
          <w:sz w:val="24"/>
          <w:szCs w:val="24"/>
        </w:rPr>
        <w:t xml:space="preserve"> belonging to 2017 was shown in the 2018 Principal adjustment column.  The Continuity Schedule has been updated to show both the adjustments in the 2017 year.  The GA Analysis </w:t>
      </w:r>
      <w:r w:rsidRPr="003544FB">
        <w:rPr>
          <w:sz w:val="24"/>
          <w:szCs w:val="24"/>
        </w:rPr>
        <w:t>Work form</w:t>
      </w:r>
      <w:r w:rsidR="003544FB" w:rsidRPr="003544FB">
        <w:rPr>
          <w:sz w:val="24"/>
          <w:szCs w:val="24"/>
        </w:rPr>
        <w:t xml:space="preserve"> tables as presented below have also been corrected.  </w:t>
      </w:r>
    </w:p>
    <w:p w14:paraId="6CD480B0" w14:textId="77777777" w:rsidR="003544FB" w:rsidRDefault="003544FB" w:rsidP="003544FB">
      <w:pPr>
        <w:spacing w:after="0" w:line="264" w:lineRule="auto"/>
        <w:rPr>
          <w:rFonts w:cs="Arial"/>
          <w:sz w:val="24"/>
          <w:szCs w:val="24"/>
          <w:lang w:val="en-CA"/>
        </w:rPr>
      </w:pPr>
    </w:p>
    <w:p w14:paraId="222742CC" w14:textId="1508958F" w:rsidR="003544FB" w:rsidRDefault="003544FB" w:rsidP="003544FB">
      <w:pPr>
        <w:spacing w:after="0" w:line="264" w:lineRule="auto"/>
        <w:rPr>
          <w:rFonts w:cs="Arial"/>
          <w:sz w:val="24"/>
          <w:szCs w:val="24"/>
          <w:lang w:val="en-CA"/>
        </w:rPr>
      </w:pPr>
    </w:p>
    <w:p w14:paraId="055E46C6" w14:textId="0CCDD9C6" w:rsidR="0018502A" w:rsidRDefault="0018502A" w:rsidP="003544FB">
      <w:pPr>
        <w:spacing w:after="0" w:line="264" w:lineRule="auto"/>
        <w:rPr>
          <w:rFonts w:cs="Arial"/>
          <w:sz w:val="24"/>
          <w:szCs w:val="24"/>
          <w:lang w:val="en-CA"/>
        </w:rPr>
      </w:pPr>
    </w:p>
    <w:p w14:paraId="50282B1D" w14:textId="77777777" w:rsidR="0018502A" w:rsidRDefault="0018502A" w:rsidP="003544FB">
      <w:pPr>
        <w:spacing w:after="0" w:line="264" w:lineRule="auto"/>
        <w:rPr>
          <w:rFonts w:cs="Arial"/>
          <w:sz w:val="24"/>
          <w:szCs w:val="24"/>
          <w:lang w:val="en-CA"/>
        </w:rPr>
      </w:pPr>
    </w:p>
    <w:p w14:paraId="74A2A140" w14:textId="77777777" w:rsidR="003544FB" w:rsidRDefault="003544FB" w:rsidP="003544FB">
      <w:pPr>
        <w:spacing w:after="0" w:line="264" w:lineRule="auto"/>
        <w:rPr>
          <w:rFonts w:cs="Arial"/>
          <w:sz w:val="24"/>
          <w:szCs w:val="24"/>
          <w:lang w:val="en-CA"/>
        </w:rPr>
      </w:pPr>
    </w:p>
    <w:p w14:paraId="0F72E184" w14:textId="77777777" w:rsidR="003544FB" w:rsidRDefault="003544FB" w:rsidP="003544FB">
      <w:pPr>
        <w:spacing w:after="0" w:line="264" w:lineRule="auto"/>
        <w:rPr>
          <w:rFonts w:cs="Arial"/>
          <w:sz w:val="24"/>
          <w:szCs w:val="24"/>
          <w:lang w:val="en-CA"/>
        </w:rPr>
      </w:pPr>
    </w:p>
    <w:p w14:paraId="11193636" w14:textId="1E110ED6" w:rsidR="003544FB" w:rsidRPr="002B350C" w:rsidRDefault="003544FB" w:rsidP="003544FB">
      <w:pPr>
        <w:spacing w:after="0" w:line="264" w:lineRule="auto"/>
        <w:rPr>
          <w:rFonts w:cs="Arial"/>
          <w:sz w:val="24"/>
          <w:szCs w:val="24"/>
          <w:lang w:val="en-CA"/>
        </w:rPr>
      </w:pPr>
      <w:r w:rsidRPr="002B350C">
        <w:rPr>
          <w:rFonts w:cs="Arial"/>
          <w:sz w:val="24"/>
          <w:szCs w:val="24"/>
          <w:lang w:val="en-CA"/>
        </w:rPr>
        <w:t xml:space="preserve">Kenora Rate Zone: </w:t>
      </w:r>
    </w:p>
    <w:p w14:paraId="0F416C51" w14:textId="77777777" w:rsidR="003544FB" w:rsidRPr="002B350C" w:rsidRDefault="003544FB" w:rsidP="003544FB">
      <w:pPr>
        <w:spacing w:after="0" w:line="264" w:lineRule="auto"/>
        <w:rPr>
          <w:rFonts w:cs="Arial"/>
          <w:sz w:val="24"/>
          <w:szCs w:val="24"/>
          <w:lang w:val="en-CA"/>
        </w:rPr>
      </w:pPr>
    </w:p>
    <w:tbl>
      <w:tblPr>
        <w:tblW w:w="9840" w:type="dxa"/>
        <w:tblLook w:val="04A0" w:firstRow="1" w:lastRow="0" w:firstColumn="1" w:lastColumn="0" w:noHBand="0" w:noVBand="1"/>
      </w:tblPr>
      <w:tblGrid>
        <w:gridCol w:w="6120"/>
        <w:gridCol w:w="1940"/>
        <w:gridCol w:w="1780"/>
      </w:tblGrid>
      <w:tr w:rsidR="003544FB" w:rsidRPr="002B350C" w14:paraId="7207F028" w14:textId="77777777" w:rsidTr="001F2A09">
        <w:trPr>
          <w:trHeight w:val="288"/>
        </w:trPr>
        <w:tc>
          <w:tcPr>
            <w:tcW w:w="6120" w:type="dxa"/>
            <w:tcBorders>
              <w:top w:val="nil"/>
              <w:left w:val="nil"/>
              <w:bottom w:val="nil"/>
              <w:right w:val="nil"/>
            </w:tcBorders>
            <w:shd w:val="clear" w:color="auto" w:fill="auto"/>
            <w:vAlign w:val="bottom"/>
            <w:hideMark/>
          </w:tcPr>
          <w:p w14:paraId="5BE529D4" w14:textId="77777777" w:rsidR="003544FB" w:rsidRPr="002B350C" w:rsidRDefault="003544FB" w:rsidP="001F2A09">
            <w:pPr>
              <w:spacing w:after="0" w:line="240" w:lineRule="auto"/>
              <w:jc w:val="center"/>
              <w:rPr>
                <w:rFonts w:ascii="Calibri" w:eastAsia="Times New Roman" w:hAnsi="Calibri" w:cs="Calibri"/>
                <w:b/>
                <w:bCs/>
                <w:color w:val="000000"/>
                <w:lang w:val="en-CA"/>
              </w:rPr>
            </w:pPr>
            <w:r w:rsidRPr="002B350C">
              <w:rPr>
                <w:rFonts w:ascii="Calibri" w:eastAsia="Times New Roman" w:hAnsi="Calibri" w:cs="Calibri"/>
                <w:b/>
                <w:bCs/>
                <w:color w:val="000000"/>
                <w:lang w:val="en-CA"/>
              </w:rPr>
              <w:t>Reconciliation of Account 1588 - 2017</w:t>
            </w:r>
          </w:p>
        </w:tc>
        <w:tc>
          <w:tcPr>
            <w:tcW w:w="1940" w:type="dxa"/>
            <w:tcBorders>
              <w:top w:val="nil"/>
              <w:left w:val="nil"/>
              <w:bottom w:val="nil"/>
              <w:right w:val="nil"/>
            </w:tcBorders>
            <w:shd w:val="clear" w:color="auto" w:fill="auto"/>
            <w:vAlign w:val="bottom"/>
            <w:hideMark/>
          </w:tcPr>
          <w:p w14:paraId="01829205" w14:textId="77777777" w:rsidR="003544FB" w:rsidRPr="002B350C" w:rsidRDefault="003544FB" w:rsidP="001F2A09">
            <w:pPr>
              <w:spacing w:after="0" w:line="240" w:lineRule="auto"/>
              <w:jc w:val="center"/>
              <w:rPr>
                <w:rFonts w:ascii="Calibri" w:eastAsia="Times New Roman" w:hAnsi="Calibri" w:cs="Calibri"/>
                <w:b/>
                <w:bCs/>
                <w:color w:val="000000"/>
                <w:lang w:val="en-CA"/>
              </w:rPr>
            </w:pPr>
          </w:p>
        </w:tc>
        <w:tc>
          <w:tcPr>
            <w:tcW w:w="1780" w:type="dxa"/>
            <w:tcBorders>
              <w:top w:val="nil"/>
              <w:left w:val="nil"/>
              <w:bottom w:val="nil"/>
              <w:right w:val="nil"/>
            </w:tcBorders>
            <w:shd w:val="clear" w:color="auto" w:fill="auto"/>
            <w:noWrap/>
            <w:vAlign w:val="bottom"/>
            <w:hideMark/>
          </w:tcPr>
          <w:p w14:paraId="092881CB"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r>
      <w:tr w:rsidR="003544FB" w:rsidRPr="002B350C" w14:paraId="1F786BCA" w14:textId="77777777" w:rsidTr="001F2A09">
        <w:trPr>
          <w:trHeight w:val="288"/>
        </w:trPr>
        <w:tc>
          <w:tcPr>
            <w:tcW w:w="6120" w:type="dxa"/>
            <w:tcBorders>
              <w:top w:val="nil"/>
              <w:left w:val="nil"/>
              <w:bottom w:val="nil"/>
              <w:right w:val="nil"/>
            </w:tcBorders>
            <w:shd w:val="clear" w:color="auto" w:fill="auto"/>
            <w:vAlign w:val="bottom"/>
            <w:hideMark/>
          </w:tcPr>
          <w:p w14:paraId="359528B4"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c>
          <w:tcPr>
            <w:tcW w:w="1940" w:type="dxa"/>
            <w:tcBorders>
              <w:top w:val="nil"/>
              <w:left w:val="nil"/>
              <w:bottom w:val="single" w:sz="4" w:space="0" w:color="auto"/>
              <w:right w:val="nil"/>
            </w:tcBorders>
            <w:shd w:val="clear" w:color="auto" w:fill="auto"/>
            <w:noWrap/>
            <w:vAlign w:val="bottom"/>
            <w:hideMark/>
          </w:tcPr>
          <w:p w14:paraId="36474E7E"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c>
          <w:tcPr>
            <w:tcW w:w="1780" w:type="dxa"/>
            <w:tcBorders>
              <w:top w:val="nil"/>
              <w:left w:val="nil"/>
              <w:bottom w:val="single" w:sz="4" w:space="0" w:color="auto"/>
              <w:right w:val="nil"/>
            </w:tcBorders>
            <w:shd w:val="clear" w:color="auto" w:fill="auto"/>
            <w:vAlign w:val="bottom"/>
            <w:hideMark/>
          </w:tcPr>
          <w:p w14:paraId="689B0E17"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20CA46C0" w14:textId="77777777" w:rsidTr="001F2A09">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69CBD948"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B8223" w14:textId="77777777" w:rsidR="003544FB" w:rsidRPr="002B350C" w:rsidRDefault="003544FB" w:rsidP="001F2A09">
            <w:pPr>
              <w:spacing w:after="0" w:line="240" w:lineRule="auto"/>
              <w:jc w:val="center"/>
              <w:rPr>
                <w:rFonts w:ascii="Calibri" w:eastAsia="Times New Roman" w:hAnsi="Calibri" w:cs="Calibri"/>
                <w:b/>
                <w:bCs/>
                <w:color w:val="000000"/>
                <w:lang w:val="en-CA"/>
              </w:rPr>
            </w:pPr>
            <w:r w:rsidRPr="002B350C">
              <w:rPr>
                <w:rFonts w:ascii="Calibri" w:eastAsia="Times New Roman" w:hAnsi="Calibri" w:cs="Calibri"/>
                <w:b/>
                <w:bCs/>
                <w:color w:val="000000"/>
                <w:lang w:val="en-CA"/>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C5087" w14:textId="77777777" w:rsidR="003544FB" w:rsidRPr="002B350C" w:rsidRDefault="003544FB" w:rsidP="001F2A09">
            <w:pPr>
              <w:spacing w:after="0" w:line="240" w:lineRule="auto"/>
              <w:jc w:val="center"/>
              <w:rPr>
                <w:rFonts w:ascii="Calibri" w:eastAsia="Times New Roman" w:hAnsi="Calibri" w:cs="Calibri"/>
                <w:b/>
                <w:color w:val="000000"/>
                <w:lang w:val="en-CA"/>
              </w:rPr>
            </w:pPr>
            <w:r w:rsidRPr="002B350C">
              <w:rPr>
                <w:rFonts w:ascii="Calibri" w:eastAsia="Times New Roman" w:hAnsi="Calibri" w:cs="Calibri"/>
                <w:b/>
                <w:color w:val="000000"/>
                <w:lang w:val="en-CA"/>
              </w:rPr>
              <w:t>Was the amount a "Principal Adjustment" in the previous year? (Y/N)</w:t>
            </w:r>
          </w:p>
        </w:tc>
      </w:tr>
      <w:tr w:rsidR="003544FB" w:rsidRPr="002B350C" w14:paraId="2EBBEC45"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0966"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cs="Arial"/>
                <w:sz w:val="24"/>
                <w:szCs w:val="24"/>
              </w:rPr>
              <w:t>Net change in principal balance in 2017</w:t>
            </w:r>
            <w:r w:rsidRPr="002B350C">
              <w:rPr>
                <w:rFonts w:ascii="Calibri" w:eastAsia="Times New Roman" w:hAnsi="Calibri" w:cs="Calibri"/>
                <w:b/>
                <w:bCs/>
                <w:color w:val="000000"/>
                <w:lang w:val="en-CA"/>
              </w:rPr>
              <w:t xml:space="preserve"> Balance December 31, 2017</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32C4"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r>
              <w:rPr>
                <w:rFonts w:ascii="Calibri" w:eastAsia="Times New Roman" w:hAnsi="Calibri" w:cs="Calibri"/>
                <w:color w:val="000000"/>
                <w:lang w:val="en-CA"/>
              </w:rPr>
              <w:t>139,765</w:t>
            </w:r>
            <w:r w:rsidRPr="002B350C">
              <w:rPr>
                <w:rFonts w:ascii="Calibri" w:eastAsia="Times New Roman" w:hAnsi="Calibri" w:cs="Calibri"/>
                <w:color w:val="000000"/>
                <w:lang w:val="en-CA"/>
              </w:rPr>
              <w:t>)</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3A898F"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664234ED" w14:textId="77777777" w:rsidTr="001F2A09">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3EB2E"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b/>
                <w:bCs/>
                <w:color w:val="000000"/>
                <w:lang w:val="en-CA"/>
              </w:rPr>
              <w:t>Reversals of Principal Adjustments - previous year</w:t>
            </w:r>
            <w:r w:rsidRPr="002B350C">
              <w:rPr>
                <w:rFonts w:ascii="Calibri" w:eastAsia="Times New Roman" w:hAnsi="Calibri" w:cs="Calibri"/>
                <w:color w:val="000000"/>
                <w:lang w:val="en-CA"/>
              </w:rPr>
              <w:t> </w:t>
            </w:r>
          </w:p>
        </w:tc>
      </w:tr>
      <w:tr w:rsidR="003544FB" w:rsidRPr="002B350C" w14:paraId="7DA4F523"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539F" w14:textId="77777777" w:rsidR="003544FB" w:rsidRPr="002B350C" w:rsidRDefault="003544FB" w:rsidP="003544FB">
            <w:pPr>
              <w:numPr>
                <w:ilvl w:val="0"/>
                <w:numId w:val="19"/>
              </w:numPr>
              <w:spacing w:after="0" w:line="240" w:lineRule="auto"/>
              <w:contextualSpacing/>
              <w:rPr>
                <w:rFonts w:ascii="Calibri" w:eastAsia="Times New Roman" w:hAnsi="Calibri" w:cs="Calibri"/>
                <w:color w:val="000000"/>
                <w:lang w:val="en-CA"/>
              </w:rPr>
            </w:pPr>
            <w:r w:rsidRPr="002B350C">
              <w:rPr>
                <w:rFonts w:ascii="Calibri" w:eastAsia="Times New Roman" w:hAnsi="Calibri" w:cs="Calibri"/>
                <w:color w:val="000000"/>
                <w:lang w:val="en-CA"/>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5C757"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2081"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4A2179D6"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3EB8" w14:textId="77777777" w:rsidR="003544FB" w:rsidRPr="002B350C" w:rsidRDefault="003544FB" w:rsidP="003544FB">
            <w:pPr>
              <w:numPr>
                <w:ilvl w:val="0"/>
                <w:numId w:val="19"/>
              </w:numPr>
              <w:spacing w:after="0" w:line="240" w:lineRule="auto"/>
              <w:ind w:left="526" w:hanging="464"/>
              <w:contextualSpacing/>
              <w:rPr>
                <w:rFonts w:ascii="Calibri" w:eastAsia="Times New Roman" w:hAnsi="Calibri" w:cs="Calibri"/>
                <w:color w:val="000000"/>
                <w:lang w:val="en-CA"/>
              </w:rPr>
            </w:pPr>
            <w:r w:rsidRPr="002B350C">
              <w:rPr>
                <w:rFonts w:ascii="Calibri" w:eastAsia="Times New Roman" w:hAnsi="Calibri" w:cs="Calibri"/>
                <w:color w:val="000000"/>
                <w:lang w:val="en-CA"/>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BEE2F"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D7D01"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7A363DBB"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E4EE" w14:textId="77777777" w:rsidR="003544FB" w:rsidRPr="002B350C" w:rsidRDefault="003544FB" w:rsidP="003544FB">
            <w:pPr>
              <w:numPr>
                <w:ilvl w:val="0"/>
                <w:numId w:val="19"/>
              </w:numPr>
              <w:spacing w:after="0" w:line="240" w:lineRule="auto"/>
              <w:ind w:left="526" w:hanging="464"/>
              <w:contextualSpacing/>
              <w:rPr>
                <w:rFonts w:ascii="Calibri" w:eastAsia="Times New Roman" w:hAnsi="Calibri" w:cs="Calibri"/>
                <w:color w:val="000000"/>
                <w:lang w:val="en-CA"/>
              </w:rPr>
            </w:pPr>
            <w:r w:rsidRPr="002B350C">
              <w:rPr>
                <w:rFonts w:ascii="Calibri" w:eastAsia="Times New Roman" w:hAnsi="Calibri" w:cs="Calibri"/>
                <w:color w:val="000000"/>
                <w:lang w:val="en-CA"/>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A3E4C"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E085"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5B324D68"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B32F6" w14:textId="77777777" w:rsidR="003544FB" w:rsidRPr="002B350C" w:rsidRDefault="003544FB" w:rsidP="003544FB">
            <w:pPr>
              <w:numPr>
                <w:ilvl w:val="0"/>
                <w:numId w:val="19"/>
              </w:numPr>
              <w:spacing w:after="0" w:line="240" w:lineRule="auto"/>
              <w:ind w:left="526" w:hanging="464"/>
              <w:contextualSpacing/>
              <w:rPr>
                <w:rFonts w:ascii="Calibri" w:eastAsia="Times New Roman" w:hAnsi="Calibri" w:cs="Calibri"/>
                <w:color w:val="000000"/>
                <w:lang w:val="en-CA"/>
              </w:rPr>
            </w:pPr>
            <w:r w:rsidRPr="002B350C">
              <w:rPr>
                <w:rFonts w:ascii="Calibri" w:eastAsia="Times New Roman" w:hAnsi="Calibri" w:cs="Calibri"/>
                <w:color w:val="000000"/>
                <w:lang w:val="en-CA"/>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EBCF2"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33E85"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r>
      <w:tr w:rsidR="003544FB" w:rsidRPr="002B350C" w14:paraId="288FCBAA"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0677F" w14:textId="77777777" w:rsidR="003544FB" w:rsidRPr="002B350C" w:rsidRDefault="003544FB" w:rsidP="001F2A09">
            <w:pPr>
              <w:spacing w:after="0" w:line="240" w:lineRule="auto"/>
              <w:ind w:left="526" w:hanging="464"/>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F4F5F" w14:textId="77777777" w:rsidR="003544FB" w:rsidRPr="002B350C" w:rsidRDefault="003544FB" w:rsidP="001F2A09">
            <w:pPr>
              <w:spacing w:after="0" w:line="240" w:lineRule="auto"/>
              <w:jc w:val="center"/>
              <w:rPr>
                <w:rFonts w:ascii="Calibri" w:eastAsia="Times New Roman" w:hAnsi="Calibri" w:cs="Calibri"/>
                <w:color w:val="000000"/>
                <w:lang w:val="en-CA"/>
              </w:rPr>
            </w:pPr>
            <w:r w:rsidRPr="002B350C">
              <w:rPr>
                <w:rFonts w:ascii="Calibri" w:eastAsia="Times New Roman" w:hAnsi="Calibri" w:cs="Calibri"/>
                <w:color w:val="000000"/>
                <w:lang w:val="en-CA"/>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534E05B"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4AE6B19A" w14:textId="77777777" w:rsidTr="001F2A09">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2F8512F9" w14:textId="77777777" w:rsidR="003544FB" w:rsidRPr="002B350C" w:rsidRDefault="003544FB" w:rsidP="001F2A09">
            <w:pPr>
              <w:spacing w:after="0" w:line="240" w:lineRule="auto"/>
              <w:rPr>
                <w:rFonts w:ascii="Calibri" w:eastAsia="Times New Roman" w:hAnsi="Calibri" w:cs="Calibri"/>
                <w:color w:val="000000"/>
                <w:lang w:val="en-CA"/>
              </w:rPr>
            </w:pPr>
          </w:p>
        </w:tc>
        <w:tc>
          <w:tcPr>
            <w:tcW w:w="1940" w:type="dxa"/>
            <w:tcBorders>
              <w:top w:val="single" w:sz="4" w:space="0" w:color="auto"/>
              <w:left w:val="nil"/>
              <w:bottom w:val="single" w:sz="4" w:space="0" w:color="auto"/>
              <w:right w:val="nil"/>
            </w:tcBorders>
            <w:shd w:val="clear" w:color="auto" w:fill="auto"/>
            <w:noWrap/>
            <w:vAlign w:val="bottom"/>
            <w:hideMark/>
          </w:tcPr>
          <w:p w14:paraId="1F35A89C"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c>
          <w:tcPr>
            <w:tcW w:w="1780" w:type="dxa"/>
            <w:tcBorders>
              <w:top w:val="single" w:sz="4" w:space="0" w:color="auto"/>
              <w:left w:val="nil"/>
              <w:bottom w:val="single" w:sz="4" w:space="0" w:color="auto"/>
              <w:right w:val="nil"/>
            </w:tcBorders>
            <w:shd w:val="clear" w:color="000000" w:fill="F2F2F2"/>
            <w:noWrap/>
            <w:vAlign w:val="bottom"/>
            <w:hideMark/>
          </w:tcPr>
          <w:p w14:paraId="68922D74"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7C33D72E" w14:textId="77777777" w:rsidTr="001F2A09">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4175"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b/>
                <w:bCs/>
                <w:color w:val="000000"/>
                <w:lang w:val="en-CA"/>
              </w:rPr>
              <w:t>Principal Adjustments - current year</w:t>
            </w:r>
            <w:r w:rsidRPr="002B350C">
              <w:rPr>
                <w:rFonts w:ascii="Calibri" w:eastAsia="Times New Roman" w:hAnsi="Calibri" w:cs="Calibri"/>
                <w:color w:val="000000"/>
                <w:lang w:val="en-CA"/>
              </w:rPr>
              <w:t> </w:t>
            </w:r>
          </w:p>
        </w:tc>
      </w:tr>
      <w:tr w:rsidR="003544FB" w:rsidRPr="002B350C" w14:paraId="4550F369"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2E9F5" w14:textId="77777777" w:rsidR="003544FB" w:rsidRPr="002B350C" w:rsidRDefault="003544FB" w:rsidP="003544FB">
            <w:pPr>
              <w:numPr>
                <w:ilvl w:val="0"/>
                <w:numId w:val="19"/>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Cost of power accrual for 2017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64BBA"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073CB75"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13D73A5A"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6EDEB" w14:textId="77777777" w:rsidR="003544FB" w:rsidRPr="002B350C" w:rsidRDefault="003544FB" w:rsidP="003544FB">
            <w:pPr>
              <w:numPr>
                <w:ilvl w:val="0"/>
                <w:numId w:val="19"/>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True-up of CT 1142 for 2017 consumption recorded in 2018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23FE"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9B9606"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6358BAB2"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3DD3" w14:textId="77777777" w:rsidR="003544FB" w:rsidRPr="002B350C" w:rsidRDefault="003544FB" w:rsidP="003544FB">
            <w:pPr>
              <w:numPr>
                <w:ilvl w:val="0"/>
                <w:numId w:val="19"/>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Unbilled accrued vs. billed for 2017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EAB29"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A58FFC4"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05B2017B" w14:textId="77777777" w:rsidTr="001F2A09">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F3D37" w14:textId="77777777" w:rsidR="003544FB" w:rsidRPr="002B350C" w:rsidRDefault="003544FB" w:rsidP="003544FB">
            <w:pPr>
              <w:numPr>
                <w:ilvl w:val="0"/>
                <w:numId w:val="19"/>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True-up of RPP vs. Non-RPP allocation of CT 148 based on actual 2017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5F2B"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83BB595"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5DEDFB4F" w14:textId="77777777" w:rsidTr="001F2A09">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18EF71D3" w14:textId="77777777" w:rsidR="003544FB" w:rsidRPr="002B350C" w:rsidRDefault="003544FB" w:rsidP="003544FB">
            <w:pPr>
              <w:numPr>
                <w:ilvl w:val="0"/>
                <w:numId w:val="19"/>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Other = Correcting of posting between GA and Power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E7096"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(34,676)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A620887" w14:textId="77777777" w:rsidR="003544FB" w:rsidRPr="002B350C" w:rsidRDefault="003544FB" w:rsidP="001F2A09">
            <w:pPr>
              <w:spacing w:after="0" w:line="240" w:lineRule="auto"/>
              <w:rPr>
                <w:rFonts w:ascii="Calibri" w:eastAsia="Times New Roman" w:hAnsi="Calibri" w:cs="Calibri"/>
                <w:color w:val="000000"/>
                <w:lang w:val="en-CA"/>
              </w:rPr>
            </w:pPr>
          </w:p>
        </w:tc>
      </w:tr>
      <w:tr w:rsidR="003544FB" w:rsidRPr="002B350C" w14:paraId="426D0675" w14:textId="77777777" w:rsidTr="001F2A09">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0DCEDE7E" w14:textId="77777777" w:rsidR="003544FB" w:rsidRPr="002B350C" w:rsidRDefault="003544FB" w:rsidP="003544FB">
            <w:pPr>
              <w:numPr>
                <w:ilvl w:val="0"/>
                <w:numId w:val="19"/>
              </w:numPr>
              <w:spacing w:after="0" w:line="240" w:lineRule="auto"/>
              <w:ind w:left="526" w:hanging="450"/>
              <w:contextualSpacing/>
              <w:rPr>
                <w:rFonts w:ascii="Calibri" w:eastAsia="Times New Roman" w:hAnsi="Calibri" w:cs="Calibri"/>
                <w:color w:val="000000"/>
                <w:lang w:val="en-CA"/>
              </w:rPr>
            </w:pPr>
            <w:r>
              <w:rPr>
                <w:rFonts w:ascii="Calibri" w:eastAsia="Times New Roman" w:hAnsi="Calibri" w:cs="Calibri"/>
                <w:color w:val="000000"/>
                <w:lang w:val="en-CA"/>
              </w:rPr>
              <w:t>Other = RPP – HOEP adjustment for posting error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A449D" w14:textId="77777777" w:rsidR="003544FB" w:rsidRPr="002B350C" w:rsidRDefault="003544FB" w:rsidP="001F2A09">
            <w:pPr>
              <w:spacing w:after="0" w:line="240" w:lineRule="auto"/>
              <w:rPr>
                <w:rFonts w:ascii="Calibri" w:eastAsia="Times New Roman" w:hAnsi="Calibri" w:cs="Calibri"/>
                <w:color w:val="000000"/>
                <w:lang w:val="en-CA"/>
              </w:rPr>
            </w:pPr>
            <w:r>
              <w:rPr>
                <w:rFonts w:ascii="Calibri" w:eastAsia="Times New Roman" w:hAnsi="Calibri" w:cs="Calibri"/>
                <w:color w:val="000000"/>
                <w:lang w:val="en-CA"/>
              </w:rPr>
              <w:t>(105,089)</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A6727C1" w14:textId="77777777" w:rsidR="003544FB" w:rsidRPr="002B350C" w:rsidRDefault="003544FB" w:rsidP="001F2A09">
            <w:pPr>
              <w:spacing w:after="0" w:line="240" w:lineRule="auto"/>
              <w:rPr>
                <w:rFonts w:ascii="Calibri" w:eastAsia="Times New Roman" w:hAnsi="Calibri" w:cs="Calibri"/>
                <w:color w:val="000000"/>
                <w:lang w:val="en-CA"/>
              </w:rPr>
            </w:pPr>
          </w:p>
        </w:tc>
      </w:tr>
      <w:tr w:rsidR="003544FB" w:rsidRPr="002B350C" w14:paraId="1708A4CE"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D8D32"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Sub-Total Principal Adjustments for 2017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E9713"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r>
              <w:rPr>
                <w:rFonts w:ascii="Calibri" w:eastAsia="Times New Roman" w:hAnsi="Calibri" w:cs="Calibri"/>
                <w:color w:val="000000"/>
                <w:lang w:val="en-CA"/>
              </w:rPr>
              <w:t>(139,765)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A367A8E"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476E6E42"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3932"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FC25"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r>
              <w:rPr>
                <w:rFonts w:ascii="Calibri" w:eastAsia="Times New Roman" w:hAnsi="Calibri" w:cs="Calibri"/>
                <w:color w:val="000000"/>
                <w:lang w:val="en-CA"/>
              </w:rPr>
              <w:t>(139,765)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C5AEE21"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2CECFA55" w14:textId="77777777" w:rsidTr="001F2A09">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8C6FF"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097F"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w:t>
            </w:r>
            <w:r>
              <w:rPr>
                <w:rFonts w:ascii="Calibri" w:eastAsia="Times New Roman" w:hAnsi="Calibri" w:cs="Calibri"/>
                <w:color w:val="000000"/>
                <w:lang w:val="en-CA"/>
              </w:rPr>
              <w:t>139,765</w:t>
            </w:r>
            <w:r w:rsidRPr="002B350C">
              <w:rPr>
                <w:rFonts w:ascii="Calibri" w:eastAsia="Times New Roman" w:hAnsi="Calibri" w:cs="Calibri"/>
                <w:color w:val="000000"/>
                <w:lang w:val="en-CA"/>
              </w:rPr>
              <w:t>)</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443ED22"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709DDEC0" w14:textId="77777777" w:rsidTr="001F2A09">
        <w:trPr>
          <w:trHeight w:val="300"/>
        </w:trPr>
        <w:tc>
          <w:tcPr>
            <w:tcW w:w="6120" w:type="dxa"/>
            <w:tcBorders>
              <w:top w:val="single" w:sz="4" w:space="0" w:color="auto"/>
              <w:left w:val="nil"/>
              <w:bottom w:val="nil"/>
              <w:right w:val="nil"/>
            </w:tcBorders>
            <w:shd w:val="clear" w:color="auto" w:fill="auto"/>
            <w:noWrap/>
            <w:vAlign w:val="bottom"/>
            <w:hideMark/>
          </w:tcPr>
          <w:p w14:paraId="1A4C6593" w14:textId="77777777" w:rsidR="003544FB" w:rsidRPr="002B350C" w:rsidRDefault="003544FB" w:rsidP="001F2A09">
            <w:pPr>
              <w:spacing w:after="0" w:line="240" w:lineRule="auto"/>
              <w:rPr>
                <w:rFonts w:ascii="Calibri" w:eastAsia="Times New Roman" w:hAnsi="Calibri" w:cs="Calibri"/>
                <w:color w:val="000000"/>
                <w:lang w:val="en-CA"/>
              </w:rPr>
            </w:pPr>
          </w:p>
        </w:tc>
        <w:tc>
          <w:tcPr>
            <w:tcW w:w="1940" w:type="dxa"/>
            <w:tcBorders>
              <w:top w:val="single" w:sz="4" w:space="0" w:color="auto"/>
              <w:left w:val="nil"/>
              <w:bottom w:val="nil"/>
              <w:right w:val="nil"/>
            </w:tcBorders>
            <w:shd w:val="clear" w:color="auto" w:fill="auto"/>
            <w:noWrap/>
            <w:vAlign w:val="bottom"/>
            <w:hideMark/>
          </w:tcPr>
          <w:p w14:paraId="7FE171F2"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c>
          <w:tcPr>
            <w:tcW w:w="1780" w:type="dxa"/>
            <w:tcBorders>
              <w:top w:val="single" w:sz="4" w:space="0" w:color="auto"/>
              <w:left w:val="nil"/>
              <w:bottom w:val="nil"/>
              <w:right w:val="nil"/>
            </w:tcBorders>
            <w:shd w:val="clear" w:color="auto" w:fill="auto"/>
            <w:noWrap/>
            <w:vAlign w:val="bottom"/>
            <w:hideMark/>
          </w:tcPr>
          <w:p w14:paraId="06DD3DF0"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bl>
    <w:p w14:paraId="73775F49" w14:textId="77777777" w:rsidR="003544FB" w:rsidRDefault="003544FB" w:rsidP="003544FB">
      <w:pPr>
        <w:rPr>
          <w:sz w:val="24"/>
          <w:szCs w:val="24"/>
        </w:rPr>
      </w:pPr>
    </w:p>
    <w:p w14:paraId="458F7752" w14:textId="77777777" w:rsidR="003544FB" w:rsidRDefault="003544FB" w:rsidP="003544FB">
      <w:pPr>
        <w:rPr>
          <w:rFonts w:cs="Arial"/>
          <w:sz w:val="24"/>
          <w:szCs w:val="24"/>
          <w:lang w:val="en-CA"/>
        </w:rPr>
      </w:pPr>
      <w:r>
        <w:rPr>
          <w:rFonts w:cs="Arial"/>
          <w:sz w:val="24"/>
          <w:szCs w:val="24"/>
          <w:lang w:val="en-CA"/>
        </w:rPr>
        <w:br w:type="page"/>
      </w:r>
    </w:p>
    <w:p w14:paraId="2BE14BBF" w14:textId="77777777" w:rsidR="003544FB" w:rsidRPr="002B350C" w:rsidRDefault="003544FB" w:rsidP="003544FB">
      <w:pPr>
        <w:spacing w:after="0" w:line="264" w:lineRule="auto"/>
        <w:rPr>
          <w:rFonts w:cs="Arial"/>
          <w:sz w:val="24"/>
          <w:szCs w:val="24"/>
          <w:lang w:val="en-CA"/>
        </w:rPr>
      </w:pPr>
      <w:r w:rsidRPr="002B350C">
        <w:rPr>
          <w:rFonts w:cs="Arial"/>
          <w:sz w:val="24"/>
          <w:szCs w:val="24"/>
          <w:lang w:val="en-CA"/>
        </w:rPr>
        <w:lastRenderedPageBreak/>
        <w:t xml:space="preserve">Kenora Rate Zone: </w:t>
      </w:r>
    </w:p>
    <w:p w14:paraId="7D23B8BF" w14:textId="77777777" w:rsidR="003544FB" w:rsidRPr="002B350C" w:rsidRDefault="003544FB" w:rsidP="003544FB">
      <w:pPr>
        <w:spacing w:after="0" w:line="264" w:lineRule="auto"/>
        <w:rPr>
          <w:rFonts w:cs="Arial"/>
          <w:sz w:val="24"/>
          <w:szCs w:val="24"/>
          <w:lang w:val="en-CA"/>
        </w:rPr>
      </w:pPr>
    </w:p>
    <w:tbl>
      <w:tblPr>
        <w:tblW w:w="9840" w:type="dxa"/>
        <w:tblLook w:val="04A0" w:firstRow="1" w:lastRow="0" w:firstColumn="1" w:lastColumn="0" w:noHBand="0" w:noVBand="1"/>
      </w:tblPr>
      <w:tblGrid>
        <w:gridCol w:w="6120"/>
        <w:gridCol w:w="1940"/>
        <w:gridCol w:w="1780"/>
      </w:tblGrid>
      <w:tr w:rsidR="003544FB" w:rsidRPr="002B350C" w14:paraId="5A895986" w14:textId="77777777" w:rsidTr="001F2A09">
        <w:trPr>
          <w:trHeight w:val="288"/>
        </w:trPr>
        <w:tc>
          <w:tcPr>
            <w:tcW w:w="6120" w:type="dxa"/>
            <w:tcBorders>
              <w:top w:val="nil"/>
              <w:left w:val="nil"/>
              <w:bottom w:val="nil"/>
              <w:right w:val="nil"/>
            </w:tcBorders>
            <w:shd w:val="clear" w:color="auto" w:fill="auto"/>
            <w:vAlign w:val="bottom"/>
            <w:hideMark/>
          </w:tcPr>
          <w:p w14:paraId="5E7379D6" w14:textId="77777777" w:rsidR="003544FB" w:rsidRPr="002B350C" w:rsidRDefault="003544FB" w:rsidP="001F2A09">
            <w:pPr>
              <w:spacing w:after="0" w:line="240" w:lineRule="auto"/>
              <w:jc w:val="center"/>
              <w:rPr>
                <w:rFonts w:ascii="Calibri" w:eastAsia="Times New Roman" w:hAnsi="Calibri" w:cs="Calibri"/>
                <w:b/>
                <w:bCs/>
                <w:color w:val="000000"/>
                <w:lang w:val="en-CA"/>
              </w:rPr>
            </w:pPr>
            <w:r w:rsidRPr="002B350C">
              <w:rPr>
                <w:rFonts w:ascii="Calibri" w:eastAsia="Times New Roman" w:hAnsi="Calibri" w:cs="Calibri"/>
                <w:b/>
                <w:bCs/>
                <w:color w:val="000000"/>
                <w:lang w:val="en-CA"/>
              </w:rPr>
              <w:t>Reconciliation of Account 1588 - 2018</w:t>
            </w:r>
          </w:p>
        </w:tc>
        <w:tc>
          <w:tcPr>
            <w:tcW w:w="1940" w:type="dxa"/>
            <w:tcBorders>
              <w:top w:val="nil"/>
              <w:left w:val="nil"/>
              <w:bottom w:val="nil"/>
              <w:right w:val="nil"/>
            </w:tcBorders>
            <w:shd w:val="clear" w:color="auto" w:fill="auto"/>
            <w:vAlign w:val="bottom"/>
            <w:hideMark/>
          </w:tcPr>
          <w:p w14:paraId="0F15E9BA" w14:textId="77777777" w:rsidR="003544FB" w:rsidRPr="002B350C" w:rsidRDefault="003544FB" w:rsidP="001F2A09">
            <w:pPr>
              <w:spacing w:after="0" w:line="240" w:lineRule="auto"/>
              <w:jc w:val="center"/>
              <w:rPr>
                <w:rFonts w:ascii="Calibri" w:eastAsia="Times New Roman" w:hAnsi="Calibri" w:cs="Calibri"/>
                <w:b/>
                <w:bCs/>
                <w:color w:val="000000"/>
                <w:lang w:val="en-CA"/>
              </w:rPr>
            </w:pPr>
          </w:p>
        </w:tc>
        <w:tc>
          <w:tcPr>
            <w:tcW w:w="1780" w:type="dxa"/>
            <w:tcBorders>
              <w:top w:val="nil"/>
              <w:left w:val="nil"/>
              <w:bottom w:val="nil"/>
              <w:right w:val="nil"/>
            </w:tcBorders>
            <w:shd w:val="clear" w:color="auto" w:fill="auto"/>
            <w:noWrap/>
            <w:vAlign w:val="bottom"/>
            <w:hideMark/>
          </w:tcPr>
          <w:p w14:paraId="56B43606"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r>
      <w:tr w:rsidR="003544FB" w:rsidRPr="002B350C" w14:paraId="7CBB99A3" w14:textId="77777777" w:rsidTr="001F2A09">
        <w:trPr>
          <w:trHeight w:val="288"/>
        </w:trPr>
        <w:tc>
          <w:tcPr>
            <w:tcW w:w="6120" w:type="dxa"/>
            <w:tcBorders>
              <w:top w:val="nil"/>
              <w:left w:val="nil"/>
              <w:bottom w:val="nil"/>
              <w:right w:val="nil"/>
            </w:tcBorders>
            <w:shd w:val="clear" w:color="auto" w:fill="auto"/>
            <w:vAlign w:val="bottom"/>
            <w:hideMark/>
          </w:tcPr>
          <w:p w14:paraId="623C3F3F"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c>
          <w:tcPr>
            <w:tcW w:w="1940" w:type="dxa"/>
            <w:tcBorders>
              <w:top w:val="nil"/>
              <w:left w:val="nil"/>
              <w:bottom w:val="single" w:sz="4" w:space="0" w:color="auto"/>
              <w:right w:val="nil"/>
            </w:tcBorders>
            <w:shd w:val="clear" w:color="auto" w:fill="auto"/>
            <w:noWrap/>
            <w:vAlign w:val="bottom"/>
            <w:hideMark/>
          </w:tcPr>
          <w:p w14:paraId="3C533E5C"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c>
          <w:tcPr>
            <w:tcW w:w="1780" w:type="dxa"/>
            <w:tcBorders>
              <w:top w:val="nil"/>
              <w:left w:val="nil"/>
              <w:bottom w:val="single" w:sz="4" w:space="0" w:color="auto"/>
              <w:right w:val="nil"/>
            </w:tcBorders>
            <w:shd w:val="clear" w:color="auto" w:fill="auto"/>
            <w:vAlign w:val="bottom"/>
            <w:hideMark/>
          </w:tcPr>
          <w:p w14:paraId="608C2D88"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3747157B" w14:textId="77777777" w:rsidTr="001F2A09">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4401FD3F"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D3D9E" w14:textId="77777777" w:rsidR="003544FB" w:rsidRPr="002B350C" w:rsidRDefault="003544FB" w:rsidP="001F2A09">
            <w:pPr>
              <w:spacing w:after="0" w:line="240" w:lineRule="auto"/>
              <w:jc w:val="center"/>
              <w:rPr>
                <w:rFonts w:ascii="Calibri" w:eastAsia="Times New Roman" w:hAnsi="Calibri" w:cs="Calibri"/>
                <w:b/>
                <w:bCs/>
                <w:color w:val="000000"/>
                <w:lang w:val="en-CA"/>
              </w:rPr>
            </w:pPr>
            <w:r w:rsidRPr="002B350C">
              <w:rPr>
                <w:rFonts w:ascii="Calibri" w:eastAsia="Times New Roman" w:hAnsi="Calibri" w:cs="Calibri"/>
                <w:b/>
                <w:bCs/>
                <w:color w:val="000000"/>
                <w:lang w:val="en-CA"/>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1A72B" w14:textId="77777777" w:rsidR="003544FB" w:rsidRPr="002B350C" w:rsidRDefault="003544FB" w:rsidP="001F2A09">
            <w:pPr>
              <w:spacing w:after="0" w:line="240" w:lineRule="auto"/>
              <w:jc w:val="center"/>
              <w:rPr>
                <w:rFonts w:ascii="Calibri" w:eastAsia="Times New Roman" w:hAnsi="Calibri" w:cs="Calibri"/>
                <w:b/>
                <w:color w:val="000000"/>
                <w:lang w:val="en-CA"/>
              </w:rPr>
            </w:pPr>
            <w:r w:rsidRPr="002B350C">
              <w:rPr>
                <w:rFonts w:ascii="Calibri" w:eastAsia="Times New Roman" w:hAnsi="Calibri" w:cs="Calibri"/>
                <w:b/>
                <w:color w:val="000000"/>
                <w:lang w:val="en-CA"/>
              </w:rPr>
              <w:t>Was the amount a "Principal Adjustment" in the previous year? (Y/N)</w:t>
            </w:r>
          </w:p>
        </w:tc>
      </w:tr>
      <w:tr w:rsidR="003544FB" w:rsidRPr="002B350C" w14:paraId="204949CD"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E900"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cs="Arial"/>
                <w:sz w:val="24"/>
                <w:szCs w:val="24"/>
              </w:rPr>
              <w:t>Net change in principal balance in 2018</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6C42"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r>
              <w:rPr>
                <w:rFonts w:ascii="Calibri" w:eastAsia="Times New Roman" w:hAnsi="Calibri" w:cs="Calibri"/>
                <w:color w:val="000000"/>
                <w:lang w:val="en-CA"/>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BC7EFD9" w14:textId="77777777" w:rsidR="003544FB" w:rsidRPr="002B350C" w:rsidRDefault="003544FB" w:rsidP="001F2A09">
            <w:pPr>
              <w:spacing w:after="0" w:line="240" w:lineRule="auto"/>
              <w:rPr>
                <w:rFonts w:ascii="Calibri" w:eastAsia="Times New Roman" w:hAnsi="Calibri" w:cs="Calibri"/>
                <w:color w:val="000000"/>
                <w:lang w:val="en-CA"/>
              </w:rPr>
            </w:pPr>
          </w:p>
        </w:tc>
      </w:tr>
      <w:tr w:rsidR="003544FB" w:rsidRPr="002B350C" w14:paraId="58DDB9B7" w14:textId="77777777" w:rsidTr="001F2A09">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FB84"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b/>
                <w:bCs/>
                <w:color w:val="000000"/>
                <w:lang w:val="en-CA"/>
              </w:rPr>
              <w:t>Reversals of Principal Adjustments - previous year</w:t>
            </w:r>
            <w:r w:rsidRPr="002B350C">
              <w:rPr>
                <w:rFonts w:ascii="Calibri" w:eastAsia="Times New Roman" w:hAnsi="Calibri" w:cs="Calibri"/>
                <w:color w:val="000000"/>
                <w:lang w:val="en-CA"/>
              </w:rPr>
              <w:t> </w:t>
            </w:r>
          </w:p>
        </w:tc>
      </w:tr>
      <w:tr w:rsidR="003544FB" w:rsidRPr="002B350C" w14:paraId="79CA53C6"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A7540" w14:textId="77777777" w:rsidR="003544FB" w:rsidRPr="002B350C" w:rsidRDefault="003544FB" w:rsidP="003544FB">
            <w:pPr>
              <w:numPr>
                <w:ilvl w:val="0"/>
                <w:numId w:val="20"/>
              </w:numPr>
              <w:spacing w:after="0" w:line="240" w:lineRule="auto"/>
              <w:contextualSpacing/>
              <w:rPr>
                <w:rFonts w:ascii="Calibri" w:eastAsia="Times New Roman" w:hAnsi="Calibri" w:cs="Calibri"/>
                <w:color w:val="000000"/>
                <w:lang w:val="en-CA"/>
              </w:rPr>
            </w:pPr>
            <w:r w:rsidRPr="002B350C">
              <w:rPr>
                <w:rFonts w:ascii="Calibri" w:eastAsia="Times New Roman" w:hAnsi="Calibri" w:cs="Calibri"/>
                <w:color w:val="000000"/>
                <w:lang w:val="en-CA"/>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F4EF"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691E"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2BE09586"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CD5C1" w14:textId="77777777" w:rsidR="003544FB" w:rsidRPr="002B350C" w:rsidRDefault="003544FB" w:rsidP="003544FB">
            <w:pPr>
              <w:numPr>
                <w:ilvl w:val="0"/>
                <w:numId w:val="20"/>
              </w:numPr>
              <w:spacing w:after="0" w:line="240" w:lineRule="auto"/>
              <w:ind w:left="526" w:hanging="464"/>
              <w:contextualSpacing/>
              <w:rPr>
                <w:rFonts w:ascii="Calibri" w:eastAsia="Times New Roman" w:hAnsi="Calibri" w:cs="Calibri"/>
                <w:color w:val="000000"/>
                <w:lang w:val="en-CA"/>
              </w:rPr>
            </w:pPr>
            <w:r w:rsidRPr="002B350C">
              <w:rPr>
                <w:rFonts w:ascii="Calibri" w:eastAsia="Times New Roman" w:hAnsi="Calibri" w:cs="Calibri"/>
                <w:color w:val="000000"/>
                <w:lang w:val="en-CA"/>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13809"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F92D4"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3975394A"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50C98" w14:textId="77777777" w:rsidR="003544FB" w:rsidRPr="002B350C" w:rsidRDefault="003544FB" w:rsidP="003544FB">
            <w:pPr>
              <w:numPr>
                <w:ilvl w:val="0"/>
                <w:numId w:val="20"/>
              </w:numPr>
              <w:spacing w:after="0" w:line="240" w:lineRule="auto"/>
              <w:ind w:left="526" w:hanging="464"/>
              <w:contextualSpacing/>
              <w:rPr>
                <w:rFonts w:ascii="Calibri" w:eastAsia="Times New Roman" w:hAnsi="Calibri" w:cs="Calibri"/>
                <w:color w:val="000000"/>
                <w:lang w:val="en-CA"/>
              </w:rPr>
            </w:pPr>
            <w:r w:rsidRPr="002B350C">
              <w:rPr>
                <w:rFonts w:ascii="Calibri" w:eastAsia="Times New Roman" w:hAnsi="Calibri" w:cs="Calibri"/>
                <w:color w:val="000000"/>
                <w:lang w:val="en-CA"/>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11808"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3CB90"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r>
      <w:tr w:rsidR="003544FB" w:rsidRPr="002B350C" w14:paraId="40512651"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3ADE3" w14:textId="77777777" w:rsidR="003544FB" w:rsidRPr="002B350C" w:rsidRDefault="003544FB" w:rsidP="003544FB">
            <w:pPr>
              <w:numPr>
                <w:ilvl w:val="0"/>
                <w:numId w:val="20"/>
              </w:numPr>
              <w:spacing w:after="0" w:line="240" w:lineRule="auto"/>
              <w:ind w:left="526" w:hanging="464"/>
              <w:contextualSpacing/>
              <w:rPr>
                <w:rFonts w:ascii="Calibri" w:eastAsia="Times New Roman" w:hAnsi="Calibri" w:cs="Calibri"/>
                <w:color w:val="000000"/>
                <w:lang w:val="en-CA"/>
              </w:rPr>
            </w:pPr>
            <w:r w:rsidRPr="002B350C">
              <w:rPr>
                <w:rFonts w:ascii="Calibri" w:eastAsia="Times New Roman" w:hAnsi="Calibri" w:cs="Calibri"/>
                <w:color w:val="000000"/>
                <w:lang w:val="en-CA"/>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2CDC9"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D5636" w14:textId="77777777" w:rsidR="003544FB" w:rsidRPr="002B350C" w:rsidRDefault="003544FB" w:rsidP="001F2A09">
            <w:pPr>
              <w:spacing w:after="0" w:line="240" w:lineRule="auto"/>
              <w:jc w:val="center"/>
              <w:rPr>
                <w:rFonts w:ascii="Times New Roman" w:eastAsia="Times New Roman" w:hAnsi="Times New Roman" w:cs="Times New Roman"/>
                <w:sz w:val="20"/>
                <w:szCs w:val="20"/>
                <w:lang w:val="en-CA"/>
              </w:rPr>
            </w:pPr>
          </w:p>
        </w:tc>
      </w:tr>
      <w:tr w:rsidR="003544FB" w:rsidRPr="002B350C" w14:paraId="452D7D33"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37BCF5" w14:textId="77777777" w:rsidR="003544FB" w:rsidRPr="002B350C" w:rsidRDefault="003544FB" w:rsidP="001F2A09">
            <w:pPr>
              <w:spacing w:after="0" w:line="240" w:lineRule="auto"/>
              <w:ind w:left="526" w:hanging="464"/>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8BA13" w14:textId="77777777" w:rsidR="003544FB" w:rsidRPr="002B350C" w:rsidRDefault="003544FB" w:rsidP="001F2A09">
            <w:pPr>
              <w:spacing w:after="0" w:line="240" w:lineRule="auto"/>
              <w:jc w:val="center"/>
              <w:rPr>
                <w:rFonts w:ascii="Calibri" w:eastAsia="Times New Roman" w:hAnsi="Calibri" w:cs="Calibri"/>
                <w:color w:val="000000"/>
                <w:lang w:val="en-CA"/>
              </w:rPr>
            </w:pPr>
            <w:r w:rsidRPr="002B350C">
              <w:rPr>
                <w:rFonts w:ascii="Calibri" w:eastAsia="Times New Roman" w:hAnsi="Calibri" w:cs="Calibri"/>
                <w:color w:val="000000"/>
                <w:lang w:val="en-CA"/>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E75827"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6F8EB18A" w14:textId="77777777" w:rsidTr="001F2A09">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7D28EDBB" w14:textId="77777777" w:rsidR="003544FB" w:rsidRPr="002B350C" w:rsidRDefault="003544FB" w:rsidP="001F2A09">
            <w:pPr>
              <w:spacing w:after="0" w:line="240" w:lineRule="auto"/>
              <w:rPr>
                <w:rFonts w:ascii="Calibri" w:eastAsia="Times New Roman" w:hAnsi="Calibri" w:cs="Calibri"/>
                <w:color w:val="000000"/>
                <w:lang w:val="en-CA"/>
              </w:rPr>
            </w:pPr>
          </w:p>
        </w:tc>
        <w:tc>
          <w:tcPr>
            <w:tcW w:w="1940" w:type="dxa"/>
            <w:tcBorders>
              <w:top w:val="single" w:sz="4" w:space="0" w:color="auto"/>
              <w:left w:val="nil"/>
              <w:bottom w:val="single" w:sz="4" w:space="0" w:color="auto"/>
              <w:right w:val="nil"/>
            </w:tcBorders>
            <w:shd w:val="clear" w:color="auto" w:fill="auto"/>
            <w:noWrap/>
            <w:vAlign w:val="bottom"/>
            <w:hideMark/>
          </w:tcPr>
          <w:p w14:paraId="263527D4" w14:textId="77777777" w:rsidR="003544FB" w:rsidRPr="002B350C" w:rsidRDefault="003544FB" w:rsidP="001F2A09">
            <w:pPr>
              <w:spacing w:after="0" w:line="240" w:lineRule="auto"/>
              <w:rPr>
                <w:rFonts w:ascii="Times New Roman" w:eastAsia="Times New Roman" w:hAnsi="Times New Roman" w:cs="Times New Roman"/>
                <w:sz w:val="20"/>
                <w:szCs w:val="20"/>
                <w:lang w:val="en-CA"/>
              </w:rPr>
            </w:pPr>
          </w:p>
        </w:tc>
        <w:tc>
          <w:tcPr>
            <w:tcW w:w="1780" w:type="dxa"/>
            <w:tcBorders>
              <w:top w:val="single" w:sz="4" w:space="0" w:color="auto"/>
              <w:left w:val="nil"/>
              <w:bottom w:val="single" w:sz="4" w:space="0" w:color="auto"/>
              <w:right w:val="nil"/>
            </w:tcBorders>
            <w:shd w:val="clear" w:color="000000" w:fill="F2F2F2"/>
            <w:noWrap/>
            <w:vAlign w:val="bottom"/>
            <w:hideMark/>
          </w:tcPr>
          <w:p w14:paraId="6045C475"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7347B65A" w14:textId="77777777" w:rsidTr="001F2A09">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F0B2"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b/>
                <w:bCs/>
                <w:color w:val="000000"/>
                <w:lang w:val="en-CA"/>
              </w:rPr>
              <w:t>Principal Adjustments - current year</w:t>
            </w:r>
            <w:r w:rsidRPr="002B350C">
              <w:rPr>
                <w:rFonts w:ascii="Calibri" w:eastAsia="Times New Roman" w:hAnsi="Calibri" w:cs="Calibri"/>
                <w:color w:val="000000"/>
                <w:lang w:val="en-CA"/>
              </w:rPr>
              <w:t> </w:t>
            </w:r>
          </w:p>
        </w:tc>
      </w:tr>
      <w:tr w:rsidR="003544FB" w:rsidRPr="002B350C" w14:paraId="33AC8647"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B84CC" w14:textId="77777777" w:rsidR="003544FB" w:rsidRPr="002B350C" w:rsidRDefault="003544FB" w:rsidP="003544FB">
            <w:pPr>
              <w:numPr>
                <w:ilvl w:val="0"/>
                <w:numId w:val="20"/>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24161"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EE2F3B8"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514377D4"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8209D" w14:textId="77777777" w:rsidR="003544FB" w:rsidRPr="002B350C" w:rsidRDefault="003544FB" w:rsidP="003544FB">
            <w:pPr>
              <w:numPr>
                <w:ilvl w:val="0"/>
                <w:numId w:val="20"/>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2A88"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3849B37"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6A98B6FA" w14:textId="77777777" w:rsidTr="001F2A09">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8DA9B" w14:textId="77777777" w:rsidR="003544FB" w:rsidRPr="002B350C" w:rsidRDefault="003544FB" w:rsidP="003544FB">
            <w:pPr>
              <w:numPr>
                <w:ilvl w:val="0"/>
                <w:numId w:val="20"/>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36EF"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8936BBB"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363519D8" w14:textId="77777777" w:rsidTr="001F2A09">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0910C" w14:textId="77777777" w:rsidR="003544FB" w:rsidRPr="002B350C" w:rsidRDefault="003544FB" w:rsidP="003544FB">
            <w:pPr>
              <w:numPr>
                <w:ilvl w:val="0"/>
                <w:numId w:val="20"/>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True-up of RPP vs. Non-RPP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7FB5" w14:textId="77777777" w:rsidR="003544FB" w:rsidRPr="002B350C" w:rsidRDefault="003544FB" w:rsidP="001F2A09">
            <w:pPr>
              <w:spacing w:after="0" w:line="240" w:lineRule="auto"/>
              <w:rPr>
                <w:rFonts w:ascii="Calibri" w:eastAsia="Times New Roman" w:hAnsi="Calibri" w:cs="Calibri"/>
                <w:color w:val="000000"/>
                <w:lang w:val="en-CA"/>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651074"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0890B6E2" w14:textId="77777777" w:rsidTr="001F2A09">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2E2D35EE" w14:textId="77777777" w:rsidR="003544FB" w:rsidRPr="002B350C" w:rsidRDefault="003544FB" w:rsidP="003544FB">
            <w:pPr>
              <w:numPr>
                <w:ilvl w:val="0"/>
                <w:numId w:val="20"/>
              </w:numPr>
              <w:spacing w:after="0" w:line="240" w:lineRule="auto"/>
              <w:ind w:left="526" w:hanging="450"/>
              <w:contextualSpacing/>
              <w:rPr>
                <w:rFonts w:ascii="Calibri" w:eastAsia="Times New Roman" w:hAnsi="Calibri" w:cs="Calibri"/>
                <w:color w:val="000000"/>
                <w:lang w:val="en-CA"/>
              </w:rPr>
            </w:pPr>
            <w:r w:rsidRPr="002B350C">
              <w:rPr>
                <w:rFonts w:ascii="Calibri" w:eastAsia="Times New Roman" w:hAnsi="Calibri" w:cs="Calibri"/>
                <w:color w:val="000000"/>
                <w:lang w:val="en-CA"/>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AC9B9" w14:textId="77777777" w:rsidR="003544FB" w:rsidRPr="002B350C" w:rsidRDefault="003544FB" w:rsidP="001F2A09">
            <w:pPr>
              <w:spacing w:after="0" w:line="240" w:lineRule="auto"/>
              <w:rPr>
                <w:rFonts w:ascii="Calibri" w:eastAsia="Times New Roman" w:hAnsi="Calibri" w:cs="Calibri"/>
                <w:color w:val="000000"/>
                <w:lang w:val="en-CA"/>
              </w:rPr>
            </w:pPr>
            <w:r>
              <w:rPr>
                <w:rFonts w:ascii="Calibri" w:eastAsia="Times New Roman" w:hAnsi="Calibri" w:cs="Calibri"/>
                <w:color w:val="000000"/>
                <w:lang w:val="en-CA"/>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C998503" w14:textId="77777777" w:rsidR="003544FB" w:rsidRPr="002B350C" w:rsidRDefault="003544FB" w:rsidP="001F2A09">
            <w:pPr>
              <w:spacing w:after="0" w:line="240" w:lineRule="auto"/>
              <w:rPr>
                <w:rFonts w:ascii="Calibri" w:eastAsia="Times New Roman" w:hAnsi="Calibri" w:cs="Calibri"/>
                <w:color w:val="000000"/>
                <w:lang w:val="en-CA"/>
              </w:rPr>
            </w:pPr>
          </w:p>
        </w:tc>
      </w:tr>
      <w:tr w:rsidR="003544FB" w:rsidRPr="002B350C" w14:paraId="71E825E0"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4BA12"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0055" w14:textId="77777777" w:rsidR="003544FB" w:rsidRPr="002B350C" w:rsidRDefault="003544FB" w:rsidP="001F2A09">
            <w:pPr>
              <w:spacing w:after="0" w:line="240" w:lineRule="auto"/>
              <w:rPr>
                <w:rFonts w:ascii="Calibri" w:eastAsia="Times New Roman" w:hAnsi="Calibri" w:cs="Calibri"/>
                <w:color w:val="000000"/>
                <w:lang w:val="en-CA"/>
              </w:rPr>
            </w:pPr>
            <w:r>
              <w:rPr>
                <w:rFonts w:ascii="Calibri" w:eastAsia="Times New Roman" w:hAnsi="Calibri" w:cs="Calibri"/>
                <w:color w:val="000000"/>
                <w:lang w:val="en-CA"/>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9D094C6"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2F1D1B8B" w14:textId="77777777" w:rsidTr="001F2A09">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1FA2F"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C7FF" w14:textId="77777777" w:rsidR="003544FB" w:rsidRPr="002B350C" w:rsidRDefault="003544FB" w:rsidP="001F2A09">
            <w:pPr>
              <w:spacing w:after="0" w:line="240" w:lineRule="auto"/>
              <w:rPr>
                <w:rFonts w:ascii="Calibri" w:eastAsia="Times New Roman" w:hAnsi="Calibri" w:cs="Calibri"/>
                <w:color w:val="000000"/>
                <w:lang w:val="en-CA"/>
              </w:rPr>
            </w:pPr>
            <w:r>
              <w:rPr>
                <w:rFonts w:ascii="Calibri" w:eastAsia="Times New Roman" w:hAnsi="Calibri" w:cs="Calibri"/>
                <w:color w:val="000000"/>
                <w:lang w:val="en-CA"/>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6F06344" w14:textId="77777777" w:rsidR="003544FB" w:rsidRPr="002B350C" w:rsidRDefault="003544FB" w:rsidP="001F2A09">
            <w:pPr>
              <w:spacing w:after="0" w:line="240" w:lineRule="auto"/>
              <w:rPr>
                <w:rFonts w:ascii="Calibri" w:eastAsia="Times New Roman" w:hAnsi="Calibri" w:cs="Calibri"/>
                <w:color w:val="000000"/>
                <w:lang w:val="en-CA"/>
              </w:rPr>
            </w:pPr>
            <w:r w:rsidRPr="002B350C">
              <w:rPr>
                <w:rFonts w:ascii="Calibri" w:eastAsia="Times New Roman" w:hAnsi="Calibri" w:cs="Calibri"/>
                <w:color w:val="000000"/>
                <w:lang w:val="en-CA"/>
              </w:rPr>
              <w:t> </w:t>
            </w:r>
          </w:p>
        </w:tc>
      </w:tr>
      <w:tr w:rsidR="003544FB" w:rsidRPr="002B350C" w14:paraId="3D856B38" w14:textId="77777777" w:rsidTr="001F2A09">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6764C" w14:textId="77777777" w:rsidR="003544FB" w:rsidRPr="002B350C" w:rsidRDefault="003544FB" w:rsidP="001F2A09">
            <w:pPr>
              <w:spacing w:after="0" w:line="240" w:lineRule="auto"/>
              <w:jc w:val="right"/>
              <w:rPr>
                <w:rFonts w:ascii="Calibri" w:eastAsia="Times New Roman" w:hAnsi="Calibri" w:cs="Calibri"/>
                <w:b/>
                <w:bCs/>
                <w:color w:val="000000"/>
                <w:lang w:val="en-CA"/>
              </w:rPr>
            </w:pPr>
            <w:r w:rsidRPr="002B350C">
              <w:rPr>
                <w:rFonts w:ascii="Calibri" w:eastAsia="Times New Roman" w:hAnsi="Calibri" w:cs="Calibri"/>
                <w:b/>
                <w:bCs/>
                <w:color w:val="000000"/>
                <w:lang w:val="en-CA"/>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4EA13" w14:textId="77777777" w:rsidR="003544FB" w:rsidRPr="002B350C" w:rsidRDefault="003544FB" w:rsidP="001F2A09">
            <w:pPr>
              <w:spacing w:after="0" w:line="240" w:lineRule="auto"/>
              <w:rPr>
                <w:rFonts w:ascii="Calibri" w:eastAsia="Times New Roman" w:hAnsi="Calibri" w:cs="Calibri"/>
                <w:color w:val="000000"/>
                <w:lang w:val="en-CA"/>
              </w:rPr>
            </w:pPr>
            <w:r>
              <w:rPr>
                <w:rFonts w:ascii="Calibri" w:eastAsia="Times New Roman" w:hAnsi="Calibri" w:cs="Calibri"/>
                <w:color w:val="000000"/>
                <w:lang w:val="en-CA"/>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CF491AD" w14:textId="77777777" w:rsidR="003544FB" w:rsidRPr="002B350C" w:rsidRDefault="003544FB" w:rsidP="001F2A09">
            <w:pPr>
              <w:spacing w:after="0" w:line="240" w:lineRule="auto"/>
              <w:rPr>
                <w:rFonts w:ascii="Calibri" w:eastAsia="Times New Roman" w:hAnsi="Calibri" w:cs="Calibri"/>
                <w:color w:val="000000"/>
                <w:lang w:val="en-CA"/>
              </w:rPr>
            </w:pPr>
          </w:p>
        </w:tc>
      </w:tr>
    </w:tbl>
    <w:p w14:paraId="426F2739" w14:textId="77777777" w:rsidR="003544FB" w:rsidRDefault="003544FB" w:rsidP="003544FB">
      <w:pPr>
        <w:rPr>
          <w:sz w:val="24"/>
          <w:szCs w:val="24"/>
        </w:rPr>
      </w:pPr>
    </w:p>
    <w:p w14:paraId="3D40946B" w14:textId="77777777" w:rsidR="003544FB" w:rsidRDefault="003544FB" w:rsidP="003544FB">
      <w:pPr>
        <w:rPr>
          <w:sz w:val="24"/>
          <w:szCs w:val="24"/>
        </w:rPr>
      </w:pPr>
    </w:p>
    <w:p w14:paraId="5435479B" w14:textId="77777777" w:rsidR="003544FB" w:rsidRPr="003544FB" w:rsidRDefault="003544FB" w:rsidP="003544FB">
      <w:pPr>
        <w:rPr>
          <w:sz w:val="24"/>
          <w:szCs w:val="24"/>
        </w:rPr>
      </w:pPr>
    </w:p>
    <w:p w14:paraId="02CA681D" w14:textId="3924411F" w:rsidR="00A612A4" w:rsidRPr="003544FB" w:rsidRDefault="00A612A4" w:rsidP="003544FB">
      <w:pPr>
        <w:pStyle w:val="ListParagraph"/>
        <w:numPr>
          <w:ilvl w:val="0"/>
          <w:numId w:val="18"/>
        </w:numPr>
        <w:rPr>
          <w:sz w:val="24"/>
          <w:szCs w:val="24"/>
          <w:highlight w:val="yellow"/>
        </w:rPr>
      </w:pPr>
      <w:r w:rsidRPr="003544FB">
        <w:rPr>
          <w:sz w:val="24"/>
          <w:szCs w:val="24"/>
          <w:highlight w:val="yellow"/>
        </w:rPr>
        <w:br w:type="page"/>
      </w:r>
    </w:p>
    <w:p w14:paraId="2A08C314" w14:textId="77777777" w:rsidR="00413801" w:rsidRPr="00593C72" w:rsidRDefault="00413801" w:rsidP="00D40B4E">
      <w:pPr>
        <w:contextualSpacing/>
        <w:rPr>
          <w:sz w:val="24"/>
          <w:szCs w:val="24"/>
          <w:highlight w:val="yellow"/>
        </w:rPr>
      </w:pPr>
    </w:p>
    <w:p w14:paraId="2D30A5FE" w14:textId="77777777" w:rsidR="00144462" w:rsidRPr="00593C72" w:rsidRDefault="00144462" w:rsidP="00144462">
      <w:pPr>
        <w:contextualSpacing/>
        <w:rPr>
          <w:b/>
          <w:sz w:val="24"/>
          <w:szCs w:val="24"/>
        </w:rPr>
      </w:pPr>
      <w:r w:rsidRPr="00593C72">
        <w:rPr>
          <w:b/>
          <w:sz w:val="24"/>
          <w:szCs w:val="24"/>
        </w:rPr>
        <w:t>Ref: OEB Staff Question 12a</w:t>
      </w:r>
    </w:p>
    <w:p w14:paraId="3E5CD5F1" w14:textId="1125CA4C" w:rsidR="00144462" w:rsidRPr="00593C72" w:rsidRDefault="00144462" w:rsidP="00144462">
      <w:pPr>
        <w:contextualSpacing/>
        <w:rPr>
          <w:b/>
          <w:sz w:val="24"/>
          <w:szCs w:val="24"/>
        </w:rPr>
      </w:pPr>
      <w:r w:rsidRPr="00593C72">
        <w:rPr>
          <w:b/>
          <w:sz w:val="24"/>
          <w:szCs w:val="24"/>
        </w:rPr>
        <w:t xml:space="preserve">Ref: IRM Rate Generator Model, </w:t>
      </w:r>
      <w:r w:rsidR="003C4B92">
        <w:rPr>
          <w:b/>
          <w:sz w:val="24"/>
          <w:szCs w:val="24"/>
        </w:rPr>
        <w:t>Tab 4 – Billing Det. For Def-Var</w:t>
      </w:r>
      <w:r w:rsidRPr="00593C72">
        <w:rPr>
          <w:b/>
          <w:sz w:val="24"/>
          <w:szCs w:val="24"/>
        </w:rPr>
        <w:t xml:space="preserve"> and GA Analysis </w:t>
      </w:r>
      <w:r w:rsidR="000E1384" w:rsidRPr="00593C72">
        <w:rPr>
          <w:b/>
          <w:sz w:val="24"/>
          <w:szCs w:val="24"/>
        </w:rPr>
        <w:t>Work form</w:t>
      </w:r>
      <w:r w:rsidR="000E1384">
        <w:rPr>
          <w:b/>
          <w:sz w:val="24"/>
          <w:szCs w:val="24"/>
        </w:rPr>
        <w:t xml:space="preserve">, </w:t>
      </w:r>
      <w:r w:rsidR="000E1384" w:rsidRPr="003C4B92">
        <w:rPr>
          <w:b/>
          <w:sz w:val="24"/>
          <w:szCs w:val="24"/>
        </w:rPr>
        <w:t>Thunder</w:t>
      </w:r>
      <w:r w:rsidR="003C4B92" w:rsidRPr="000E1384">
        <w:rPr>
          <w:b/>
          <w:sz w:val="24"/>
          <w:szCs w:val="24"/>
        </w:rPr>
        <w:t xml:space="preserve"> Bay Rate Zone</w:t>
      </w:r>
    </w:p>
    <w:p w14:paraId="0A886222" w14:textId="77777777" w:rsidR="008268C6" w:rsidRPr="00593C72" w:rsidRDefault="008268C6" w:rsidP="00D40B4E">
      <w:pPr>
        <w:contextualSpacing/>
        <w:rPr>
          <w:sz w:val="24"/>
          <w:szCs w:val="24"/>
          <w:highlight w:val="yellow"/>
        </w:rPr>
      </w:pPr>
    </w:p>
    <w:p w14:paraId="2D297530" w14:textId="77777777" w:rsidR="00144462" w:rsidRPr="00593C72" w:rsidRDefault="00144462" w:rsidP="00D40B4E">
      <w:pPr>
        <w:contextualSpacing/>
        <w:rPr>
          <w:sz w:val="24"/>
          <w:szCs w:val="24"/>
        </w:rPr>
      </w:pPr>
      <w:r w:rsidRPr="00593C72">
        <w:rPr>
          <w:sz w:val="24"/>
          <w:szCs w:val="24"/>
        </w:rPr>
        <w:t xml:space="preserve">Synergy North stated that it will require </w:t>
      </w:r>
      <w:proofErr w:type="gramStart"/>
      <w:r w:rsidRPr="00593C72">
        <w:rPr>
          <w:sz w:val="24"/>
          <w:szCs w:val="24"/>
        </w:rPr>
        <w:t>a</w:t>
      </w:r>
      <w:proofErr w:type="gramEnd"/>
      <w:r w:rsidRPr="00593C72">
        <w:rPr>
          <w:sz w:val="24"/>
          <w:szCs w:val="24"/>
        </w:rPr>
        <w:t xml:space="preserve"> RRR revision to its year end record to allocate the kWh between RPP and Non-RPP customer pricing categories. As a result, Synergy North asked OEB staff to update the IRM Rate Generator Tab 4 “Billing Det. For Def-Var” column E as well as the GA Analysis </w:t>
      </w:r>
      <w:proofErr w:type="spellStart"/>
      <w:r w:rsidRPr="00593C72">
        <w:rPr>
          <w:sz w:val="24"/>
          <w:szCs w:val="24"/>
        </w:rPr>
        <w:t>Workform</w:t>
      </w:r>
      <w:proofErr w:type="spellEnd"/>
      <w:r w:rsidRPr="00593C72">
        <w:rPr>
          <w:sz w:val="24"/>
          <w:szCs w:val="24"/>
        </w:rPr>
        <w:t xml:space="preserve"> Tab “GA 2018”.</w:t>
      </w:r>
    </w:p>
    <w:p w14:paraId="2A818D2D" w14:textId="77777777" w:rsidR="00144462" w:rsidRPr="00593C72" w:rsidRDefault="00144462" w:rsidP="00D40B4E">
      <w:pPr>
        <w:contextualSpacing/>
        <w:rPr>
          <w:sz w:val="24"/>
          <w:szCs w:val="24"/>
        </w:rPr>
      </w:pPr>
    </w:p>
    <w:p w14:paraId="4711CFEA" w14:textId="77777777" w:rsidR="00144462" w:rsidRPr="00593C72" w:rsidRDefault="00144462" w:rsidP="00D40B4E">
      <w:pPr>
        <w:contextualSpacing/>
        <w:rPr>
          <w:sz w:val="24"/>
          <w:szCs w:val="24"/>
        </w:rPr>
      </w:pPr>
      <w:r w:rsidRPr="00593C72">
        <w:rPr>
          <w:sz w:val="24"/>
          <w:szCs w:val="24"/>
        </w:rPr>
        <w:t xml:space="preserve">OEB staff has made the requested revisions. </w:t>
      </w:r>
    </w:p>
    <w:p w14:paraId="11621250" w14:textId="77777777" w:rsidR="00A00AEF" w:rsidRDefault="00144462" w:rsidP="00A00AEF">
      <w:pPr>
        <w:pStyle w:val="ListParagraph"/>
        <w:numPr>
          <w:ilvl w:val="0"/>
          <w:numId w:val="9"/>
        </w:numPr>
        <w:rPr>
          <w:sz w:val="24"/>
          <w:szCs w:val="24"/>
        </w:rPr>
      </w:pPr>
      <w:r w:rsidRPr="00593C72">
        <w:rPr>
          <w:sz w:val="24"/>
          <w:szCs w:val="24"/>
        </w:rPr>
        <w:t>Please confirm the accuracy of the revised Rate Generator and GA Analysis</w:t>
      </w:r>
    </w:p>
    <w:p w14:paraId="7A65336B" w14:textId="77777777" w:rsidR="00144462" w:rsidRDefault="00144462" w:rsidP="00A00AEF">
      <w:pPr>
        <w:pStyle w:val="ListParagraph"/>
        <w:numPr>
          <w:ilvl w:val="0"/>
          <w:numId w:val="9"/>
        </w:numPr>
        <w:rPr>
          <w:sz w:val="24"/>
          <w:szCs w:val="24"/>
        </w:rPr>
      </w:pPr>
      <w:proofErr w:type="spellStart"/>
      <w:r w:rsidRPr="00A00AEF">
        <w:rPr>
          <w:sz w:val="24"/>
          <w:szCs w:val="24"/>
        </w:rPr>
        <w:t>Workform</w:t>
      </w:r>
      <w:proofErr w:type="spellEnd"/>
      <w:r w:rsidR="00A11075" w:rsidRPr="00A00AEF">
        <w:rPr>
          <w:sz w:val="24"/>
          <w:szCs w:val="24"/>
        </w:rPr>
        <w:t xml:space="preserve"> for the Thunder Bay rate zone</w:t>
      </w:r>
      <w:r w:rsidRPr="00A00AEF">
        <w:rPr>
          <w:sz w:val="24"/>
          <w:szCs w:val="24"/>
        </w:rPr>
        <w:t xml:space="preserve">. </w:t>
      </w:r>
    </w:p>
    <w:p w14:paraId="17727E18" w14:textId="77777777" w:rsidR="00413801" w:rsidRDefault="00413801" w:rsidP="00413801">
      <w:pPr>
        <w:rPr>
          <w:sz w:val="24"/>
          <w:szCs w:val="24"/>
        </w:rPr>
      </w:pPr>
    </w:p>
    <w:p w14:paraId="1E5C19B1" w14:textId="7D4BFBFC" w:rsidR="00413801" w:rsidRDefault="00413801" w:rsidP="00413801">
      <w:pPr>
        <w:spacing w:after="0" w:line="264" w:lineRule="auto"/>
        <w:contextualSpacing/>
        <w:rPr>
          <w:rFonts w:cs="Arial"/>
          <w:b/>
          <w:sz w:val="24"/>
          <w:szCs w:val="24"/>
          <w:u w:val="single"/>
        </w:rPr>
      </w:pPr>
      <w:r w:rsidRPr="005F28F7">
        <w:rPr>
          <w:rFonts w:cs="Arial"/>
          <w:b/>
          <w:sz w:val="24"/>
          <w:szCs w:val="24"/>
          <w:u w:val="single"/>
        </w:rPr>
        <w:t>Synergy North Response:</w:t>
      </w:r>
    </w:p>
    <w:p w14:paraId="670EFDB0" w14:textId="45272E9D" w:rsidR="00E16312" w:rsidRDefault="00E16312" w:rsidP="00413801">
      <w:pPr>
        <w:spacing w:after="0" w:line="264" w:lineRule="auto"/>
        <w:contextualSpacing/>
        <w:rPr>
          <w:rFonts w:cs="Arial"/>
          <w:b/>
          <w:sz w:val="24"/>
          <w:szCs w:val="24"/>
          <w:u w:val="single"/>
        </w:rPr>
      </w:pPr>
    </w:p>
    <w:p w14:paraId="4E524CE7" w14:textId="77777777" w:rsidR="00413801" w:rsidRDefault="00413801" w:rsidP="00413801">
      <w:pPr>
        <w:rPr>
          <w:sz w:val="24"/>
          <w:szCs w:val="24"/>
        </w:rPr>
      </w:pPr>
    </w:p>
    <w:p w14:paraId="465D1D33" w14:textId="77777777" w:rsidR="009C35AF" w:rsidRDefault="009C35AF" w:rsidP="009C35AF">
      <w:pPr>
        <w:pStyle w:val="ListParagraph"/>
        <w:numPr>
          <w:ilvl w:val="0"/>
          <w:numId w:val="12"/>
        </w:numPr>
        <w:rPr>
          <w:sz w:val="24"/>
          <w:szCs w:val="24"/>
        </w:rPr>
      </w:pPr>
      <w:r>
        <w:rPr>
          <w:sz w:val="24"/>
          <w:szCs w:val="24"/>
        </w:rPr>
        <w:t xml:space="preserve">Synergy North confirms that the Rate Generator for Thunder Bay rate zone is corrected properly on tab 4. Billing Det. For Def – Var. </w:t>
      </w:r>
    </w:p>
    <w:p w14:paraId="1AE5686C" w14:textId="36BE3973" w:rsidR="001D04AD" w:rsidRPr="004922D3" w:rsidRDefault="004922D3" w:rsidP="004922D3">
      <w:pPr>
        <w:pStyle w:val="ListParagraph"/>
        <w:numPr>
          <w:ilvl w:val="0"/>
          <w:numId w:val="12"/>
        </w:numPr>
        <w:rPr>
          <w:sz w:val="24"/>
          <w:szCs w:val="24"/>
        </w:rPr>
      </w:pPr>
      <w:r w:rsidRPr="004922D3">
        <w:rPr>
          <w:sz w:val="24"/>
          <w:szCs w:val="24"/>
        </w:rPr>
        <w:t xml:space="preserve">Synergy North confirms that the </w:t>
      </w:r>
      <w:r>
        <w:rPr>
          <w:sz w:val="24"/>
          <w:szCs w:val="24"/>
        </w:rPr>
        <w:t>GA Analysis Work</w:t>
      </w:r>
      <w:r w:rsidR="00DB7076">
        <w:rPr>
          <w:sz w:val="24"/>
          <w:szCs w:val="24"/>
        </w:rPr>
        <w:t xml:space="preserve"> </w:t>
      </w:r>
      <w:r>
        <w:rPr>
          <w:sz w:val="24"/>
          <w:szCs w:val="24"/>
        </w:rPr>
        <w:t xml:space="preserve">form </w:t>
      </w:r>
      <w:r w:rsidRPr="004922D3">
        <w:rPr>
          <w:sz w:val="24"/>
          <w:szCs w:val="24"/>
        </w:rPr>
        <w:t>for Thunder Bay rate zone is corrected</w:t>
      </w:r>
      <w:r w:rsidR="00F91F6B">
        <w:rPr>
          <w:sz w:val="24"/>
          <w:szCs w:val="24"/>
        </w:rPr>
        <w:t>.</w:t>
      </w:r>
    </w:p>
    <w:p w14:paraId="6DE3A803" w14:textId="726F0FF6" w:rsidR="001D04AD" w:rsidRDefault="001D04AD" w:rsidP="001D04AD">
      <w:pPr>
        <w:ind w:left="360"/>
        <w:rPr>
          <w:sz w:val="24"/>
          <w:szCs w:val="24"/>
        </w:rPr>
      </w:pPr>
    </w:p>
    <w:p w14:paraId="1E4A3999" w14:textId="29C456F1" w:rsidR="00750B25" w:rsidRPr="001D04AD" w:rsidRDefault="00750B25" w:rsidP="001D04AD">
      <w:pPr>
        <w:ind w:left="360"/>
        <w:rPr>
          <w:sz w:val="24"/>
          <w:szCs w:val="24"/>
        </w:rPr>
      </w:pPr>
    </w:p>
    <w:p w14:paraId="209071C9" w14:textId="119BAFC1" w:rsidR="00F91F6B" w:rsidRDefault="00F91F6B">
      <w:pPr>
        <w:rPr>
          <w:sz w:val="24"/>
          <w:szCs w:val="24"/>
        </w:rPr>
      </w:pPr>
      <w:r>
        <w:rPr>
          <w:sz w:val="24"/>
          <w:szCs w:val="24"/>
        </w:rPr>
        <w:br w:type="page"/>
      </w:r>
    </w:p>
    <w:p w14:paraId="58A73D32" w14:textId="77777777" w:rsidR="003C4B92" w:rsidRPr="00F91F6B" w:rsidRDefault="003C4B92" w:rsidP="003C4B92">
      <w:pPr>
        <w:contextualSpacing/>
        <w:rPr>
          <w:b/>
          <w:sz w:val="24"/>
          <w:szCs w:val="24"/>
        </w:rPr>
      </w:pPr>
      <w:r w:rsidRPr="00F91F6B">
        <w:rPr>
          <w:b/>
          <w:sz w:val="24"/>
          <w:szCs w:val="24"/>
        </w:rPr>
        <w:lastRenderedPageBreak/>
        <w:t>Ref: OEB Staff Question 1</w:t>
      </w:r>
    </w:p>
    <w:p w14:paraId="22E38CEB" w14:textId="77777777" w:rsidR="003C4B92" w:rsidRDefault="003C4B92" w:rsidP="003C4B92">
      <w:pPr>
        <w:contextualSpacing/>
        <w:rPr>
          <w:sz w:val="24"/>
          <w:szCs w:val="24"/>
        </w:rPr>
      </w:pPr>
      <w:r w:rsidRPr="00F91F6B">
        <w:rPr>
          <w:b/>
          <w:sz w:val="24"/>
          <w:szCs w:val="24"/>
        </w:rPr>
        <w:t>Ref: IRM Rate Generator Mode, Tab 11 – RTSR UTR &amp; Sub-Tx, Thunder Bay and Kenora Rate Zones</w:t>
      </w:r>
    </w:p>
    <w:p w14:paraId="0EA1E07A" w14:textId="77777777" w:rsidR="003C4B92" w:rsidRDefault="003C4B92" w:rsidP="003C4B92">
      <w:pPr>
        <w:contextualSpacing/>
        <w:rPr>
          <w:sz w:val="24"/>
          <w:szCs w:val="24"/>
        </w:rPr>
      </w:pPr>
    </w:p>
    <w:p w14:paraId="732D5846" w14:textId="77777777" w:rsidR="003C4B92" w:rsidRDefault="003C4B92" w:rsidP="003C4B92">
      <w:pPr>
        <w:contextualSpacing/>
        <w:rPr>
          <w:sz w:val="24"/>
          <w:szCs w:val="24"/>
        </w:rPr>
      </w:pPr>
      <w:r>
        <w:rPr>
          <w:sz w:val="24"/>
          <w:szCs w:val="24"/>
        </w:rPr>
        <w:t>OEB staff has updated Tab 11, Column L for the UTRs and Sub-Tx rates effective January 1, 2020 as follows:</w:t>
      </w:r>
    </w:p>
    <w:p w14:paraId="2DA058DC" w14:textId="77777777" w:rsidR="003C4B92" w:rsidRDefault="003C4B92" w:rsidP="003C4B92">
      <w:pPr>
        <w:contextualSpacing/>
        <w:rPr>
          <w:sz w:val="24"/>
          <w:szCs w:val="24"/>
        </w:rPr>
      </w:pPr>
    </w:p>
    <w:p w14:paraId="7B7DCB42" w14:textId="77777777" w:rsidR="00091B7F" w:rsidRDefault="00091B7F" w:rsidP="003C4B92">
      <w:pPr>
        <w:contextualSpacing/>
        <w:rPr>
          <w:sz w:val="24"/>
          <w:szCs w:val="24"/>
        </w:rPr>
      </w:pPr>
    </w:p>
    <w:p w14:paraId="23EB8CED" w14:textId="77777777" w:rsidR="003C4B92" w:rsidRPr="003C4B92" w:rsidRDefault="003C4B92" w:rsidP="003C4B92">
      <w:pPr>
        <w:contextualSpacing/>
        <w:jc w:val="center"/>
        <w:rPr>
          <w:sz w:val="24"/>
          <w:szCs w:val="24"/>
        </w:rPr>
      </w:pPr>
      <w:r w:rsidRPr="003C4B92">
        <w:rPr>
          <w:noProof/>
          <w:sz w:val="8"/>
          <w:lang w:val="en-CA" w:eastAsia="en-CA"/>
        </w:rPr>
        <w:drawing>
          <wp:inline distT="0" distB="0" distL="0" distR="0" wp14:anchorId="4ECAEDA7" wp14:editId="5A0C038C">
            <wp:extent cx="16478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4772025"/>
                    </a:xfrm>
                    <a:prstGeom prst="rect">
                      <a:avLst/>
                    </a:prstGeom>
                    <a:noFill/>
                    <a:ln>
                      <a:noFill/>
                    </a:ln>
                  </pic:spPr>
                </pic:pic>
              </a:graphicData>
            </a:graphic>
          </wp:inline>
        </w:drawing>
      </w:r>
    </w:p>
    <w:p w14:paraId="1E8A33F2" w14:textId="77777777" w:rsidR="003C4B92" w:rsidRDefault="003C4B92" w:rsidP="003C4B92">
      <w:pPr>
        <w:rPr>
          <w:sz w:val="24"/>
          <w:szCs w:val="24"/>
        </w:rPr>
      </w:pPr>
    </w:p>
    <w:p w14:paraId="36F78835" w14:textId="77777777" w:rsidR="003C4B92" w:rsidRDefault="003C4B92" w:rsidP="003C4B92">
      <w:pPr>
        <w:rPr>
          <w:sz w:val="24"/>
          <w:szCs w:val="24"/>
        </w:rPr>
      </w:pPr>
      <w:r>
        <w:rPr>
          <w:sz w:val="24"/>
          <w:szCs w:val="24"/>
        </w:rPr>
        <w:t xml:space="preserve">Please confirm that Synergy North accepts the </w:t>
      </w:r>
      <w:r w:rsidR="00E64781">
        <w:rPr>
          <w:sz w:val="24"/>
          <w:szCs w:val="24"/>
        </w:rPr>
        <w:t xml:space="preserve">revised models for these adjustments. </w:t>
      </w:r>
    </w:p>
    <w:p w14:paraId="5131230F" w14:textId="77777777" w:rsidR="00413801" w:rsidRDefault="00413801" w:rsidP="003C4B92">
      <w:pPr>
        <w:rPr>
          <w:sz w:val="24"/>
          <w:szCs w:val="24"/>
        </w:rPr>
      </w:pPr>
    </w:p>
    <w:p w14:paraId="651ACD10" w14:textId="77777777" w:rsidR="00413801" w:rsidRPr="005F28F7" w:rsidRDefault="00413801" w:rsidP="00413801">
      <w:pPr>
        <w:spacing w:after="0" w:line="264" w:lineRule="auto"/>
        <w:contextualSpacing/>
        <w:rPr>
          <w:rFonts w:cs="Arial"/>
          <w:b/>
          <w:sz w:val="24"/>
          <w:szCs w:val="24"/>
          <w:u w:val="single"/>
        </w:rPr>
      </w:pPr>
      <w:r w:rsidRPr="005F28F7">
        <w:rPr>
          <w:rFonts w:cs="Arial"/>
          <w:b/>
          <w:sz w:val="24"/>
          <w:szCs w:val="24"/>
          <w:u w:val="single"/>
        </w:rPr>
        <w:t>Synergy North Response:</w:t>
      </w:r>
    </w:p>
    <w:p w14:paraId="5039DE1D" w14:textId="77777777" w:rsidR="00413801" w:rsidRDefault="00413801" w:rsidP="003C4B92">
      <w:pPr>
        <w:rPr>
          <w:sz w:val="24"/>
          <w:szCs w:val="24"/>
        </w:rPr>
      </w:pPr>
    </w:p>
    <w:p w14:paraId="570AEFAD" w14:textId="77777777" w:rsidR="00091B7F" w:rsidRPr="003C4B92" w:rsidRDefault="002A7C23" w:rsidP="003C4B92">
      <w:pPr>
        <w:rPr>
          <w:sz w:val="24"/>
          <w:szCs w:val="24"/>
        </w:rPr>
      </w:pPr>
      <w:r>
        <w:rPr>
          <w:sz w:val="24"/>
          <w:szCs w:val="24"/>
        </w:rPr>
        <w:t xml:space="preserve">Synergy North confirms that </w:t>
      </w:r>
      <w:r w:rsidR="002F3B59">
        <w:rPr>
          <w:sz w:val="24"/>
          <w:szCs w:val="24"/>
        </w:rPr>
        <w:t xml:space="preserve">it accepts the update of RTSR rates in both Kenora and Thunder Bay Rate Generator models. </w:t>
      </w:r>
    </w:p>
    <w:sectPr w:rsidR="00091B7F" w:rsidRPr="003C4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C93"/>
    <w:multiLevelType w:val="hybridMultilevel"/>
    <w:tmpl w:val="42B6A6D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77608F"/>
    <w:multiLevelType w:val="hybridMultilevel"/>
    <w:tmpl w:val="749E4E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8E5296"/>
    <w:multiLevelType w:val="hybridMultilevel"/>
    <w:tmpl w:val="FAA89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4457"/>
    <w:multiLevelType w:val="hybridMultilevel"/>
    <w:tmpl w:val="E084A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91EA8"/>
    <w:multiLevelType w:val="hybridMultilevel"/>
    <w:tmpl w:val="B338E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B63CD"/>
    <w:multiLevelType w:val="hybridMultilevel"/>
    <w:tmpl w:val="956E007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7501C7"/>
    <w:multiLevelType w:val="hybridMultilevel"/>
    <w:tmpl w:val="6F86E784"/>
    <w:lvl w:ilvl="0" w:tplc="4888186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051B46"/>
    <w:multiLevelType w:val="hybridMultilevel"/>
    <w:tmpl w:val="26F61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371F25"/>
    <w:multiLevelType w:val="hybridMultilevel"/>
    <w:tmpl w:val="5650986A"/>
    <w:lvl w:ilvl="0" w:tplc="8BC457F0">
      <w:start w:val="1"/>
      <w:numFmt w:val="lowerLetter"/>
      <w:lvlText w:val="%1)"/>
      <w:lvlJc w:val="left"/>
      <w:pPr>
        <w:ind w:left="720" w:hanging="360"/>
      </w:pPr>
      <w:rPr>
        <w:rFonts w:ascii="Arial" w:eastAsiaTheme="minorHAnsi" w:hAnsi="Arial"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7F6D0B"/>
    <w:multiLevelType w:val="hybridMultilevel"/>
    <w:tmpl w:val="CF187D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9F47FD5"/>
    <w:multiLevelType w:val="hybridMultilevel"/>
    <w:tmpl w:val="84C051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CE02226"/>
    <w:multiLevelType w:val="hybridMultilevel"/>
    <w:tmpl w:val="9348C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E37EC"/>
    <w:multiLevelType w:val="hybridMultilevel"/>
    <w:tmpl w:val="4208A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33DC4"/>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12A59"/>
    <w:multiLevelType w:val="hybridMultilevel"/>
    <w:tmpl w:val="8E1681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A2282"/>
    <w:multiLevelType w:val="hybridMultilevel"/>
    <w:tmpl w:val="34B2E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B4481"/>
    <w:multiLevelType w:val="hybridMultilevel"/>
    <w:tmpl w:val="9E2EB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A16F7"/>
    <w:multiLevelType w:val="hybridMultilevel"/>
    <w:tmpl w:val="79FE9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C4C05"/>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A350B"/>
    <w:multiLevelType w:val="hybridMultilevel"/>
    <w:tmpl w:val="2B3A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15"/>
  </w:num>
  <w:num w:numId="5">
    <w:abstractNumId w:val="11"/>
  </w:num>
  <w:num w:numId="6">
    <w:abstractNumId w:val="12"/>
  </w:num>
  <w:num w:numId="7">
    <w:abstractNumId w:val="3"/>
  </w:num>
  <w:num w:numId="8">
    <w:abstractNumId w:val="17"/>
  </w:num>
  <w:num w:numId="9">
    <w:abstractNumId w:val="16"/>
  </w:num>
  <w:num w:numId="10">
    <w:abstractNumId w:val="19"/>
  </w:num>
  <w:num w:numId="11">
    <w:abstractNumId w:val="8"/>
  </w:num>
  <w:num w:numId="12">
    <w:abstractNumId w:val="7"/>
  </w:num>
  <w:num w:numId="13">
    <w:abstractNumId w:val="1"/>
  </w:num>
  <w:num w:numId="14">
    <w:abstractNumId w:val="5"/>
  </w:num>
  <w:num w:numId="15">
    <w:abstractNumId w:val="0"/>
  </w:num>
  <w:num w:numId="16">
    <w:abstractNumId w:val="6"/>
  </w:num>
  <w:num w:numId="17">
    <w:abstractNumId w:val="9"/>
  </w:num>
  <w:num w:numId="18">
    <w:abstractNumId w:val="10"/>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EC"/>
    <w:rsid w:val="0005032D"/>
    <w:rsid w:val="0008779F"/>
    <w:rsid w:val="00091B7F"/>
    <w:rsid w:val="000D1A6E"/>
    <w:rsid w:val="000E1384"/>
    <w:rsid w:val="0010141A"/>
    <w:rsid w:val="001378F3"/>
    <w:rsid w:val="00144462"/>
    <w:rsid w:val="0018502A"/>
    <w:rsid w:val="001D04AD"/>
    <w:rsid w:val="002A7C23"/>
    <w:rsid w:val="002F3B59"/>
    <w:rsid w:val="003544FB"/>
    <w:rsid w:val="00365E27"/>
    <w:rsid w:val="00387703"/>
    <w:rsid w:val="003A3EC2"/>
    <w:rsid w:val="003C4B92"/>
    <w:rsid w:val="003C7AC1"/>
    <w:rsid w:val="003F6FE9"/>
    <w:rsid w:val="00413801"/>
    <w:rsid w:val="00464883"/>
    <w:rsid w:val="004922D3"/>
    <w:rsid w:val="004B7ADD"/>
    <w:rsid w:val="005064BE"/>
    <w:rsid w:val="00506D36"/>
    <w:rsid w:val="00512B2C"/>
    <w:rsid w:val="00593C72"/>
    <w:rsid w:val="005D0177"/>
    <w:rsid w:val="005E52C5"/>
    <w:rsid w:val="005E64BA"/>
    <w:rsid w:val="00645FEC"/>
    <w:rsid w:val="006F2293"/>
    <w:rsid w:val="00741A1B"/>
    <w:rsid w:val="00750B25"/>
    <w:rsid w:val="007818C4"/>
    <w:rsid w:val="007E4C7D"/>
    <w:rsid w:val="008268C6"/>
    <w:rsid w:val="00832E80"/>
    <w:rsid w:val="009134F5"/>
    <w:rsid w:val="00916966"/>
    <w:rsid w:val="00922935"/>
    <w:rsid w:val="009C35AF"/>
    <w:rsid w:val="009D1D27"/>
    <w:rsid w:val="00A00AEF"/>
    <w:rsid w:val="00A00D27"/>
    <w:rsid w:val="00A11075"/>
    <w:rsid w:val="00A40952"/>
    <w:rsid w:val="00A612A4"/>
    <w:rsid w:val="00AD61E0"/>
    <w:rsid w:val="00B94B5F"/>
    <w:rsid w:val="00C0504E"/>
    <w:rsid w:val="00C23115"/>
    <w:rsid w:val="00C242DF"/>
    <w:rsid w:val="00C51F97"/>
    <w:rsid w:val="00C573BD"/>
    <w:rsid w:val="00C638C6"/>
    <w:rsid w:val="00C83268"/>
    <w:rsid w:val="00CD0ECD"/>
    <w:rsid w:val="00D0528F"/>
    <w:rsid w:val="00D37D03"/>
    <w:rsid w:val="00D40B4E"/>
    <w:rsid w:val="00D47C3E"/>
    <w:rsid w:val="00DA65C3"/>
    <w:rsid w:val="00DB7076"/>
    <w:rsid w:val="00DE73C5"/>
    <w:rsid w:val="00E130E7"/>
    <w:rsid w:val="00E16312"/>
    <w:rsid w:val="00E64781"/>
    <w:rsid w:val="00E708B0"/>
    <w:rsid w:val="00F9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DB4B"/>
  <w15:chartTrackingRefBased/>
  <w15:docId w15:val="{B2CE6F90-4318-4436-8107-795758F2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2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2C"/>
    <w:pPr>
      <w:ind w:left="720"/>
      <w:contextualSpacing/>
    </w:pPr>
  </w:style>
  <w:style w:type="paragraph" w:styleId="BalloonText">
    <w:name w:val="Balloon Text"/>
    <w:basedOn w:val="Normal"/>
    <w:link w:val="BalloonTextChar"/>
    <w:uiPriority w:val="99"/>
    <w:semiHidden/>
    <w:unhideWhenUsed/>
    <w:rsid w:val="00A00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11</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Brittany Ashby, BMgmt</cp:lastModifiedBy>
  <cp:revision>31</cp:revision>
  <dcterms:created xsi:type="dcterms:W3CDTF">2020-01-22T21:59:00Z</dcterms:created>
  <dcterms:modified xsi:type="dcterms:W3CDTF">2020-01-29T20:23:00Z</dcterms:modified>
</cp:coreProperties>
</file>