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A44F4" w14:textId="77777777" w:rsidR="0089400A" w:rsidRPr="0089400A" w:rsidRDefault="00F43DBE" w:rsidP="0089400A">
      <w:pPr>
        <w:pStyle w:val="Default"/>
        <w:spacing w:line="276" w:lineRule="auto"/>
        <w:jc w:val="center"/>
        <w:rPr>
          <w:rFonts w:ascii="Arial" w:hAnsi="Arial" w:cs="Arial"/>
          <w:b/>
          <w:bCs/>
        </w:rPr>
      </w:pPr>
      <w:r w:rsidRPr="0089400A">
        <w:rPr>
          <w:rFonts w:ascii="Arial" w:hAnsi="Arial" w:cs="Arial"/>
          <w:b/>
          <w:bCs/>
        </w:rPr>
        <w:t>Orangeville</w:t>
      </w:r>
      <w:r w:rsidR="00CA7322" w:rsidRPr="0089400A">
        <w:rPr>
          <w:rFonts w:ascii="Arial" w:hAnsi="Arial" w:cs="Arial"/>
          <w:b/>
          <w:bCs/>
        </w:rPr>
        <w:t xml:space="preserve"> </w:t>
      </w:r>
      <w:r w:rsidR="0089400A" w:rsidRPr="0089400A">
        <w:rPr>
          <w:rFonts w:ascii="Arial" w:hAnsi="Arial" w:cs="Arial"/>
          <w:b/>
          <w:bCs/>
        </w:rPr>
        <w:t>Hydro Limited</w:t>
      </w:r>
    </w:p>
    <w:p w14:paraId="622408E6" w14:textId="77777777" w:rsidR="009D0599" w:rsidRDefault="009D0599" w:rsidP="0089400A">
      <w:pPr>
        <w:pStyle w:val="Default"/>
        <w:spacing w:line="276" w:lineRule="auto"/>
        <w:jc w:val="center"/>
        <w:rPr>
          <w:rFonts w:ascii="Arial" w:hAnsi="Arial" w:cs="Arial"/>
          <w:b/>
          <w:bCs/>
        </w:rPr>
      </w:pPr>
      <w:r w:rsidRPr="0089400A">
        <w:rPr>
          <w:rFonts w:ascii="Arial" w:hAnsi="Arial" w:cs="Arial"/>
          <w:b/>
          <w:bCs/>
        </w:rPr>
        <w:t>EB-2019-00</w:t>
      </w:r>
      <w:r w:rsidR="00F43DBE" w:rsidRPr="0089400A">
        <w:rPr>
          <w:rFonts w:ascii="Arial" w:hAnsi="Arial" w:cs="Arial"/>
          <w:b/>
          <w:bCs/>
        </w:rPr>
        <w:t>60</w:t>
      </w:r>
    </w:p>
    <w:p w14:paraId="1B764B9B" w14:textId="77777777" w:rsidR="0089400A" w:rsidRPr="0089400A" w:rsidRDefault="0089400A" w:rsidP="0089400A">
      <w:pPr>
        <w:pStyle w:val="Default"/>
        <w:spacing w:line="276" w:lineRule="auto"/>
        <w:jc w:val="center"/>
        <w:rPr>
          <w:rFonts w:ascii="Arial" w:hAnsi="Arial" w:cs="Arial"/>
          <w:b/>
          <w:bCs/>
        </w:rPr>
      </w:pPr>
    </w:p>
    <w:p w14:paraId="243F29F0" w14:textId="77777777" w:rsidR="00CA7322" w:rsidRDefault="00CA7322" w:rsidP="00CA7322">
      <w:pPr>
        <w:spacing w:after="0"/>
        <w:rPr>
          <w:rFonts w:ascii="Arial" w:hAnsi="Arial" w:cs="Arial"/>
          <w:b/>
          <w:sz w:val="24"/>
          <w:szCs w:val="24"/>
        </w:rPr>
      </w:pPr>
      <w:r>
        <w:rPr>
          <w:rFonts w:ascii="Arial" w:hAnsi="Arial" w:cs="Arial"/>
          <w:b/>
          <w:sz w:val="24"/>
          <w:szCs w:val="24"/>
        </w:rPr>
        <w:t>Staff Question-</w:t>
      </w:r>
      <w:r w:rsidRPr="00B53525">
        <w:rPr>
          <w:rFonts w:ascii="Arial" w:hAnsi="Arial" w:cs="Arial"/>
          <w:b/>
          <w:color w:val="FF0000"/>
          <w:sz w:val="24"/>
          <w:szCs w:val="24"/>
        </w:rPr>
        <w:t>1</w:t>
      </w:r>
    </w:p>
    <w:p w14:paraId="2638B19C" w14:textId="0B2CB8D7" w:rsidR="00CA7322" w:rsidRDefault="00CA7322" w:rsidP="00CA7322">
      <w:pPr>
        <w:spacing w:after="0"/>
        <w:rPr>
          <w:rFonts w:ascii="Arial" w:hAnsi="Arial" w:cs="Arial"/>
          <w:b/>
          <w:sz w:val="24"/>
          <w:szCs w:val="24"/>
        </w:rPr>
      </w:pPr>
      <w:r>
        <w:rPr>
          <w:rFonts w:ascii="Arial" w:hAnsi="Arial" w:cs="Arial"/>
          <w:b/>
          <w:sz w:val="24"/>
          <w:szCs w:val="24"/>
        </w:rPr>
        <w:t xml:space="preserve">Ref: </w:t>
      </w:r>
      <w:r w:rsidR="0089400A">
        <w:rPr>
          <w:rFonts w:ascii="Arial" w:hAnsi="Arial" w:cs="Arial"/>
          <w:b/>
          <w:sz w:val="24"/>
          <w:szCs w:val="24"/>
        </w:rPr>
        <w:t>Sheet 1</w:t>
      </w:r>
      <w:r w:rsidR="006660B7">
        <w:rPr>
          <w:rFonts w:ascii="Arial" w:hAnsi="Arial" w:cs="Arial"/>
          <w:b/>
          <w:sz w:val="24"/>
          <w:szCs w:val="24"/>
        </w:rPr>
        <w:t>. Information Sheet</w:t>
      </w:r>
      <w:r w:rsidR="00086D54">
        <w:rPr>
          <w:rFonts w:ascii="Arial" w:hAnsi="Arial" w:cs="Arial"/>
          <w:b/>
          <w:sz w:val="24"/>
          <w:szCs w:val="24"/>
        </w:rPr>
        <w:t>, cell F34</w:t>
      </w:r>
    </w:p>
    <w:p w14:paraId="680263D8" w14:textId="77777777" w:rsidR="006660B7" w:rsidRDefault="006660B7" w:rsidP="00CA7322">
      <w:pPr>
        <w:spacing w:after="0"/>
        <w:rPr>
          <w:rFonts w:ascii="Arial" w:hAnsi="Arial" w:cs="Arial"/>
          <w:b/>
          <w:sz w:val="24"/>
          <w:szCs w:val="24"/>
        </w:rPr>
      </w:pPr>
    </w:p>
    <w:p w14:paraId="3EBD3BD2" w14:textId="77777777" w:rsidR="006660B7" w:rsidRDefault="006660B7" w:rsidP="00CA7322">
      <w:pPr>
        <w:spacing w:after="0"/>
        <w:rPr>
          <w:rFonts w:ascii="Arial" w:hAnsi="Arial" w:cs="Arial"/>
          <w:sz w:val="24"/>
          <w:szCs w:val="24"/>
        </w:rPr>
      </w:pPr>
      <w:r w:rsidRPr="006660B7">
        <w:rPr>
          <w:rFonts w:ascii="Arial" w:hAnsi="Arial" w:cs="Arial"/>
          <w:sz w:val="24"/>
          <w:szCs w:val="24"/>
        </w:rPr>
        <w:t>In reference to Question #2</w:t>
      </w:r>
      <w:r w:rsidR="00EE22BF">
        <w:rPr>
          <w:rFonts w:ascii="Arial" w:hAnsi="Arial" w:cs="Arial"/>
          <w:sz w:val="24"/>
          <w:szCs w:val="24"/>
        </w:rPr>
        <w:t xml:space="preserve"> of the Information Sheet</w:t>
      </w:r>
      <w:r w:rsidRPr="006660B7">
        <w:rPr>
          <w:rFonts w:ascii="Arial" w:hAnsi="Arial" w:cs="Arial"/>
          <w:sz w:val="24"/>
          <w:szCs w:val="24"/>
        </w:rPr>
        <w:t xml:space="preserve">, Orangeville Hydro indicated that the 2014 balances of Accounts 1588 and 1589 were last approved </w:t>
      </w:r>
      <w:r w:rsidR="00BE572C">
        <w:rPr>
          <w:rFonts w:ascii="Arial" w:hAnsi="Arial" w:cs="Arial"/>
          <w:sz w:val="24"/>
          <w:szCs w:val="24"/>
        </w:rPr>
        <w:t>for disposition in 2016.</w:t>
      </w:r>
    </w:p>
    <w:p w14:paraId="7CACC5C5" w14:textId="77777777" w:rsidR="00BE572C" w:rsidRDefault="00BE572C" w:rsidP="00CA7322">
      <w:pPr>
        <w:spacing w:after="0"/>
        <w:rPr>
          <w:rFonts w:ascii="Arial" w:hAnsi="Arial" w:cs="Arial"/>
          <w:sz w:val="24"/>
          <w:szCs w:val="24"/>
        </w:rPr>
      </w:pPr>
    </w:p>
    <w:p w14:paraId="0B2C18A5" w14:textId="77777777" w:rsidR="00BE572C" w:rsidRDefault="00BE572C" w:rsidP="00CA7322">
      <w:pPr>
        <w:spacing w:after="0"/>
        <w:rPr>
          <w:rFonts w:ascii="Arial" w:hAnsi="Arial" w:cs="Arial"/>
          <w:sz w:val="24"/>
          <w:szCs w:val="24"/>
        </w:rPr>
      </w:pPr>
      <w:r>
        <w:rPr>
          <w:rFonts w:ascii="Arial" w:hAnsi="Arial" w:cs="Arial"/>
          <w:sz w:val="24"/>
          <w:szCs w:val="24"/>
        </w:rPr>
        <w:t xml:space="preserve">In the OEB’s Decision and Rate </w:t>
      </w:r>
      <w:r w:rsidR="00451783">
        <w:rPr>
          <w:rFonts w:ascii="Arial" w:hAnsi="Arial" w:cs="Arial"/>
          <w:sz w:val="24"/>
          <w:szCs w:val="24"/>
        </w:rPr>
        <w:t>O</w:t>
      </w:r>
      <w:r>
        <w:rPr>
          <w:rFonts w:ascii="Arial" w:hAnsi="Arial" w:cs="Arial"/>
          <w:sz w:val="24"/>
          <w:szCs w:val="24"/>
        </w:rPr>
        <w:t>rder for Orangeville Hydro’s 2017 rate application (EB-2016-0098), the OEB approved the disposition of the balances in accounts 1588 and 1589 as of December 31, 2015.</w:t>
      </w:r>
    </w:p>
    <w:p w14:paraId="35BA3202" w14:textId="77777777" w:rsidR="00CA7322" w:rsidRDefault="00CA7322">
      <w:pPr>
        <w:rPr>
          <w:rFonts w:ascii="Arial" w:hAnsi="Arial" w:cs="Arial"/>
          <w:sz w:val="24"/>
          <w:szCs w:val="24"/>
        </w:rPr>
      </w:pPr>
    </w:p>
    <w:p w14:paraId="431D35D1" w14:textId="77777777" w:rsidR="00BE572C" w:rsidRDefault="00BE572C">
      <w:pPr>
        <w:rPr>
          <w:rFonts w:ascii="Arial" w:hAnsi="Arial" w:cs="Arial"/>
          <w:sz w:val="24"/>
          <w:szCs w:val="24"/>
        </w:rPr>
      </w:pPr>
      <w:r>
        <w:rPr>
          <w:rFonts w:ascii="Arial" w:hAnsi="Arial" w:cs="Arial"/>
          <w:sz w:val="24"/>
          <w:szCs w:val="24"/>
        </w:rPr>
        <w:t xml:space="preserve">Does Orangeville Hydro agree that the response to Question #2 </w:t>
      </w:r>
      <w:r w:rsidR="00EE22BF">
        <w:rPr>
          <w:rFonts w:ascii="Arial" w:hAnsi="Arial" w:cs="Arial"/>
          <w:sz w:val="24"/>
          <w:szCs w:val="24"/>
        </w:rPr>
        <w:t xml:space="preserve">of the Information Sheet </w:t>
      </w:r>
      <w:r>
        <w:rPr>
          <w:rFonts w:ascii="Arial" w:hAnsi="Arial" w:cs="Arial"/>
          <w:sz w:val="24"/>
          <w:szCs w:val="24"/>
        </w:rPr>
        <w:t>should be 2015 and not 2014? If so, please correct the attached model.</w:t>
      </w:r>
    </w:p>
    <w:p w14:paraId="248E008B" w14:textId="3F2FEEB1" w:rsidR="001426AB" w:rsidRPr="007F5507" w:rsidRDefault="001426AB" w:rsidP="001426AB">
      <w:pPr>
        <w:rPr>
          <w:rFonts w:ascii="Arial" w:hAnsi="Arial" w:cs="Arial"/>
          <w:color w:val="2E74B5" w:themeColor="accent1" w:themeShade="BF"/>
          <w:sz w:val="24"/>
          <w:u w:val="single"/>
        </w:rPr>
      </w:pPr>
      <w:r w:rsidRPr="007F5507">
        <w:rPr>
          <w:rFonts w:ascii="Arial" w:hAnsi="Arial" w:cs="Arial"/>
          <w:color w:val="2E74B5" w:themeColor="accent1" w:themeShade="BF"/>
          <w:sz w:val="24"/>
          <w:u w:val="single"/>
        </w:rPr>
        <w:t xml:space="preserve">Orangeville Hydro </w:t>
      </w:r>
      <w:r>
        <w:rPr>
          <w:rFonts w:ascii="Arial" w:hAnsi="Arial" w:cs="Arial"/>
          <w:color w:val="2E74B5" w:themeColor="accent1" w:themeShade="BF"/>
          <w:sz w:val="24"/>
          <w:u w:val="single"/>
        </w:rPr>
        <w:t>R</w:t>
      </w:r>
      <w:r w:rsidRPr="007F5507">
        <w:rPr>
          <w:rFonts w:ascii="Arial" w:hAnsi="Arial" w:cs="Arial"/>
          <w:color w:val="2E74B5" w:themeColor="accent1" w:themeShade="BF"/>
          <w:sz w:val="24"/>
          <w:u w:val="single"/>
        </w:rPr>
        <w:t>esponse</w:t>
      </w:r>
    </w:p>
    <w:p w14:paraId="76B7977B" w14:textId="08F0A062" w:rsidR="001426AB" w:rsidRPr="007F5507" w:rsidRDefault="001426AB" w:rsidP="001426AB">
      <w:pPr>
        <w:rPr>
          <w:rFonts w:ascii="Arial" w:hAnsi="Arial" w:cs="Arial"/>
          <w:color w:val="2E74B5" w:themeColor="accent1" w:themeShade="BF"/>
          <w:sz w:val="24"/>
        </w:rPr>
      </w:pPr>
      <w:r>
        <w:rPr>
          <w:rFonts w:ascii="Arial" w:hAnsi="Arial" w:cs="Arial"/>
          <w:color w:val="2E74B5" w:themeColor="accent1" w:themeShade="BF"/>
          <w:sz w:val="24"/>
        </w:rPr>
        <w:t xml:space="preserve">Yes, Orangeville Hydro agrees that the response to Question #2 should be 2015.  </w:t>
      </w:r>
      <w:r w:rsidR="00F16884">
        <w:rPr>
          <w:rFonts w:ascii="Arial" w:hAnsi="Arial" w:cs="Arial"/>
          <w:color w:val="2E74B5" w:themeColor="accent1" w:themeShade="BF"/>
          <w:sz w:val="24"/>
        </w:rPr>
        <w:t>The model is now correct.</w:t>
      </w:r>
    </w:p>
    <w:p w14:paraId="555130C1" w14:textId="77777777" w:rsidR="00BE572C" w:rsidRDefault="00BE572C" w:rsidP="00BE572C">
      <w:pPr>
        <w:spacing w:after="0"/>
        <w:rPr>
          <w:rFonts w:ascii="Arial" w:hAnsi="Arial" w:cs="Arial"/>
          <w:b/>
          <w:sz w:val="24"/>
          <w:szCs w:val="24"/>
        </w:rPr>
      </w:pPr>
      <w:r>
        <w:rPr>
          <w:rFonts w:ascii="Arial" w:hAnsi="Arial" w:cs="Arial"/>
          <w:b/>
          <w:sz w:val="24"/>
          <w:szCs w:val="24"/>
        </w:rPr>
        <w:t>Staff Question-</w:t>
      </w:r>
      <w:r>
        <w:rPr>
          <w:rFonts w:ascii="Arial" w:hAnsi="Arial" w:cs="Arial"/>
          <w:b/>
          <w:color w:val="FF0000"/>
          <w:sz w:val="24"/>
          <w:szCs w:val="24"/>
        </w:rPr>
        <w:t>2</w:t>
      </w:r>
    </w:p>
    <w:p w14:paraId="26C83E0C" w14:textId="77777777" w:rsidR="00BE572C" w:rsidRDefault="00BE572C" w:rsidP="00BE572C">
      <w:pPr>
        <w:spacing w:after="0"/>
        <w:rPr>
          <w:rFonts w:ascii="Arial" w:hAnsi="Arial" w:cs="Arial"/>
          <w:b/>
          <w:sz w:val="24"/>
          <w:szCs w:val="24"/>
        </w:rPr>
      </w:pPr>
      <w:r>
        <w:rPr>
          <w:rFonts w:ascii="Arial" w:hAnsi="Arial" w:cs="Arial"/>
          <w:b/>
          <w:sz w:val="24"/>
          <w:szCs w:val="24"/>
        </w:rPr>
        <w:t>Ref: Sheet 1. Information Sheet</w:t>
      </w:r>
      <w:r w:rsidR="00086D54">
        <w:rPr>
          <w:rFonts w:ascii="Arial" w:hAnsi="Arial" w:cs="Arial"/>
          <w:b/>
          <w:sz w:val="24"/>
          <w:szCs w:val="24"/>
        </w:rPr>
        <w:t>, cell F37</w:t>
      </w:r>
    </w:p>
    <w:p w14:paraId="6B011558" w14:textId="77777777" w:rsidR="00086D54" w:rsidRDefault="00086D54" w:rsidP="00086D54">
      <w:pPr>
        <w:spacing w:after="0" w:line="240" w:lineRule="auto"/>
        <w:rPr>
          <w:rFonts w:ascii="Arial" w:hAnsi="Arial" w:cs="Arial"/>
          <w:b/>
          <w:sz w:val="24"/>
          <w:szCs w:val="24"/>
        </w:rPr>
      </w:pPr>
    </w:p>
    <w:p w14:paraId="239CB9A5" w14:textId="77777777" w:rsidR="00CA7322" w:rsidRDefault="00086D54">
      <w:pPr>
        <w:rPr>
          <w:rFonts w:ascii="Arial" w:hAnsi="Arial" w:cs="Arial"/>
          <w:sz w:val="24"/>
          <w:szCs w:val="24"/>
        </w:rPr>
      </w:pPr>
      <w:r>
        <w:rPr>
          <w:rFonts w:ascii="Arial" w:hAnsi="Arial" w:cs="Arial"/>
          <w:sz w:val="24"/>
          <w:szCs w:val="24"/>
        </w:rPr>
        <w:t>In reference to Question #3</w:t>
      </w:r>
      <w:r w:rsidR="00EE22BF">
        <w:rPr>
          <w:rFonts w:ascii="Arial" w:hAnsi="Arial" w:cs="Arial"/>
          <w:sz w:val="24"/>
          <w:szCs w:val="24"/>
        </w:rPr>
        <w:t xml:space="preserve"> of the Information Sheet</w:t>
      </w:r>
      <w:r w:rsidRPr="006660B7">
        <w:rPr>
          <w:rFonts w:ascii="Arial" w:hAnsi="Arial" w:cs="Arial"/>
          <w:sz w:val="24"/>
          <w:szCs w:val="24"/>
        </w:rPr>
        <w:t>, Orang</w:t>
      </w:r>
      <w:r>
        <w:rPr>
          <w:rFonts w:ascii="Arial" w:hAnsi="Arial" w:cs="Arial"/>
          <w:sz w:val="24"/>
          <w:szCs w:val="24"/>
        </w:rPr>
        <w:t xml:space="preserve">eville Hydro indicated that the Group 1 DVA balances were last approved for disposition in 2014. </w:t>
      </w:r>
    </w:p>
    <w:p w14:paraId="4E8ABF57" w14:textId="342A5949" w:rsidR="00086D54" w:rsidRDefault="00086D54">
      <w:pPr>
        <w:rPr>
          <w:rFonts w:ascii="Arial" w:hAnsi="Arial" w:cs="Arial"/>
          <w:sz w:val="24"/>
          <w:szCs w:val="24"/>
        </w:rPr>
      </w:pPr>
      <w:r>
        <w:rPr>
          <w:rFonts w:ascii="Arial" w:hAnsi="Arial" w:cs="Arial"/>
          <w:sz w:val="24"/>
          <w:szCs w:val="24"/>
        </w:rPr>
        <w:t>In the OEB’s D</w:t>
      </w:r>
      <w:r w:rsidR="00451783">
        <w:rPr>
          <w:rFonts w:ascii="Arial" w:hAnsi="Arial" w:cs="Arial"/>
          <w:sz w:val="24"/>
          <w:szCs w:val="24"/>
        </w:rPr>
        <w:t xml:space="preserve">ecision and Rate Order for Orangeville Hydro’s 2018 rate application (EB-2017-0068), the OEB approved the disposition of the balances </w:t>
      </w:r>
      <w:r w:rsidR="00EE22BF">
        <w:rPr>
          <w:rFonts w:ascii="Arial" w:hAnsi="Arial" w:cs="Arial"/>
          <w:sz w:val="24"/>
          <w:szCs w:val="24"/>
        </w:rPr>
        <w:t>of</w:t>
      </w:r>
      <w:r w:rsidR="00451783">
        <w:rPr>
          <w:rFonts w:ascii="Arial" w:hAnsi="Arial" w:cs="Arial"/>
          <w:sz w:val="24"/>
          <w:szCs w:val="24"/>
        </w:rPr>
        <w:t xml:space="preserve"> all Group 1 accounts (except accounts 1588 and 1589) as of December 31, 2016.</w:t>
      </w:r>
    </w:p>
    <w:p w14:paraId="3BDB42A0" w14:textId="77777777" w:rsidR="00451783" w:rsidRDefault="00451783" w:rsidP="00451783">
      <w:pPr>
        <w:rPr>
          <w:rFonts w:ascii="Arial" w:hAnsi="Arial" w:cs="Arial"/>
          <w:sz w:val="24"/>
          <w:szCs w:val="24"/>
        </w:rPr>
      </w:pPr>
      <w:r>
        <w:rPr>
          <w:rFonts w:ascii="Arial" w:hAnsi="Arial" w:cs="Arial"/>
          <w:sz w:val="24"/>
          <w:szCs w:val="24"/>
        </w:rPr>
        <w:t xml:space="preserve">Does Orangeville Hydro agree that the response to Question #3 </w:t>
      </w:r>
      <w:r w:rsidR="00EE22BF">
        <w:rPr>
          <w:rFonts w:ascii="Arial" w:hAnsi="Arial" w:cs="Arial"/>
          <w:sz w:val="24"/>
          <w:szCs w:val="24"/>
        </w:rPr>
        <w:t xml:space="preserve">of the Information Sheet </w:t>
      </w:r>
      <w:r>
        <w:rPr>
          <w:rFonts w:ascii="Arial" w:hAnsi="Arial" w:cs="Arial"/>
          <w:sz w:val="24"/>
          <w:szCs w:val="24"/>
        </w:rPr>
        <w:t>should be 201</w:t>
      </w:r>
      <w:r w:rsidR="0040741D">
        <w:rPr>
          <w:rFonts w:ascii="Arial" w:hAnsi="Arial" w:cs="Arial"/>
          <w:sz w:val="24"/>
          <w:szCs w:val="24"/>
        </w:rPr>
        <w:t>6</w:t>
      </w:r>
      <w:r>
        <w:rPr>
          <w:rFonts w:ascii="Arial" w:hAnsi="Arial" w:cs="Arial"/>
          <w:sz w:val="24"/>
          <w:szCs w:val="24"/>
        </w:rPr>
        <w:t xml:space="preserve"> and not 2014? If so, please correct the attached model.</w:t>
      </w:r>
    </w:p>
    <w:p w14:paraId="3BBF2681" w14:textId="619BF8E3" w:rsidR="001426AB" w:rsidRPr="007F5507" w:rsidRDefault="001426AB" w:rsidP="001426AB">
      <w:pPr>
        <w:rPr>
          <w:rFonts w:ascii="Arial" w:hAnsi="Arial" w:cs="Arial"/>
          <w:color w:val="2E74B5" w:themeColor="accent1" w:themeShade="BF"/>
          <w:sz w:val="24"/>
          <w:u w:val="single"/>
        </w:rPr>
      </w:pPr>
      <w:r w:rsidRPr="007F5507">
        <w:rPr>
          <w:rFonts w:ascii="Arial" w:hAnsi="Arial" w:cs="Arial"/>
          <w:color w:val="2E74B5" w:themeColor="accent1" w:themeShade="BF"/>
          <w:sz w:val="24"/>
          <w:u w:val="single"/>
        </w:rPr>
        <w:t xml:space="preserve">Orangeville Hydro </w:t>
      </w:r>
      <w:r>
        <w:rPr>
          <w:rFonts w:ascii="Arial" w:hAnsi="Arial" w:cs="Arial"/>
          <w:color w:val="2E74B5" w:themeColor="accent1" w:themeShade="BF"/>
          <w:sz w:val="24"/>
          <w:u w:val="single"/>
        </w:rPr>
        <w:t>R</w:t>
      </w:r>
      <w:r w:rsidRPr="007F5507">
        <w:rPr>
          <w:rFonts w:ascii="Arial" w:hAnsi="Arial" w:cs="Arial"/>
          <w:color w:val="2E74B5" w:themeColor="accent1" w:themeShade="BF"/>
          <w:sz w:val="24"/>
          <w:u w:val="single"/>
        </w:rPr>
        <w:t>esponse</w:t>
      </w:r>
    </w:p>
    <w:p w14:paraId="2F350133" w14:textId="00470BEE" w:rsidR="001426AB" w:rsidRPr="007F5507" w:rsidRDefault="001426AB" w:rsidP="001426AB">
      <w:pPr>
        <w:rPr>
          <w:rFonts w:ascii="Arial" w:hAnsi="Arial" w:cs="Arial"/>
          <w:color w:val="2E74B5" w:themeColor="accent1" w:themeShade="BF"/>
          <w:sz w:val="24"/>
        </w:rPr>
      </w:pPr>
      <w:r>
        <w:rPr>
          <w:rFonts w:ascii="Arial" w:hAnsi="Arial" w:cs="Arial"/>
          <w:color w:val="2E74B5" w:themeColor="accent1" w:themeShade="BF"/>
          <w:sz w:val="24"/>
        </w:rPr>
        <w:t>Yes, Orangeville Hydro agrees that the response to Question #3 should be 2016.</w:t>
      </w:r>
      <w:r w:rsidR="00F16884">
        <w:rPr>
          <w:rFonts w:ascii="Arial" w:hAnsi="Arial" w:cs="Arial"/>
          <w:color w:val="2E74B5" w:themeColor="accent1" w:themeShade="BF"/>
          <w:sz w:val="24"/>
        </w:rPr>
        <w:t xml:space="preserve">  The model is now correct.</w:t>
      </w:r>
    </w:p>
    <w:p w14:paraId="6597BBAE" w14:textId="77777777" w:rsidR="00FD63F8" w:rsidRDefault="00FD63F8" w:rsidP="00FD63F8">
      <w:pPr>
        <w:spacing w:after="0"/>
        <w:rPr>
          <w:rFonts w:ascii="Arial" w:hAnsi="Arial" w:cs="Arial"/>
          <w:b/>
          <w:sz w:val="24"/>
          <w:szCs w:val="24"/>
        </w:rPr>
      </w:pPr>
    </w:p>
    <w:p w14:paraId="293DBCFE" w14:textId="77777777" w:rsidR="00ED0311" w:rsidRDefault="00ED0311" w:rsidP="00FD63F8">
      <w:pPr>
        <w:spacing w:after="0"/>
        <w:rPr>
          <w:rFonts w:ascii="Arial" w:hAnsi="Arial" w:cs="Arial"/>
          <w:b/>
          <w:sz w:val="24"/>
          <w:szCs w:val="24"/>
        </w:rPr>
      </w:pPr>
    </w:p>
    <w:p w14:paraId="405DB893" w14:textId="77777777" w:rsidR="00ED0311" w:rsidRDefault="00ED0311" w:rsidP="00FD63F8">
      <w:pPr>
        <w:spacing w:after="0"/>
        <w:rPr>
          <w:rFonts w:ascii="Arial" w:hAnsi="Arial" w:cs="Arial"/>
          <w:b/>
          <w:sz w:val="24"/>
          <w:szCs w:val="24"/>
        </w:rPr>
      </w:pPr>
    </w:p>
    <w:p w14:paraId="2786C655" w14:textId="77777777" w:rsidR="00ED0311" w:rsidRDefault="00ED0311" w:rsidP="00FD63F8">
      <w:pPr>
        <w:spacing w:after="0"/>
        <w:rPr>
          <w:rFonts w:ascii="Arial" w:hAnsi="Arial" w:cs="Arial"/>
          <w:b/>
          <w:sz w:val="24"/>
          <w:szCs w:val="24"/>
        </w:rPr>
      </w:pPr>
    </w:p>
    <w:p w14:paraId="02839AD9" w14:textId="77777777" w:rsidR="00ED0311" w:rsidRDefault="00ED0311" w:rsidP="00FD63F8">
      <w:pPr>
        <w:spacing w:after="0"/>
        <w:rPr>
          <w:rFonts w:ascii="Arial" w:hAnsi="Arial" w:cs="Arial"/>
          <w:b/>
          <w:sz w:val="24"/>
          <w:szCs w:val="24"/>
        </w:rPr>
      </w:pPr>
    </w:p>
    <w:p w14:paraId="3868EF8C" w14:textId="77777777" w:rsidR="00ED0311" w:rsidRDefault="00ED0311" w:rsidP="00FD63F8">
      <w:pPr>
        <w:spacing w:after="0"/>
        <w:rPr>
          <w:rFonts w:ascii="Arial" w:hAnsi="Arial" w:cs="Arial"/>
          <w:b/>
          <w:sz w:val="24"/>
          <w:szCs w:val="24"/>
        </w:rPr>
      </w:pPr>
    </w:p>
    <w:p w14:paraId="0F16B755" w14:textId="77777777" w:rsidR="00ED0311" w:rsidRDefault="00ED0311" w:rsidP="00FD63F8">
      <w:pPr>
        <w:spacing w:after="0"/>
        <w:rPr>
          <w:rFonts w:ascii="Arial" w:hAnsi="Arial" w:cs="Arial"/>
          <w:b/>
          <w:sz w:val="24"/>
          <w:szCs w:val="24"/>
        </w:rPr>
      </w:pPr>
    </w:p>
    <w:p w14:paraId="62C8DE22" w14:textId="77777777" w:rsidR="00ED0311" w:rsidRDefault="00ED0311" w:rsidP="00FD63F8">
      <w:pPr>
        <w:spacing w:after="0"/>
        <w:rPr>
          <w:rFonts w:ascii="Arial" w:hAnsi="Arial" w:cs="Arial"/>
          <w:b/>
          <w:sz w:val="24"/>
          <w:szCs w:val="24"/>
        </w:rPr>
      </w:pPr>
    </w:p>
    <w:p w14:paraId="186C1E1D" w14:textId="77777777" w:rsidR="00ED0311" w:rsidRDefault="00ED0311" w:rsidP="00FD63F8">
      <w:pPr>
        <w:spacing w:after="0"/>
        <w:rPr>
          <w:rFonts w:ascii="Arial" w:hAnsi="Arial" w:cs="Arial"/>
          <w:b/>
          <w:sz w:val="24"/>
          <w:szCs w:val="24"/>
        </w:rPr>
      </w:pPr>
    </w:p>
    <w:p w14:paraId="5A2FA1D4" w14:textId="77777777" w:rsidR="00ED0311" w:rsidRDefault="00ED0311" w:rsidP="00FD63F8">
      <w:pPr>
        <w:spacing w:after="0"/>
        <w:rPr>
          <w:rFonts w:ascii="Arial" w:hAnsi="Arial" w:cs="Arial"/>
          <w:b/>
          <w:sz w:val="24"/>
          <w:szCs w:val="24"/>
        </w:rPr>
      </w:pPr>
    </w:p>
    <w:p w14:paraId="3383A1F0" w14:textId="77777777" w:rsidR="00ED0311" w:rsidRDefault="00ED0311" w:rsidP="00FD63F8">
      <w:pPr>
        <w:spacing w:after="0"/>
        <w:rPr>
          <w:rFonts w:ascii="Arial" w:hAnsi="Arial" w:cs="Arial"/>
          <w:b/>
          <w:sz w:val="24"/>
          <w:szCs w:val="24"/>
        </w:rPr>
      </w:pPr>
    </w:p>
    <w:p w14:paraId="76E1586C" w14:textId="77777777" w:rsidR="00ED0311" w:rsidRDefault="00ED0311" w:rsidP="00FD63F8">
      <w:pPr>
        <w:spacing w:after="0"/>
        <w:rPr>
          <w:rFonts w:ascii="Arial" w:hAnsi="Arial" w:cs="Arial"/>
          <w:b/>
          <w:sz w:val="24"/>
          <w:szCs w:val="24"/>
        </w:rPr>
      </w:pPr>
    </w:p>
    <w:p w14:paraId="26F9810A" w14:textId="77777777" w:rsidR="00ED0311" w:rsidRDefault="00ED0311" w:rsidP="00FD63F8">
      <w:pPr>
        <w:spacing w:after="0"/>
        <w:rPr>
          <w:rFonts w:ascii="Arial" w:hAnsi="Arial" w:cs="Arial"/>
          <w:b/>
          <w:sz w:val="24"/>
          <w:szCs w:val="24"/>
        </w:rPr>
      </w:pPr>
    </w:p>
    <w:p w14:paraId="0907EDF6" w14:textId="3E0A29FC" w:rsidR="00FD63F8" w:rsidRDefault="00FD63F8" w:rsidP="00FD63F8">
      <w:pPr>
        <w:spacing w:after="0"/>
        <w:rPr>
          <w:rFonts w:ascii="Arial" w:hAnsi="Arial" w:cs="Arial"/>
          <w:b/>
          <w:sz w:val="24"/>
          <w:szCs w:val="24"/>
        </w:rPr>
      </w:pPr>
      <w:r>
        <w:rPr>
          <w:rFonts w:ascii="Arial" w:hAnsi="Arial" w:cs="Arial"/>
          <w:b/>
          <w:sz w:val="24"/>
          <w:szCs w:val="24"/>
        </w:rPr>
        <w:t>Staff Question-</w:t>
      </w:r>
      <w:r>
        <w:rPr>
          <w:rFonts w:ascii="Arial" w:hAnsi="Arial" w:cs="Arial"/>
          <w:b/>
          <w:color w:val="FF0000"/>
          <w:sz w:val="24"/>
          <w:szCs w:val="24"/>
        </w:rPr>
        <w:t>3</w:t>
      </w:r>
    </w:p>
    <w:p w14:paraId="1040B17D" w14:textId="77777777" w:rsidR="00FD63F8" w:rsidRDefault="00FD63F8" w:rsidP="00FD63F8">
      <w:pPr>
        <w:spacing w:after="0"/>
        <w:rPr>
          <w:rFonts w:ascii="Arial" w:hAnsi="Arial" w:cs="Arial"/>
          <w:b/>
          <w:sz w:val="24"/>
          <w:szCs w:val="24"/>
        </w:rPr>
      </w:pPr>
      <w:r>
        <w:rPr>
          <w:rFonts w:ascii="Arial" w:hAnsi="Arial" w:cs="Arial"/>
          <w:b/>
          <w:sz w:val="24"/>
          <w:szCs w:val="24"/>
        </w:rPr>
        <w:t>Ref: IRM Rate Generator, Sheet 6</w:t>
      </w:r>
    </w:p>
    <w:p w14:paraId="1CE5C7F4" w14:textId="77777777" w:rsidR="00FD63F8" w:rsidRDefault="00FD63F8" w:rsidP="00FD63F8">
      <w:pPr>
        <w:spacing w:after="0" w:line="240" w:lineRule="auto"/>
        <w:rPr>
          <w:rFonts w:ascii="Arial" w:hAnsi="Arial" w:cs="Arial"/>
          <w:b/>
          <w:sz w:val="24"/>
          <w:szCs w:val="24"/>
        </w:rPr>
      </w:pPr>
    </w:p>
    <w:p w14:paraId="36349051" w14:textId="77777777" w:rsidR="00451783" w:rsidRDefault="00FD63F8" w:rsidP="00FD63F8">
      <w:pPr>
        <w:rPr>
          <w:rFonts w:ascii="Arial" w:hAnsi="Arial" w:cs="Arial"/>
          <w:sz w:val="24"/>
          <w:szCs w:val="24"/>
        </w:rPr>
      </w:pPr>
      <w:r>
        <w:rPr>
          <w:rFonts w:ascii="Arial" w:hAnsi="Arial" w:cs="Arial"/>
          <w:sz w:val="24"/>
          <w:szCs w:val="24"/>
        </w:rPr>
        <w:t>The following table displays the class A consumption data as entered by Orangeville Hydro on Sheet 6 of the IRM Rate Generator model as well as Orangeville Hydro’s RRR filing figures for the 2018 and 2019 years.</w:t>
      </w:r>
    </w:p>
    <w:p w14:paraId="19914181" w14:textId="77777777" w:rsidR="00451783" w:rsidRDefault="008A0EC6">
      <w:r w:rsidRPr="008A0EC6">
        <w:rPr>
          <w:noProof/>
          <w:lang w:val="en-CA" w:eastAsia="en-CA"/>
        </w:rPr>
        <w:drawing>
          <wp:inline distT="0" distB="0" distL="0" distR="0" wp14:anchorId="5DB1588E" wp14:editId="779F1946">
            <wp:extent cx="5943600" cy="1242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242310"/>
                    </a:xfrm>
                    <a:prstGeom prst="rect">
                      <a:avLst/>
                    </a:prstGeom>
                    <a:noFill/>
                    <a:ln>
                      <a:noFill/>
                    </a:ln>
                  </pic:spPr>
                </pic:pic>
              </a:graphicData>
            </a:graphic>
          </wp:inline>
        </w:drawing>
      </w:r>
    </w:p>
    <w:p w14:paraId="748AAFAD" w14:textId="77777777" w:rsidR="00FD63F8" w:rsidRDefault="00FD63F8" w:rsidP="00683936">
      <w:pPr>
        <w:pStyle w:val="ListParagraph"/>
        <w:numPr>
          <w:ilvl w:val="0"/>
          <w:numId w:val="7"/>
        </w:numPr>
        <w:spacing w:after="0"/>
        <w:rPr>
          <w:rFonts w:ascii="Arial" w:hAnsi="Arial" w:cs="Arial"/>
          <w:sz w:val="24"/>
          <w:szCs w:val="24"/>
        </w:rPr>
      </w:pPr>
      <w:r w:rsidRPr="00683936">
        <w:rPr>
          <w:rFonts w:ascii="Arial" w:hAnsi="Arial" w:cs="Arial"/>
          <w:sz w:val="24"/>
          <w:szCs w:val="24"/>
        </w:rPr>
        <w:t>Please explain the variances in kilowatt hours between what has been filed in the IRM rate generator model and the RRR filing.</w:t>
      </w:r>
    </w:p>
    <w:p w14:paraId="07827A6F" w14:textId="77777777" w:rsidR="00683936" w:rsidRPr="00683936" w:rsidRDefault="00683936" w:rsidP="00683936">
      <w:pPr>
        <w:pStyle w:val="ListParagraph"/>
        <w:numPr>
          <w:ilvl w:val="0"/>
          <w:numId w:val="7"/>
        </w:numPr>
        <w:spacing w:after="0"/>
        <w:rPr>
          <w:rFonts w:ascii="Arial" w:hAnsi="Arial" w:cs="Arial"/>
          <w:sz w:val="24"/>
          <w:szCs w:val="24"/>
        </w:rPr>
      </w:pPr>
      <w:r>
        <w:rPr>
          <w:rFonts w:ascii="Arial" w:hAnsi="Arial" w:cs="Arial"/>
          <w:sz w:val="24"/>
          <w:szCs w:val="24"/>
        </w:rPr>
        <w:t>If necessary, please update the attached model.</w:t>
      </w:r>
    </w:p>
    <w:p w14:paraId="339FAE18" w14:textId="77777777" w:rsidR="00683936" w:rsidRDefault="00683936" w:rsidP="00CA7322">
      <w:pPr>
        <w:spacing w:after="0"/>
        <w:rPr>
          <w:rFonts w:ascii="Arial" w:hAnsi="Arial" w:cs="Arial"/>
          <w:sz w:val="24"/>
          <w:szCs w:val="24"/>
        </w:rPr>
      </w:pPr>
    </w:p>
    <w:p w14:paraId="018B178A" w14:textId="77777777" w:rsidR="00B41E28" w:rsidRPr="007F5507" w:rsidRDefault="00B41E28" w:rsidP="00B41E28">
      <w:pPr>
        <w:rPr>
          <w:rFonts w:ascii="Arial" w:hAnsi="Arial" w:cs="Arial"/>
          <w:color w:val="2E74B5" w:themeColor="accent1" w:themeShade="BF"/>
          <w:sz w:val="24"/>
          <w:u w:val="single"/>
        </w:rPr>
      </w:pPr>
      <w:r w:rsidRPr="007F5507">
        <w:rPr>
          <w:rFonts w:ascii="Arial" w:hAnsi="Arial" w:cs="Arial"/>
          <w:color w:val="2E74B5" w:themeColor="accent1" w:themeShade="BF"/>
          <w:sz w:val="24"/>
          <w:u w:val="single"/>
        </w:rPr>
        <w:t xml:space="preserve">Orangeville Hydro </w:t>
      </w:r>
      <w:r>
        <w:rPr>
          <w:rFonts w:ascii="Arial" w:hAnsi="Arial" w:cs="Arial"/>
          <w:color w:val="2E74B5" w:themeColor="accent1" w:themeShade="BF"/>
          <w:sz w:val="24"/>
          <w:u w:val="single"/>
        </w:rPr>
        <w:t>R</w:t>
      </w:r>
      <w:r w:rsidRPr="007F5507">
        <w:rPr>
          <w:rFonts w:ascii="Arial" w:hAnsi="Arial" w:cs="Arial"/>
          <w:color w:val="2E74B5" w:themeColor="accent1" w:themeShade="BF"/>
          <w:sz w:val="24"/>
          <w:u w:val="single"/>
        </w:rPr>
        <w:t>esponse</w:t>
      </w:r>
    </w:p>
    <w:p w14:paraId="279D2FBA" w14:textId="6F4E1E7F" w:rsidR="00021128" w:rsidRPr="00196194" w:rsidRDefault="00196194" w:rsidP="00CA7322">
      <w:pPr>
        <w:spacing w:after="0"/>
        <w:rPr>
          <w:rFonts w:ascii="Arial" w:hAnsi="Arial" w:cs="Arial"/>
          <w:color w:val="2E74B5" w:themeColor="accent1" w:themeShade="BF"/>
          <w:sz w:val="24"/>
        </w:rPr>
      </w:pPr>
      <w:r w:rsidRPr="00196194">
        <w:rPr>
          <w:rFonts w:ascii="Arial" w:hAnsi="Arial" w:cs="Arial"/>
          <w:color w:val="2E74B5" w:themeColor="accent1" w:themeShade="BF"/>
          <w:sz w:val="24"/>
        </w:rPr>
        <w:t>The Class A consumption data has been reviewed and is correct, therefore the attached model is correct.  The RRR filing numbers are incorrect.  A RRR revision request will be sent to the OEB.</w:t>
      </w:r>
      <w:r w:rsidR="00815A58">
        <w:rPr>
          <w:rFonts w:ascii="Arial" w:hAnsi="Arial" w:cs="Arial"/>
          <w:color w:val="2E74B5" w:themeColor="accent1" w:themeShade="BF"/>
          <w:sz w:val="24"/>
        </w:rPr>
        <w:t xml:space="preserve">  OHL has included consumption data for Class A customers for all three years, even though we are not requesting disposition of account 1589 for 2017 or 2018.</w:t>
      </w:r>
    </w:p>
    <w:p w14:paraId="143F99B5" w14:textId="77777777" w:rsidR="00021128" w:rsidRDefault="00021128" w:rsidP="00CA7322">
      <w:pPr>
        <w:spacing w:after="0"/>
        <w:rPr>
          <w:rFonts w:ascii="Arial" w:hAnsi="Arial" w:cs="Arial"/>
          <w:b/>
          <w:sz w:val="24"/>
          <w:szCs w:val="24"/>
        </w:rPr>
      </w:pPr>
    </w:p>
    <w:p w14:paraId="1EF7E970" w14:textId="57B0759F" w:rsidR="00CA7322" w:rsidRDefault="00CA7322" w:rsidP="00CA7322">
      <w:pPr>
        <w:spacing w:after="0"/>
        <w:rPr>
          <w:rFonts w:ascii="Arial" w:hAnsi="Arial" w:cs="Arial"/>
          <w:b/>
          <w:sz w:val="24"/>
          <w:szCs w:val="24"/>
        </w:rPr>
      </w:pPr>
      <w:r>
        <w:rPr>
          <w:rFonts w:ascii="Arial" w:hAnsi="Arial" w:cs="Arial"/>
          <w:b/>
          <w:sz w:val="24"/>
          <w:szCs w:val="24"/>
        </w:rPr>
        <w:t>Staff Question-</w:t>
      </w:r>
      <w:r w:rsidR="0096058D">
        <w:rPr>
          <w:rFonts w:ascii="Arial" w:hAnsi="Arial" w:cs="Arial"/>
          <w:b/>
          <w:color w:val="FF0000"/>
          <w:sz w:val="24"/>
          <w:szCs w:val="24"/>
        </w:rPr>
        <w:t>4</w:t>
      </w:r>
    </w:p>
    <w:p w14:paraId="27C329A2" w14:textId="77777777" w:rsidR="00CA7322" w:rsidRDefault="00CA7322" w:rsidP="00CA7322">
      <w:pPr>
        <w:spacing w:after="0"/>
        <w:rPr>
          <w:rFonts w:ascii="Arial" w:hAnsi="Arial" w:cs="Arial"/>
          <w:b/>
          <w:sz w:val="24"/>
          <w:szCs w:val="24"/>
        </w:rPr>
      </w:pPr>
      <w:r>
        <w:rPr>
          <w:rFonts w:ascii="Arial" w:hAnsi="Arial" w:cs="Arial"/>
          <w:b/>
          <w:sz w:val="24"/>
          <w:szCs w:val="24"/>
        </w:rPr>
        <w:t>Ref: LRAMVA</w:t>
      </w:r>
    </w:p>
    <w:p w14:paraId="0520EB52" w14:textId="77777777" w:rsidR="00CA7322" w:rsidRPr="00CA7322" w:rsidRDefault="00CA7322" w:rsidP="00086D54">
      <w:pPr>
        <w:spacing w:after="0" w:line="240" w:lineRule="auto"/>
        <w:rPr>
          <w:rFonts w:ascii="Arial" w:hAnsi="Arial" w:cs="Arial"/>
          <w:b/>
          <w:sz w:val="24"/>
          <w:szCs w:val="24"/>
        </w:rPr>
      </w:pPr>
    </w:p>
    <w:p w14:paraId="5AF0567E" w14:textId="77777777" w:rsidR="009D0599" w:rsidRPr="00CA7322" w:rsidRDefault="00F43DBE" w:rsidP="009D0599">
      <w:pPr>
        <w:rPr>
          <w:rFonts w:ascii="Arial" w:hAnsi="Arial" w:cs="Arial"/>
          <w:sz w:val="24"/>
        </w:rPr>
      </w:pPr>
      <w:r w:rsidRPr="00CA7322">
        <w:rPr>
          <w:rFonts w:ascii="Arial" w:hAnsi="Arial" w:cs="Arial"/>
          <w:sz w:val="24"/>
        </w:rPr>
        <w:t>Orangeville</w:t>
      </w:r>
      <w:r w:rsidR="00AF43BF" w:rsidRPr="00CA7322">
        <w:rPr>
          <w:rFonts w:ascii="Arial" w:hAnsi="Arial" w:cs="Arial"/>
          <w:sz w:val="24"/>
        </w:rPr>
        <w:t xml:space="preserve"> has requested approval of an </w:t>
      </w:r>
      <w:r w:rsidR="009D0599" w:rsidRPr="00CA7322">
        <w:rPr>
          <w:rFonts w:ascii="Arial" w:hAnsi="Arial" w:cs="Arial"/>
          <w:sz w:val="24"/>
        </w:rPr>
        <w:t>LRAMVA amount</w:t>
      </w:r>
      <w:r w:rsidR="00AF43BF" w:rsidRPr="00CA7322">
        <w:rPr>
          <w:rFonts w:ascii="Arial" w:hAnsi="Arial" w:cs="Arial"/>
          <w:sz w:val="24"/>
        </w:rPr>
        <w:t xml:space="preserve"> </w:t>
      </w:r>
      <w:r w:rsidRPr="00CA7322">
        <w:rPr>
          <w:rFonts w:ascii="Arial" w:hAnsi="Arial" w:cs="Arial"/>
          <w:sz w:val="24"/>
        </w:rPr>
        <w:t>of $63,587</w:t>
      </w:r>
      <w:r w:rsidR="009D0599" w:rsidRPr="00CA7322">
        <w:rPr>
          <w:rFonts w:ascii="Arial" w:hAnsi="Arial" w:cs="Arial"/>
          <w:sz w:val="24"/>
        </w:rPr>
        <w:t>. This amount is for lost revenues in 2018 from programs delivered in 2018 as well as lost revenues from persisting savings from programs delivered between 2011 and 2017.</w:t>
      </w:r>
    </w:p>
    <w:p w14:paraId="51331855" w14:textId="77777777" w:rsidR="00F43DBE" w:rsidRPr="00CA7322" w:rsidRDefault="00F43DBE" w:rsidP="00CA7322">
      <w:pPr>
        <w:pStyle w:val="ListParagraph"/>
        <w:numPr>
          <w:ilvl w:val="0"/>
          <w:numId w:val="4"/>
        </w:numPr>
        <w:rPr>
          <w:rFonts w:ascii="Arial" w:hAnsi="Arial" w:cs="Arial"/>
          <w:sz w:val="24"/>
        </w:rPr>
      </w:pPr>
      <w:r w:rsidRPr="00CA7322">
        <w:rPr>
          <w:rFonts w:ascii="Arial" w:hAnsi="Arial" w:cs="Arial"/>
          <w:sz w:val="24"/>
        </w:rPr>
        <w:t xml:space="preserve">Orangeville has included 490,872 kWh of savings to the Save on Energy Instant Discount Program. This does not appear to match the savings in the P&amp;C Report. </w:t>
      </w:r>
      <w:r w:rsidR="00AF43BF" w:rsidRPr="00CA7322">
        <w:rPr>
          <w:rFonts w:ascii="Arial" w:hAnsi="Arial" w:cs="Arial"/>
          <w:sz w:val="24"/>
        </w:rPr>
        <w:t>Please review the 2018 incremental energy savings from the</w:t>
      </w:r>
      <w:r w:rsidR="00BA638F" w:rsidRPr="00CA7322">
        <w:rPr>
          <w:rFonts w:ascii="Arial" w:hAnsi="Arial" w:cs="Arial"/>
          <w:sz w:val="24"/>
        </w:rPr>
        <w:t xml:space="preserve"> April 2019</w:t>
      </w:r>
      <w:r w:rsidR="00AF43BF" w:rsidRPr="00CA7322">
        <w:rPr>
          <w:rFonts w:ascii="Arial" w:hAnsi="Arial" w:cs="Arial"/>
          <w:sz w:val="24"/>
        </w:rPr>
        <w:t xml:space="preserve"> </w:t>
      </w:r>
      <w:r w:rsidR="00AF43BF" w:rsidRPr="00CA7322">
        <w:rPr>
          <w:rFonts w:ascii="Arial" w:hAnsi="Arial" w:cs="Arial"/>
          <w:sz w:val="24"/>
        </w:rPr>
        <w:lastRenderedPageBreak/>
        <w:t xml:space="preserve">P&amp;C Report and </w:t>
      </w:r>
      <w:r w:rsidRPr="00CA7322">
        <w:rPr>
          <w:rFonts w:ascii="Arial" w:hAnsi="Arial" w:cs="Arial"/>
          <w:sz w:val="24"/>
        </w:rPr>
        <w:t>discuss why the following savings are not shown in the work form:</w:t>
      </w:r>
    </w:p>
    <w:p w14:paraId="303958AF" w14:textId="77777777" w:rsidR="00F43DBE" w:rsidRPr="00CA7322" w:rsidRDefault="00F43DBE" w:rsidP="00CA7322">
      <w:pPr>
        <w:pStyle w:val="ListParagraph"/>
        <w:numPr>
          <w:ilvl w:val="1"/>
          <w:numId w:val="5"/>
        </w:numPr>
        <w:rPr>
          <w:rFonts w:ascii="Arial" w:hAnsi="Arial" w:cs="Arial"/>
          <w:sz w:val="24"/>
        </w:rPr>
      </w:pPr>
      <w:r w:rsidRPr="00CA7322">
        <w:rPr>
          <w:rFonts w:ascii="Arial" w:hAnsi="Arial" w:cs="Arial"/>
          <w:sz w:val="24"/>
        </w:rPr>
        <w:t>Save on Energy Heating and Cooling Program</w:t>
      </w:r>
      <w:r w:rsidRPr="00CA7322">
        <w:rPr>
          <w:rFonts w:ascii="Arial" w:hAnsi="Arial" w:cs="Arial"/>
          <w:sz w:val="24"/>
        </w:rPr>
        <w:tab/>
        <w:t>101,423 kWh</w:t>
      </w:r>
    </w:p>
    <w:p w14:paraId="230C0951" w14:textId="77777777" w:rsidR="00F43DBE" w:rsidRPr="00CA7322" w:rsidRDefault="00F43DBE" w:rsidP="00CA7322">
      <w:pPr>
        <w:pStyle w:val="ListParagraph"/>
        <w:numPr>
          <w:ilvl w:val="1"/>
          <w:numId w:val="5"/>
        </w:numPr>
        <w:rPr>
          <w:rFonts w:ascii="Arial" w:hAnsi="Arial" w:cs="Arial"/>
          <w:sz w:val="24"/>
        </w:rPr>
      </w:pPr>
      <w:r w:rsidRPr="00CA7322">
        <w:rPr>
          <w:rFonts w:ascii="Arial" w:hAnsi="Arial" w:cs="Arial"/>
          <w:sz w:val="24"/>
        </w:rPr>
        <w:t>Save on Energy Instant Discount Program</w:t>
      </w:r>
      <w:r w:rsidRPr="00CA7322">
        <w:rPr>
          <w:rFonts w:ascii="Arial" w:hAnsi="Arial" w:cs="Arial"/>
          <w:sz w:val="24"/>
        </w:rPr>
        <w:tab/>
        <w:t>377,270 kWh</w:t>
      </w:r>
    </w:p>
    <w:p w14:paraId="1FCE36CE" w14:textId="77777777" w:rsidR="00F43DBE" w:rsidRPr="00CA7322" w:rsidRDefault="00F43DBE" w:rsidP="00CA7322">
      <w:pPr>
        <w:pStyle w:val="ListParagraph"/>
        <w:numPr>
          <w:ilvl w:val="1"/>
          <w:numId w:val="5"/>
        </w:numPr>
        <w:rPr>
          <w:rFonts w:ascii="Arial" w:hAnsi="Arial" w:cs="Arial"/>
          <w:sz w:val="24"/>
        </w:rPr>
      </w:pPr>
      <w:r w:rsidRPr="00CA7322">
        <w:rPr>
          <w:rFonts w:ascii="Arial" w:hAnsi="Arial" w:cs="Arial"/>
          <w:sz w:val="24"/>
        </w:rPr>
        <w:t>Save on Energy Smart Thermostat Program</w:t>
      </w:r>
      <w:r w:rsidRPr="00CA7322">
        <w:rPr>
          <w:rFonts w:ascii="Arial" w:hAnsi="Arial" w:cs="Arial"/>
          <w:sz w:val="24"/>
        </w:rPr>
        <w:tab/>
        <w:t>7,022 kWh</w:t>
      </w:r>
    </w:p>
    <w:p w14:paraId="45193029" w14:textId="67257BE2" w:rsidR="00AF43BF" w:rsidRDefault="00AF43BF" w:rsidP="00CA7322">
      <w:pPr>
        <w:pStyle w:val="ListParagraph"/>
        <w:numPr>
          <w:ilvl w:val="1"/>
          <w:numId w:val="5"/>
        </w:numPr>
        <w:rPr>
          <w:rFonts w:ascii="Arial" w:hAnsi="Arial" w:cs="Arial"/>
          <w:sz w:val="24"/>
        </w:rPr>
      </w:pPr>
      <w:r w:rsidRPr="00CA7322">
        <w:rPr>
          <w:rFonts w:ascii="Arial" w:hAnsi="Arial" w:cs="Arial"/>
          <w:sz w:val="24"/>
        </w:rPr>
        <w:t>If a</w:t>
      </w:r>
      <w:r w:rsidR="00F43DBE" w:rsidRPr="00CA7322">
        <w:rPr>
          <w:rFonts w:ascii="Arial" w:hAnsi="Arial" w:cs="Arial"/>
          <w:sz w:val="24"/>
        </w:rPr>
        <w:t>ny changes are</w:t>
      </w:r>
      <w:r w:rsidRPr="00CA7322">
        <w:rPr>
          <w:rFonts w:ascii="Arial" w:hAnsi="Arial" w:cs="Arial"/>
          <w:sz w:val="24"/>
        </w:rPr>
        <w:t xml:space="preserve"> required, please update the work</w:t>
      </w:r>
      <w:r w:rsidR="00F43DBE" w:rsidRPr="00CA7322">
        <w:rPr>
          <w:rFonts w:ascii="Arial" w:hAnsi="Arial" w:cs="Arial"/>
          <w:sz w:val="24"/>
        </w:rPr>
        <w:t xml:space="preserve"> </w:t>
      </w:r>
      <w:r w:rsidRPr="00CA7322">
        <w:rPr>
          <w:rFonts w:ascii="Arial" w:hAnsi="Arial" w:cs="Arial"/>
          <w:sz w:val="24"/>
        </w:rPr>
        <w:t>form and indicate the impact to the LRAMVA total.</w:t>
      </w:r>
    </w:p>
    <w:p w14:paraId="7BED5677" w14:textId="77777777" w:rsidR="00FD3B3E" w:rsidRPr="00FD3B3E" w:rsidRDefault="00FD3B3E" w:rsidP="00463368">
      <w:pPr>
        <w:rPr>
          <w:rFonts w:ascii="Arial" w:hAnsi="Arial" w:cs="Arial"/>
          <w:color w:val="2E74B5" w:themeColor="accent1" w:themeShade="BF"/>
          <w:sz w:val="24"/>
          <w:u w:val="single"/>
        </w:rPr>
      </w:pPr>
      <w:r w:rsidRPr="00FD3B3E">
        <w:rPr>
          <w:rFonts w:ascii="Arial" w:hAnsi="Arial" w:cs="Arial"/>
          <w:color w:val="2E74B5" w:themeColor="accent1" w:themeShade="BF"/>
          <w:sz w:val="24"/>
          <w:u w:val="single"/>
        </w:rPr>
        <w:t>Orangeville Hydro Response</w:t>
      </w:r>
    </w:p>
    <w:p w14:paraId="5B1B1F32" w14:textId="394308F5" w:rsidR="00FD3B3E" w:rsidRPr="00463368" w:rsidRDefault="00463368" w:rsidP="00463368">
      <w:pPr>
        <w:spacing w:after="0"/>
        <w:rPr>
          <w:rFonts w:ascii="Arial" w:hAnsi="Arial" w:cs="Arial"/>
          <w:b/>
          <w:sz w:val="24"/>
          <w:szCs w:val="24"/>
        </w:rPr>
      </w:pPr>
      <w:r w:rsidRPr="00463368">
        <w:rPr>
          <w:rFonts w:ascii="Arial" w:hAnsi="Arial" w:cs="Arial"/>
          <w:color w:val="2E74B5" w:themeColor="accent1" w:themeShade="BF"/>
          <w:sz w:val="24"/>
        </w:rPr>
        <w:t>The Save on Energy Heating and Cooling Program incremental savings of 101,423kWh, The Save On Energy Instant Discount Program of 380,397 kWh and the Save on Energy Smart Thermostat Program of 7,022 kWh have been included in the LRAMVA workform.</w:t>
      </w:r>
      <w:r>
        <w:rPr>
          <w:rFonts w:ascii="Arial" w:hAnsi="Arial" w:cs="Arial"/>
          <w:color w:val="2E74B5" w:themeColor="accent1" w:themeShade="BF"/>
          <w:sz w:val="24"/>
        </w:rPr>
        <w:t xml:space="preserve">  The impact of Staff Question 4-a to the LRAMVA total is -$9.70.</w:t>
      </w:r>
    </w:p>
    <w:p w14:paraId="240E71E2" w14:textId="77777777" w:rsidR="00ED0311" w:rsidRPr="00FD3B3E" w:rsidRDefault="00ED0311" w:rsidP="00FD3B3E">
      <w:pPr>
        <w:rPr>
          <w:rFonts w:ascii="Arial" w:hAnsi="Arial" w:cs="Arial"/>
          <w:sz w:val="24"/>
        </w:rPr>
      </w:pPr>
    </w:p>
    <w:p w14:paraId="72597EFE" w14:textId="00884A9E" w:rsidR="004A6477" w:rsidRDefault="004A6477" w:rsidP="00CA7322">
      <w:pPr>
        <w:pStyle w:val="ListParagraph"/>
        <w:numPr>
          <w:ilvl w:val="0"/>
          <w:numId w:val="4"/>
        </w:numPr>
        <w:spacing w:after="0" w:line="240" w:lineRule="auto"/>
        <w:rPr>
          <w:rFonts w:ascii="Arial" w:eastAsia="Times New Roman" w:hAnsi="Arial" w:cs="Arial"/>
          <w:color w:val="000000"/>
          <w:sz w:val="24"/>
        </w:rPr>
      </w:pPr>
      <w:r w:rsidRPr="00CA7322">
        <w:rPr>
          <w:rFonts w:ascii="Arial" w:eastAsia="Times New Roman" w:hAnsi="Arial" w:cs="Arial"/>
          <w:color w:val="000000"/>
          <w:sz w:val="24"/>
        </w:rPr>
        <w:t xml:space="preserve">Similar to the question above, please discuss the difference between the </w:t>
      </w:r>
      <w:r w:rsidR="00BA638F" w:rsidRPr="00CA7322">
        <w:rPr>
          <w:rFonts w:ascii="Arial" w:eastAsia="Times New Roman" w:hAnsi="Arial" w:cs="Arial"/>
          <w:color w:val="000000"/>
          <w:sz w:val="24"/>
        </w:rPr>
        <w:t xml:space="preserve">Save on Energy Small Business Lighting energy savings total included within the work form (78,687 kWh) and the total shown in the April 2019 P&amp;C Report (56,161 kWh). </w:t>
      </w:r>
    </w:p>
    <w:p w14:paraId="6E5A251B" w14:textId="77777777" w:rsidR="00CF17F7" w:rsidRDefault="00CF17F7" w:rsidP="00463368">
      <w:pPr>
        <w:rPr>
          <w:rFonts w:ascii="Arial" w:hAnsi="Arial" w:cs="Arial"/>
          <w:color w:val="2E74B5" w:themeColor="accent1" w:themeShade="BF"/>
          <w:sz w:val="24"/>
          <w:u w:val="single"/>
        </w:rPr>
      </w:pPr>
    </w:p>
    <w:p w14:paraId="35D81A76" w14:textId="04B6A810" w:rsidR="00463368" w:rsidRPr="00463368" w:rsidRDefault="00463368" w:rsidP="00463368">
      <w:pPr>
        <w:rPr>
          <w:rFonts w:ascii="Arial" w:hAnsi="Arial" w:cs="Arial"/>
          <w:color w:val="2E74B5" w:themeColor="accent1" w:themeShade="BF"/>
          <w:sz w:val="24"/>
          <w:u w:val="single"/>
        </w:rPr>
      </w:pPr>
      <w:r w:rsidRPr="00463368">
        <w:rPr>
          <w:rFonts w:ascii="Arial" w:hAnsi="Arial" w:cs="Arial"/>
          <w:color w:val="2E74B5" w:themeColor="accent1" w:themeShade="BF"/>
          <w:sz w:val="24"/>
          <w:u w:val="single"/>
        </w:rPr>
        <w:t>Orangeville Hydro Response</w:t>
      </w:r>
    </w:p>
    <w:p w14:paraId="6E69B7E7" w14:textId="4974ABE9" w:rsidR="00BA638F" w:rsidRDefault="000420A6" w:rsidP="000420A6">
      <w:pPr>
        <w:spacing w:after="0" w:line="240" w:lineRule="auto"/>
        <w:rPr>
          <w:rFonts w:ascii="Arial" w:hAnsi="Arial" w:cs="Arial"/>
          <w:color w:val="2E74B5" w:themeColor="accent1" w:themeShade="BF"/>
          <w:sz w:val="24"/>
        </w:rPr>
      </w:pPr>
      <w:r>
        <w:rPr>
          <w:rFonts w:ascii="Arial" w:hAnsi="Arial" w:cs="Arial"/>
          <w:color w:val="2E74B5" w:themeColor="accent1" w:themeShade="BF"/>
          <w:sz w:val="24"/>
        </w:rPr>
        <w:t xml:space="preserve">For the Save on Energy Small Business Lighting energy savings, </w:t>
      </w:r>
      <w:r w:rsidRPr="000420A6">
        <w:rPr>
          <w:rFonts w:ascii="Arial" w:hAnsi="Arial" w:cs="Arial"/>
          <w:color w:val="2E74B5" w:themeColor="accent1" w:themeShade="BF"/>
          <w:sz w:val="24"/>
        </w:rPr>
        <w:t xml:space="preserve">Orangeville Hydro utilized the IESO’s 2017 Program Evaluation, also known as the “2017 Final Verified Annual LDC CDM Program Results” to determine the net to gross rates to be applied to the 2018 program year savings.  </w:t>
      </w:r>
      <w:r w:rsidR="00F16A7F">
        <w:rPr>
          <w:rFonts w:ascii="Arial" w:hAnsi="Arial" w:cs="Arial"/>
          <w:color w:val="2E74B5" w:themeColor="accent1" w:themeShade="BF"/>
          <w:sz w:val="24"/>
        </w:rPr>
        <w:t xml:space="preserve">Upon responding to Staff Questions, </w:t>
      </w:r>
      <w:r>
        <w:rPr>
          <w:rFonts w:ascii="Arial" w:hAnsi="Arial" w:cs="Arial"/>
          <w:color w:val="2E74B5" w:themeColor="accent1" w:themeShade="BF"/>
          <w:sz w:val="24"/>
        </w:rPr>
        <w:t xml:space="preserve">OHL was able to use the </w:t>
      </w:r>
      <w:r w:rsidRPr="000420A6">
        <w:rPr>
          <w:rFonts w:ascii="Arial" w:hAnsi="Arial" w:cs="Arial"/>
          <w:color w:val="2E74B5" w:themeColor="accent1" w:themeShade="BF"/>
          <w:sz w:val="24"/>
        </w:rPr>
        <w:t xml:space="preserve">Detailed Project Level Savings file as provided by the IESO for the 2018 CFF Program year to </w:t>
      </w:r>
      <w:r w:rsidR="007812E1">
        <w:rPr>
          <w:rFonts w:ascii="Arial" w:hAnsi="Arial" w:cs="Arial"/>
          <w:color w:val="2E74B5" w:themeColor="accent1" w:themeShade="BF"/>
          <w:sz w:val="24"/>
        </w:rPr>
        <w:t>obtain</w:t>
      </w:r>
      <w:r w:rsidRPr="000420A6">
        <w:rPr>
          <w:rFonts w:ascii="Arial" w:hAnsi="Arial" w:cs="Arial"/>
          <w:color w:val="2E74B5" w:themeColor="accent1" w:themeShade="BF"/>
          <w:sz w:val="24"/>
        </w:rPr>
        <w:t xml:space="preserve"> the Net Energy Savings </w:t>
      </w:r>
      <w:r>
        <w:rPr>
          <w:rFonts w:ascii="Arial" w:hAnsi="Arial" w:cs="Arial"/>
          <w:color w:val="2E74B5" w:themeColor="accent1" w:themeShade="BF"/>
          <w:sz w:val="24"/>
        </w:rPr>
        <w:t>that match the April 2019 P&amp;C report</w:t>
      </w:r>
      <w:r w:rsidR="00F16A7F">
        <w:rPr>
          <w:rFonts w:ascii="Arial" w:hAnsi="Arial" w:cs="Arial"/>
          <w:color w:val="2E74B5" w:themeColor="accent1" w:themeShade="BF"/>
          <w:sz w:val="24"/>
        </w:rPr>
        <w:t>, as follows:</w:t>
      </w:r>
    </w:p>
    <w:p w14:paraId="5F85620E" w14:textId="1B0F8A9B" w:rsidR="000420A6" w:rsidRDefault="000420A6" w:rsidP="000420A6">
      <w:pPr>
        <w:spacing w:after="0" w:line="240" w:lineRule="auto"/>
        <w:rPr>
          <w:rFonts w:ascii="Arial" w:hAnsi="Arial" w:cs="Arial"/>
          <w:color w:val="2E74B5" w:themeColor="accent1" w:themeShade="BF"/>
          <w:sz w:val="24"/>
        </w:rPr>
      </w:pPr>
    </w:p>
    <w:p w14:paraId="3E4515C7" w14:textId="60243C69" w:rsidR="000420A6" w:rsidRDefault="000420A6" w:rsidP="000420A6">
      <w:pPr>
        <w:spacing w:after="0" w:line="240" w:lineRule="auto"/>
        <w:rPr>
          <w:rFonts w:ascii="Arial" w:hAnsi="Arial" w:cs="Arial"/>
          <w:color w:val="2E74B5" w:themeColor="accent1" w:themeShade="BF"/>
          <w:sz w:val="24"/>
        </w:rPr>
      </w:pPr>
      <w:r w:rsidRPr="000420A6">
        <w:rPr>
          <w:noProof/>
        </w:rPr>
        <w:drawing>
          <wp:inline distT="0" distB="0" distL="0" distR="0" wp14:anchorId="6653F8DA" wp14:editId="67DE6C11">
            <wp:extent cx="4133850" cy="781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33850" cy="781050"/>
                    </a:xfrm>
                    <a:prstGeom prst="rect">
                      <a:avLst/>
                    </a:prstGeom>
                    <a:noFill/>
                    <a:ln>
                      <a:noFill/>
                    </a:ln>
                  </pic:spPr>
                </pic:pic>
              </a:graphicData>
            </a:graphic>
          </wp:inline>
        </w:drawing>
      </w:r>
    </w:p>
    <w:p w14:paraId="582A2BCA" w14:textId="77777777" w:rsidR="007812E1" w:rsidRDefault="007812E1" w:rsidP="000420A6">
      <w:pPr>
        <w:spacing w:after="0" w:line="240" w:lineRule="auto"/>
        <w:rPr>
          <w:rFonts w:ascii="Arial" w:hAnsi="Arial" w:cs="Arial"/>
          <w:color w:val="2E74B5" w:themeColor="accent1" w:themeShade="BF"/>
          <w:sz w:val="24"/>
        </w:rPr>
      </w:pPr>
    </w:p>
    <w:p w14:paraId="63981817" w14:textId="31139AE6" w:rsidR="00F32CAB" w:rsidRDefault="00F32CAB" w:rsidP="000420A6">
      <w:pPr>
        <w:spacing w:after="0" w:line="240" w:lineRule="auto"/>
        <w:rPr>
          <w:rFonts w:ascii="Arial" w:hAnsi="Arial" w:cs="Arial"/>
          <w:color w:val="2E74B5" w:themeColor="accent1" w:themeShade="BF"/>
          <w:sz w:val="24"/>
        </w:rPr>
      </w:pPr>
      <w:r>
        <w:rPr>
          <w:rFonts w:ascii="Arial" w:hAnsi="Arial" w:cs="Arial"/>
          <w:color w:val="2E74B5" w:themeColor="accent1" w:themeShade="BF"/>
          <w:sz w:val="24"/>
        </w:rPr>
        <w:t xml:space="preserve">OHL followed the same methodology to get to the Net kWh savings as a result of this finding, based on the Detailed Project Level Savings file as provided by the IESO.  </w:t>
      </w:r>
    </w:p>
    <w:p w14:paraId="288FD60E" w14:textId="77777777" w:rsidR="007812E1" w:rsidRDefault="007812E1" w:rsidP="000420A6">
      <w:pPr>
        <w:spacing w:after="0" w:line="240" w:lineRule="auto"/>
        <w:rPr>
          <w:rFonts w:ascii="Arial" w:hAnsi="Arial" w:cs="Arial"/>
          <w:color w:val="2E74B5" w:themeColor="accent1" w:themeShade="BF"/>
          <w:sz w:val="24"/>
        </w:rPr>
      </w:pPr>
    </w:p>
    <w:p w14:paraId="692E777C" w14:textId="1A1EBEF1" w:rsidR="00F32CAB" w:rsidRDefault="00F32CAB" w:rsidP="000420A6">
      <w:pPr>
        <w:spacing w:after="0" w:line="240" w:lineRule="auto"/>
        <w:rPr>
          <w:rFonts w:ascii="Arial" w:hAnsi="Arial" w:cs="Arial"/>
          <w:color w:val="2E74B5" w:themeColor="accent1" w:themeShade="BF"/>
          <w:sz w:val="24"/>
        </w:rPr>
      </w:pPr>
      <w:r>
        <w:rPr>
          <w:rFonts w:ascii="Arial" w:hAnsi="Arial" w:cs="Arial"/>
          <w:color w:val="2E74B5" w:themeColor="accent1" w:themeShade="BF"/>
          <w:sz w:val="24"/>
        </w:rPr>
        <w:t>The results were as follows for Retrofit:</w:t>
      </w:r>
    </w:p>
    <w:p w14:paraId="7EA6F264" w14:textId="2E5F0704" w:rsidR="00F32CAB" w:rsidRDefault="00F32CAB" w:rsidP="000420A6">
      <w:pPr>
        <w:spacing w:after="0" w:line="240" w:lineRule="auto"/>
        <w:rPr>
          <w:rFonts w:ascii="Arial" w:hAnsi="Arial" w:cs="Arial"/>
          <w:color w:val="2E74B5" w:themeColor="accent1" w:themeShade="BF"/>
          <w:sz w:val="24"/>
        </w:rPr>
      </w:pPr>
      <w:r w:rsidRPr="00F32CAB">
        <w:rPr>
          <w:noProof/>
        </w:rPr>
        <w:drawing>
          <wp:inline distT="0" distB="0" distL="0" distR="0" wp14:anchorId="174901A7" wp14:editId="5392D9E4">
            <wp:extent cx="4086225" cy="7810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86225" cy="781050"/>
                    </a:xfrm>
                    <a:prstGeom prst="rect">
                      <a:avLst/>
                    </a:prstGeom>
                    <a:noFill/>
                    <a:ln>
                      <a:noFill/>
                    </a:ln>
                  </pic:spPr>
                </pic:pic>
              </a:graphicData>
            </a:graphic>
          </wp:inline>
        </w:drawing>
      </w:r>
    </w:p>
    <w:p w14:paraId="349A2F8B" w14:textId="77777777" w:rsidR="007812E1" w:rsidRDefault="007812E1" w:rsidP="000420A6">
      <w:pPr>
        <w:spacing w:after="0" w:line="240" w:lineRule="auto"/>
        <w:rPr>
          <w:rFonts w:ascii="Arial" w:hAnsi="Arial" w:cs="Arial"/>
          <w:color w:val="2E74B5" w:themeColor="accent1" w:themeShade="BF"/>
          <w:sz w:val="24"/>
        </w:rPr>
      </w:pPr>
    </w:p>
    <w:p w14:paraId="0E9D01BE" w14:textId="3A10E126" w:rsidR="00F32CAB" w:rsidRDefault="007812E1" w:rsidP="000420A6">
      <w:pPr>
        <w:spacing w:after="0" w:line="240" w:lineRule="auto"/>
        <w:rPr>
          <w:rFonts w:ascii="Arial" w:hAnsi="Arial" w:cs="Arial"/>
          <w:color w:val="2E74B5" w:themeColor="accent1" w:themeShade="BF"/>
          <w:sz w:val="24"/>
        </w:rPr>
      </w:pPr>
      <w:r>
        <w:rPr>
          <w:rFonts w:ascii="Arial" w:hAnsi="Arial" w:cs="Arial"/>
          <w:color w:val="2E74B5" w:themeColor="accent1" w:themeShade="BF"/>
          <w:sz w:val="24"/>
        </w:rPr>
        <w:lastRenderedPageBreak/>
        <w:t>The results were as follows for Business Refrigeration Program:</w:t>
      </w:r>
    </w:p>
    <w:p w14:paraId="06F8AA6D" w14:textId="4CB4C5C0" w:rsidR="007812E1" w:rsidRDefault="007812E1" w:rsidP="000420A6">
      <w:pPr>
        <w:spacing w:after="0" w:line="240" w:lineRule="auto"/>
        <w:rPr>
          <w:rFonts w:ascii="Arial" w:hAnsi="Arial" w:cs="Arial"/>
          <w:color w:val="2E74B5" w:themeColor="accent1" w:themeShade="BF"/>
          <w:sz w:val="24"/>
        </w:rPr>
      </w:pPr>
      <w:r w:rsidRPr="007812E1">
        <w:rPr>
          <w:noProof/>
        </w:rPr>
        <w:drawing>
          <wp:inline distT="0" distB="0" distL="0" distR="0" wp14:anchorId="1EBB4954" wp14:editId="57BB6F97">
            <wp:extent cx="4048125" cy="7810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8125" cy="781050"/>
                    </a:xfrm>
                    <a:prstGeom prst="rect">
                      <a:avLst/>
                    </a:prstGeom>
                    <a:noFill/>
                    <a:ln>
                      <a:noFill/>
                    </a:ln>
                  </pic:spPr>
                </pic:pic>
              </a:graphicData>
            </a:graphic>
          </wp:inline>
        </w:drawing>
      </w:r>
    </w:p>
    <w:p w14:paraId="2E7B723A" w14:textId="77777777" w:rsidR="007812E1" w:rsidRDefault="007812E1" w:rsidP="000420A6">
      <w:pPr>
        <w:spacing w:after="0" w:line="240" w:lineRule="auto"/>
        <w:rPr>
          <w:rFonts w:ascii="Arial" w:hAnsi="Arial" w:cs="Arial"/>
          <w:color w:val="2E74B5" w:themeColor="accent1" w:themeShade="BF"/>
          <w:sz w:val="24"/>
        </w:rPr>
      </w:pPr>
    </w:p>
    <w:p w14:paraId="593B7AB4" w14:textId="6769EFB2" w:rsidR="00F32CAB" w:rsidRPr="000420A6" w:rsidRDefault="007812E1" w:rsidP="000420A6">
      <w:pPr>
        <w:spacing w:after="0" w:line="240" w:lineRule="auto"/>
        <w:rPr>
          <w:rFonts w:ascii="Arial" w:hAnsi="Arial" w:cs="Arial"/>
          <w:color w:val="2E74B5" w:themeColor="accent1" w:themeShade="BF"/>
          <w:sz w:val="24"/>
        </w:rPr>
      </w:pPr>
      <w:r>
        <w:rPr>
          <w:rFonts w:ascii="Arial" w:hAnsi="Arial" w:cs="Arial"/>
          <w:color w:val="2E74B5" w:themeColor="accent1" w:themeShade="BF"/>
          <w:sz w:val="24"/>
        </w:rPr>
        <w:t>OHL concludes that the April 2019 P&amp;C report is incomplete, and has submitted in the LRAMVA work form the total obtained from the Detailed Project Level Savings</w:t>
      </w:r>
      <w:r w:rsidR="00CF17F7">
        <w:rPr>
          <w:rFonts w:ascii="Arial" w:hAnsi="Arial" w:cs="Arial"/>
          <w:color w:val="2E74B5" w:themeColor="accent1" w:themeShade="BF"/>
          <w:sz w:val="24"/>
        </w:rPr>
        <w:t xml:space="preserve"> for non-residential programs</w:t>
      </w:r>
      <w:r>
        <w:rPr>
          <w:rFonts w:ascii="Arial" w:hAnsi="Arial" w:cs="Arial"/>
          <w:color w:val="2E74B5" w:themeColor="accent1" w:themeShade="BF"/>
          <w:sz w:val="24"/>
        </w:rPr>
        <w:t xml:space="preserve"> as the more accurate 2019 Unverified results.</w:t>
      </w:r>
    </w:p>
    <w:p w14:paraId="2E7B11E4" w14:textId="77777777" w:rsidR="0096058D" w:rsidRPr="00CA7322" w:rsidRDefault="0096058D" w:rsidP="00BA638F">
      <w:pPr>
        <w:pStyle w:val="ListParagraph"/>
        <w:spacing w:after="0" w:line="240" w:lineRule="auto"/>
        <w:rPr>
          <w:rFonts w:ascii="Arial" w:eastAsia="Times New Roman" w:hAnsi="Arial" w:cs="Arial"/>
          <w:color w:val="000000"/>
          <w:sz w:val="24"/>
        </w:rPr>
      </w:pPr>
    </w:p>
    <w:p w14:paraId="68C10CD4" w14:textId="77777777" w:rsidR="00AF43BF" w:rsidRDefault="00AF43BF" w:rsidP="00CA7322">
      <w:pPr>
        <w:pStyle w:val="ListParagraph"/>
        <w:numPr>
          <w:ilvl w:val="0"/>
          <w:numId w:val="4"/>
        </w:numPr>
        <w:spacing w:after="0" w:line="240" w:lineRule="auto"/>
        <w:rPr>
          <w:rFonts w:ascii="Arial" w:eastAsia="Times New Roman" w:hAnsi="Arial" w:cs="Arial"/>
          <w:color w:val="000000"/>
          <w:sz w:val="24"/>
        </w:rPr>
      </w:pPr>
      <w:r w:rsidRPr="00CA7322">
        <w:rPr>
          <w:rFonts w:ascii="Arial" w:eastAsia="Times New Roman" w:hAnsi="Arial" w:cs="Arial"/>
          <w:color w:val="000000"/>
          <w:sz w:val="24"/>
        </w:rPr>
        <w:t>Please provide an explanation that supports the inclusion of persist</w:t>
      </w:r>
      <w:r w:rsidR="00F43DBE" w:rsidRPr="00CA7322">
        <w:rPr>
          <w:rFonts w:ascii="Arial" w:eastAsia="Times New Roman" w:hAnsi="Arial" w:cs="Arial"/>
          <w:color w:val="000000"/>
          <w:sz w:val="24"/>
        </w:rPr>
        <w:t xml:space="preserve">ing savings from 2011, 2012, </w:t>
      </w:r>
      <w:r w:rsidRPr="00CA7322">
        <w:rPr>
          <w:rFonts w:ascii="Arial" w:eastAsia="Times New Roman" w:hAnsi="Arial" w:cs="Arial"/>
          <w:color w:val="000000"/>
          <w:sz w:val="24"/>
        </w:rPr>
        <w:t xml:space="preserve">2013 </w:t>
      </w:r>
      <w:r w:rsidR="00F43DBE" w:rsidRPr="00CA7322">
        <w:rPr>
          <w:rFonts w:ascii="Arial" w:eastAsia="Times New Roman" w:hAnsi="Arial" w:cs="Arial"/>
          <w:color w:val="000000"/>
          <w:sz w:val="24"/>
        </w:rPr>
        <w:t xml:space="preserve">and 2014 </w:t>
      </w:r>
      <w:r w:rsidRPr="00CA7322">
        <w:rPr>
          <w:rFonts w:ascii="Arial" w:eastAsia="Times New Roman" w:hAnsi="Arial" w:cs="Arial"/>
          <w:color w:val="000000"/>
          <w:sz w:val="24"/>
        </w:rPr>
        <w:t xml:space="preserve">CDM programs in 2018 when </w:t>
      </w:r>
      <w:r w:rsidR="00F43DBE" w:rsidRPr="00CA7322">
        <w:rPr>
          <w:rFonts w:ascii="Arial" w:eastAsia="Times New Roman" w:hAnsi="Arial" w:cs="Arial"/>
          <w:color w:val="000000"/>
          <w:sz w:val="24"/>
        </w:rPr>
        <w:t>Orangeville</w:t>
      </w:r>
      <w:r w:rsidRPr="00CA7322">
        <w:rPr>
          <w:rFonts w:ascii="Arial" w:eastAsia="Times New Roman" w:hAnsi="Arial" w:cs="Arial"/>
          <w:color w:val="000000"/>
          <w:sz w:val="24"/>
        </w:rPr>
        <w:t xml:space="preserve"> had an updated load forecast and CDM threshold approv</w:t>
      </w:r>
      <w:r w:rsidR="00F43DBE" w:rsidRPr="00CA7322">
        <w:rPr>
          <w:rFonts w:ascii="Arial" w:eastAsia="Times New Roman" w:hAnsi="Arial" w:cs="Arial"/>
          <w:color w:val="000000"/>
          <w:sz w:val="24"/>
        </w:rPr>
        <w:t>ed as part of its 2014</w:t>
      </w:r>
      <w:r w:rsidRPr="00CA7322">
        <w:rPr>
          <w:rFonts w:ascii="Arial" w:eastAsia="Times New Roman" w:hAnsi="Arial" w:cs="Arial"/>
          <w:color w:val="000000"/>
          <w:sz w:val="24"/>
        </w:rPr>
        <w:t xml:space="preserve"> COS. Pleas</w:t>
      </w:r>
      <w:r w:rsidR="00F43DBE" w:rsidRPr="00CA7322">
        <w:rPr>
          <w:rFonts w:ascii="Arial" w:eastAsia="Times New Roman" w:hAnsi="Arial" w:cs="Arial"/>
          <w:color w:val="000000"/>
          <w:sz w:val="24"/>
        </w:rPr>
        <w:t>e provide the basis for the 2014</w:t>
      </w:r>
      <w:r w:rsidRPr="00CA7322">
        <w:rPr>
          <w:rFonts w:ascii="Arial" w:eastAsia="Times New Roman" w:hAnsi="Arial" w:cs="Arial"/>
          <w:color w:val="000000"/>
          <w:sz w:val="24"/>
        </w:rPr>
        <w:t xml:space="preserve"> LRAMVA threshold and clearly indicate</w:t>
      </w:r>
      <w:r w:rsidR="00F43DBE" w:rsidRPr="00CA7322">
        <w:rPr>
          <w:rFonts w:ascii="Arial" w:eastAsia="Times New Roman" w:hAnsi="Arial" w:cs="Arial"/>
          <w:color w:val="000000"/>
          <w:sz w:val="24"/>
        </w:rPr>
        <w:t xml:space="preserve"> that actuals from 2011, 2012,</w:t>
      </w:r>
      <w:r w:rsidRPr="00CA7322">
        <w:rPr>
          <w:rFonts w:ascii="Arial" w:eastAsia="Times New Roman" w:hAnsi="Arial" w:cs="Arial"/>
          <w:color w:val="000000"/>
          <w:sz w:val="24"/>
        </w:rPr>
        <w:t xml:space="preserve"> 2013</w:t>
      </w:r>
      <w:r w:rsidR="00F43DBE" w:rsidRPr="00CA7322">
        <w:rPr>
          <w:rFonts w:ascii="Arial" w:eastAsia="Times New Roman" w:hAnsi="Arial" w:cs="Arial"/>
          <w:color w:val="000000"/>
          <w:sz w:val="24"/>
        </w:rPr>
        <w:t xml:space="preserve"> or 2014</w:t>
      </w:r>
      <w:r w:rsidRPr="00CA7322">
        <w:rPr>
          <w:rFonts w:ascii="Arial" w:eastAsia="Times New Roman" w:hAnsi="Arial" w:cs="Arial"/>
          <w:color w:val="000000"/>
          <w:sz w:val="24"/>
        </w:rPr>
        <w:t xml:space="preserve"> were not factored into the load forecast.  </w:t>
      </w:r>
    </w:p>
    <w:p w14:paraId="0729EF60" w14:textId="77777777" w:rsidR="00F16884" w:rsidRDefault="00F16884" w:rsidP="009045F0">
      <w:pPr>
        <w:rPr>
          <w:rFonts w:ascii="Arial" w:hAnsi="Arial" w:cs="Arial"/>
          <w:color w:val="2E74B5" w:themeColor="accent1" w:themeShade="BF"/>
          <w:sz w:val="24"/>
          <w:u w:val="single"/>
        </w:rPr>
      </w:pPr>
    </w:p>
    <w:p w14:paraId="02C30EB0" w14:textId="40A14D94" w:rsidR="009045F0" w:rsidRPr="009045F0" w:rsidRDefault="009045F0" w:rsidP="009045F0">
      <w:pPr>
        <w:rPr>
          <w:rFonts w:ascii="Arial" w:hAnsi="Arial" w:cs="Arial"/>
          <w:color w:val="2E74B5" w:themeColor="accent1" w:themeShade="BF"/>
          <w:sz w:val="24"/>
          <w:u w:val="single"/>
        </w:rPr>
      </w:pPr>
      <w:r w:rsidRPr="009045F0">
        <w:rPr>
          <w:rFonts w:ascii="Arial" w:hAnsi="Arial" w:cs="Arial"/>
          <w:color w:val="2E74B5" w:themeColor="accent1" w:themeShade="BF"/>
          <w:sz w:val="24"/>
          <w:u w:val="single"/>
        </w:rPr>
        <w:t>Orangeville Hydro Response</w:t>
      </w:r>
    </w:p>
    <w:p w14:paraId="51162138" w14:textId="60238233" w:rsidR="00B558F0" w:rsidRDefault="009045F0" w:rsidP="009045F0">
      <w:pPr>
        <w:rPr>
          <w:rFonts w:ascii="Arial" w:hAnsi="Arial" w:cs="Arial"/>
          <w:color w:val="2E74B5" w:themeColor="accent1" w:themeShade="BF"/>
          <w:sz w:val="24"/>
        </w:rPr>
      </w:pPr>
      <w:r>
        <w:rPr>
          <w:rFonts w:ascii="Arial" w:hAnsi="Arial" w:cs="Arial"/>
          <w:color w:val="2E74B5" w:themeColor="accent1" w:themeShade="BF"/>
          <w:sz w:val="24"/>
        </w:rPr>
        <w:t xml:space="preserve">OHL </w:t>
      </w:r>
      <w:r w:rsidR="00CD666D">
        <w:rPr>
          <w:rFonts w:ascii="Arial" w:hAnsi="Arial" w:cs="Arial"/>
          <w:color w:val="2E74B5" w:themeColor="accent1" w:themeShade="BF"/>
          <w:sz w:val="24"/>
        </w:rPr>
        <w:t xml:space="preserve">has continued to include the persisting savings from </w:t>
      </w:r>
      <w:r w:rsidR="00CD666D" w:rsidRPr="00CD666D">
        <w:rPr>
          <w:rFonts w:ascii="Arial" w:hAnsi="Arial" w:cs="Arial"/>
          <w:color w:val="2E74B5" w:themeColor="accent1" w:themeShade="BF"/>
          <w:sz w:val="24"/>
        </w:rPr>
        <w:t xml:space="preserve">2011, 2012, 2013 and 2014 CDM programs in 2018.  </w:t>
      </w:r>
      <w:r w:rsidR="00057E8D">
        <w:rPr>
          <w:rFonts w:ascii="Arial" w:hAnsi="Arial" w:cs="Arial"/>
          <w:color w:val="2E74B5" w:themeColor="accent1" w:themeShade="BF"/>
          <w:sz w:val="24"/>
        </w:rPr>
        <w:t>Although a</w:t>
      </w:r>
      <w:r w:rsidR="00CD666D" w:rsidRPr="00CD666D">
        <w:rPr>
          <w:rFonts w:ascii="Arial" w:hAnsi="Arial" w:cs="Arial"/>
          <w:color w:val="2E74B5" w:themeColor="accent1" w:themeShade="BF"/>
          <w:sz w:val="24"/>
        </w:rPr>
        <w:t>n estimate of CDM savings was included in OHL’s 2014 load forecast</w:t>
      </w:r>
      <w:r w:rsidR="00057E8D">
        <w:rPr>
          <w:rFonts w:ascii="Arial" w:hAnsi="Arial" w:cs="Arial"/>
          <w:color w:val="2E74B5" w:themeColor="accent1" w:themeShade="BF"/>
          <w:sz w:val="24"/>
        </w:rPr>
        <w:t>, it was based on estimated savings</w:t>
      </w:r>
      <w:bookmarkStart w:id="0" w:name="_GoBack"/>
      <w:bookmarkEnd w:id="0"/>
      <w:r w:rsidR="00CD666D" w:rsidRPr="00CD666D">
        <w:rPr>
          <w:rFonts w:ascii="Arial" w:hAnsi="Arial" w:cs="Arial"/>
          <w:color w:val="2E74B5" w:themeColor="accent1" w:themeShade="BF"/>
          <w:sz w:val="24"/>
        </w:rPr>
        <w:t>.  The LRAMVA model allows LDC’s to recover the difference between the forecasted savings and the actual savings</w:t>
      </w:r>
      <w:r w:rsidR="00CD666D">
        <w:rPr>
          <w:rFonts w:ascii="Arial" w:hAnsi="Arial" w:cs="Arial"/>
          <w:color w:val="2E74B5" w:themeColor="accent1" w:themeShade="BF"/>
          <w:sz w:val="24"/>
        </w:rPr>
        <w:t xml:space="preserve"> which is why these amounts were left in the model</w:t>
      </w:r>
      <w:r w:rsidR="00463CBB">
        <w:rPr>
          <w:rFonts w:ascii="Arial" w:hAnsi="Arial" w:cs="Arial"/>
          <w:color w:val="2E74B5" w:themeColor="accent1" w:themeShade="BF"/>
          <w:sz w:val="24"/>
        </w:rPr>
        <w:t xml:space="preserve"> for the period of 2011-2014</w:t>
      </w:r>
      <w:r w:rsidR="00CD666D" w:rsidRPr="00CD666D">
        <w:rPr>
          <w:rFonts w:ascii="Arial" w:hAnsi="Arial" w:cs="Arial"/>
          <w:color w:val="2E74B5" w:themeColor="accent1" w:themeShade="BF"/>
          <w:sz w:val="24"/>
        </w:rPr>
        <w:t>.</w:t>
      </w:r>
    </w:p>
    <w:p w14:paraId="2745E808" w14:textId="3831A264" w:rsidR="009045F0" w:rsidRDefault="009045F0" w:rsidP="009045F0">
      <w:pPr>
        <w:rPr>
          <w:rFonts w:ascii="Arial" w:hAnsi="Arial" w:cs="Arial"/>
          <w:color w:val="2E74B5" w:themeColor="accent1" w:themeShade="BF"/>
          <w:sz w:val="24"/>
        </w:rPr>
      </w:pPr>
      <w:r>
        <w:rPr>
          <w:rFonts w:ascii="Arial" w:hAnsi="Arial" w:cs="Arial"/>
          <w:color w:val="2E74B5" w:themeColor="accent1" w:themeShade="BF"/>
          <w:sz w:val="24"/>
        </w:rPr>
        <w:t>OHL has included a revised OHL_2020_Generic_LRAMVA_Work_Form20200219.</w:t>
      </w:r>
    </w:p>
    <w:p w14:paraId="0B65A108" w14:textId="77777777" w:rsidR="009045F0" w:rsidRPr="009045F0" w:rsidRDefault="009045F0" w:rsidP="009045F0">
      <w:pPr>
        <w:rPr>
          <w:rFonts w:ascii="Arial" w:eastAsia="Times New Roman" w:hAnsi="Arial" w:cs="Arial"/>
          <w:color w:val="000000"/>
          <w:sz w:val="24"/>
        </w:rPr>
      </w:pPr>
    </w:p>
    <w:p w14:paraId="59053304" w14:textId="6D6EC142" w:rsidR="00B558F0" w:rsidRDefault="00B558F0" w:rsidP="00B558F0">
      <w:pPr>
        <w:spacing w:after="0"/>
        <w:rPr>
          <w:rFonts w:ascii="Arial" w:hAnsi="Arial" w:cs="Arial"/>
          <w:b/>
          <w:color w:val="FF0000"/>
          <w:sz w:val="24"/>
          <w:szCs w:val="24"/>
        </w:rPr>
      </w:pPr>
      <w:r>
        <w:rPr>
          <w:rFonts w:ascii="Arial" w:hAnsi="Arial" w:cs="Arial"/>
          <w:b/>
          <w:sz w:val="24"/>
          <w:szCs w:val="24"/>
        </w:rPr>
        <w:t>OEB-Staff Question-</w:t>
      </w:r>
      <w:r w:rsidR="0096058D">
        <w:rPr>
          <w:rFonts w:ascii="Arial" w:hAnsi="Arial" w:cs="Arial"/>
          <w:b/>
          <w:color w:val="FF0000"/>
          <w:sz w:val="24"/>
          <w:szCs w:val="24"/>
        </w:rPr>
        <w:t>5</w:t>
      </w:r>
    </w:p>
    <w:p w14:paraId="3782F9D8" w14:textId="3197DF43" w:rsidR="00B558F0" w:rsidRDefault="00EE22BF" w:rsidP="00B558F0">
      <w:pPr>
        <w:rPr>
          <w:rFonts w:ascii="Arial" w:hAnsi="Arial" w:cs="Arial"/>
          <w:sz w:val="24"/>
        </w:rPr>
      </w:pPr>
      <w:r>
        <w:rPr>
          <w:rFonts w:ascii="Arial" w:hAnsi="Arial" w:cs="Arial"/>
          <w:sz w:val="24"/>
        </w:rPr>
        <w:br/>
      </w:r>
      <w:r w:rsidR="00B558F0" w:rsidRPr="00B558F0">
        <w:rPr>
          <w:rFonts w:ascii="Arial" w:hAnsi="Arial" w:cs="Arial"/>
          <w:sz w:val="24"/>
        </w:rPr>
        <w:t>Orangeville Hydro has indicated that it has implemented the OEB’s February 21, 2019</w:t>
      </w:r>
      <w:r w:rsidR="00EF2966">
        <w:rPr>
          <w:rFonts w:ascii="Arial" w:hAnsi="Arial" w:cs="Arial"/>
          <w:sz w:val="24"/>
        </w:rPr>
        <w:t xml:space="preserve"> </w:t>
      </w:r>
      <w:r w:rsidR="00B558F0" w:rsidRPr="00B558F0">
        <w:rPr>
          <w:rFonts w:ascii="Arial" w:hAnsi="Arial" w:cs="Arial"/>
          <w:sz w:val="24"/>
        </w:rPr>
        <w:t xml:space="preserve">accounting guidance </w:t>
      </w:r>
      <w:r w:rsidR="00EF2966">
        <w:rPr>
          <w:rFonts w:ascii="Arial" w:hAnsi="Arial" w:cs="Arial"/>
          <w:sz w:val="24"/>
        </w:rPr>
        <w:t xml:space="preserve">retroactive to January 1, 2019, and has only reviewed </w:t>
      </w:r>
      <w:r w:rsidR="00EF2966" w:rsidRPr="00B558F0">
        <w:rPr>
          <w:rFonts w:ascii="Arial" w:hAnsi="Arial" w:cs="Arial"/>
          <w:sz w:val="24"/>
        </w:rPr>
        <w:t xml:space="preserve">its </w:t>
      </w:r>
      <w:r w:rsidR="00EF2966">
        <w:rPr>
          <w:rFonts w:ascii="Arial" w:hAnsi="Arial" w:cs="Arial"/>
          <w:sz w:val="24"/>
        </w:rPr>
        <w:t xml:space="preserve">2016 </w:t>
      </w:r>
      <w:r w:rsidR="00EF2966" w:rsidRPr="00B558F0">
        <w:rPr>
          <w:rFonts w:ascii="Arial" w:hAnsi="Arial" w:cs="Arial"/>
          <w:sz w:val="24"/>
        </w:rPr>
        <w:t>historical balances in Accounts 1588 and 1589</w:t>
      </w:r>
      <w:r w:rsidR="00EF2966">
        <w:rPr>
          <w:rFonts w:ascii="Arial" w:hAnsi="Arial" w:cs="Arial"/>
          <w:sz w:val="24"/>
        </w:rPr>
        <w:t xml:space="preserve"> </w:t>
      </w:r>
      <w:r w:rsidR="00B558F0" w:rsidRPr="00B558F0">
        <w:rPr>
          <w:rFonts w:ascii="Arial" w:hAnsi="Arial" w:cs="Arial"/>
          <w:sz w:val="24"/>
        </w:rPr>
        <w:t>in the context of</w:t>
      </w:r>
      <w:r w:rsidR="00EF2966">
        <w:rPr>
          <w:rFonts w:ascii="Arial" w:hAnsi="Arial" w:cs="Arial"/>
          <w:sz w:val="24"/>
        </w:rPr>
        <w:t xml:space="preserve"> the new accounting guidance</w:t>
      </w:r>
      <w:r w:rsidR="00B558F0" w:rsidRPr="00B558F0">
        <w:rPr>
          <w:rFonts w:ascii="Arial" w:hAnsi="Arial" w:cs="Arial"/>
          <w:sz w:val="24"/>
        </w:rPr>
        <w:t xml:space="preserve">. To that end, is Orangeville Hydro seeking final disposition for </w:t>
      </w:r>
      <w:r w:rsidR="00EF2966">
        <w:rPr>
          <w:rFonts w:ascii="Arial" w:hAnsi="Arial" w:cs="Arial"/>
          <w:sz w:val="24"/>
        </w:rPr>
        <w:t xml:space="preserve">only </w:t>
      </w:r>
      <w:r w:rsidR="00B558F0" w:rsidRPr="00B558F0">
        <w:rPr>
          <w:rFonts w:ascii="Arial" w:hAnsi="Arial" w:cs="Arial"/>
          <w:sz w:val="24"/>
        </w:rPr>
        <w:t xml:space="preserve">its </w:t>
      </w:r>
      <w:r w:rsidR="00EF2966" w:rsidRPr="00B558F0">
        <w:rPr>
          <w:rFonts w:ascii="Arial" w:hAnsi="Arial" w:cs="Arial"/>
          <w:sz w:val="24"/>
        </w:rPr>
        <w:t>2016</w:t>
      </w:r>
      <w:r w:rsidR="00EF2966">
        <w:rPr>
          <w:rFonts w:ascii="Arial" w:hAnsi="Arial" w:cs="Arial"/>
          <w:sz w:val="24"/>
        </w:rPr>
        <w:t xml:space="preserve"> </w:t>
      </w:r>
      <w:r w:rsidR="00ED0311" w:rsidRPr="00B558F0">
        <w:rPr>
          <w:rFonts w:ascii="Arial" w:hAnsi="Arial" w:cs="Arial"/>
          <w:sz w:val="24"/>
        </w:rPr>
        <w:t>historical balances</w:t>
      </w:r>
      <w:r w:rsidR="00B558F0" w:rsidRPr="00B558F0">
        <w:rPr>
          <w:rFonts w:ascii="Arial" w:hAnsi="Arial" w:cs="Arial"/>
          <w:sz w:val="24"/>
        </w:rPr>
        <w:t xml:space="preserve"> as part of its current application</w:t>
      </w:r>
      <w:r w:rsidR="00EF2966">
        <w:rPr>
          <w:rFonts w:ascii="Arial" w:hAnsi="Arial" w:cs="Arial"/>
          <w:sz w:val="24"/>
        </w:rPr>
        <w:t>?</w:t>
      </w:r>
    </w:p>
    <w:p w14:paraId="2A5CC9E2" w14:textId="6385A3E9" w:rsidR="0096058D" w:rsidRPr="007F5507" w:rsidRDefault="007F5507" w:rsidP="00B558F0">
      <w:pPr>
        <w:rPr>
          <w:rFonts w:ascii="Arial" w:hAnsi="Arial" w:cs="Arial"/>
          <w:color w:val="2E74B5" w:themeColor="accent1" w:themeShade="BF"/>
          <w:sz w:val="24"/>
          <w:u w:val="single"/>
        </w:rPr>
      </w:pPr>
      <w:r w:rsidRPr="007F5507">
        <w:rPr>
          <w:rFonts w:ascii="Arial" w:hAnsi="Arial" w:cs="Arial"/>
          <w:color w:val="2E74B5" w:themeColor="accent1" w:themeShade="BF"/>
          <w:sz w:val="24"/>
          <w:u w:val="single"/>
        </w:rPr>
        <w:t>Orangeville Hydro response</w:t>
      </w:r>
    </w:p>
    <w:p w14:paraId="18EE14E3" w14:textId="4DEC9221" w:rsidR="007F5507" w:rsidRPr="007F5507" w:rsidRDefault="007F5507" w:rsidP="00B558F0">
      <w:pPr>
        <w:rPr>
          <w:rFonts w:ascii="Arial" w:hAnsi="Arial" w:cs="Arial"/>
          <w:color w:val="2E74B5" w:themeColor="accent1" w:themeShade="BF"/>
          <w:sz w:val="24"/>
        </w:rPr>
      </w:pPr>
      <w:r>
        <w:rPr>
          <w:rFonts w:ascii="Arial" w:hAnsi="Arial" w:cs="Arial"/>
          <w:color w:val="2E74B5" w:themeColor="accent1" w:themeShade="BF"/>
          <w:sz w:val="24"/>
        </w:rPr>
        <w:t>Yes, although Orangeville Hydro has implemented the accounting guidance for 2016 to January 1, 2019, Orangeville Hydro has chosen to request disposition of 2016 balances only.</w:t>
      </w:r>
    </w:p>
    <w:p w14:paraId="36B7A1B2" w14:textId="4CF8DF93" w:rsidR="00B558F0" w:rsidRPr="00B558F0" w:rsidRDefault="00B558F0" w:rsidP="00B558F0">
      <w:pPr>
        <w:spacing w:after="0"/>
        <w:rPr>
          <w:rFonts w:ascii="Arial" w:hAnsi="Arial" w:cs="Arial"/>
          <w:b/>
          <w:sz w:val="24"/>
          <w:szCs w:val="24"/>
        </w:rPr>
      </w:pPr>
      <w:r w:rsidRPr="00B558F0">
        <w:rPr>
          <w:rFonts w:ascii="Arial" w:hAnsi="Arial" w:cs="Arial"/>
          <w:b/>
          <w:sz w:val="24"/>
          <w:szCs w:val="24"/>
        </w:rPr>
        <w:t>OEB-Staff Question</w:t>
      </w:r>
      <w:r>
        <w:rPr>
          <w:rFonts w:ascii="Arial" w:hAnsi="Arial" w:cs="Arial"/>
          <w:b/>
          <w:sz w:val="24"/>
          <w:szCs w:val="24"/>
        </w:rPr>
        <w:t>-</w:t>
      </w:r>
      <w:r w:rsidR="0096058D">
        <w:rPr>
          <w:rFonts w:ascii="Arial" w:hAnsi="Arial" w:cs="Arial"/>
          <w:b/>
          <w:color w:val="FF0000"/>
          <w:sz w:val="24"/>
          <w:szCs w:val="24"/>
        </w:rPr>
        <w:t>6</w:t>
      </w:r>
    </w:p>
    <w:p w14:paraId="3DC2F56B" w14:textId="77777777" w:rsidR="00B558F0" w:rsidRPr="00B558F0" w:rsidRDefault="00B558F0" w:rsidP="00B558F0">
      <w:pPr>
        <w:rPr>
          <w:rFonts w:ascii="Arial" w:hAnsi="Arial" w:cs="Arial"/>
          <w:b/>
          <w:sz w:val="24"/>
        </w:rPr>
      </w:pPr>
      <w:r>
        <w:rPr>
          <w:rFonts w:ascii="Arial" w:hAnsi="Arial" w:cs="Arial"/>
          <w:b/>
          <w:sz w:val="24"/>
        </w:rPr>
        <w:t>Ref: GA Analysis Workform</w:t>
      </w:r>
    </w:p>
    <w:p w14:paraId="7B4DD5D8" w14:textId="468CCBCB" w:rsidR="00B558F0" w:rsidRDefault="00B558F0" w:rsidP="00B558F0">
      <w:pPr>
        <w:rPr>
          <w:rFonts w:ascii="Arial" w:hAnsi="Arial" w:cs="Arial"/>
          <w:sz w:val="24"/>
        </w:rPr>
      </w:pPr>
      <w:r w:rsidRPr="00B558F0">
        <w:rPr>
          <w:rFonts w:ascii="Arial" w:hAnsi="Arial" w:cs="Arial"/>
          <w:sz w:val="24"/>
        </w:rPr>
        <w:lastRenderedPageBreak/>
        <w:t>Please explain the nature of adjustments 2a and 2b in Note 5 of the 2016 GA Analysis Workform. In particular, please explain what th</w:t>
      </w:r>
      <w:r w:rsidR="00EF2966">
        <w:rPr>
          <w:rFonts w:ascii="Arial" w:hAnsi="Arial" w:cs="Arial"/>
          <w:sz w:val="24"/>
        </w:rPr>
        <w:t>ese</w:t>
      </w:r>
      <w:r w:rsidRPr="00B558F0">
        <w:rPr>
          <w:rFonts w:ascii="Arial" w:hAnsi="Arial" w:cs="Arial"/>
          <w:sz w:val="24"/>
        </w:rPr>
        <w:t xml:space="preserve"> adjustment pertain to, why </w:t>
      </w:r>
      <w:r w:rsidR="00EF2966">
        <w:rPr>
          <w:rFonts w:ascii="Arial" w:hAnsi="Arial" w:cs="Arial"/>
          <w:sz w:val="24"/>
        </w:rPr>
        <w:t>are they</w:t>
      </w:r>
      <w:r w:rsidRPr="00B558F0">
        <w:rPr>
          <w:rFonts w:ascii="Arial" w:hAnsi="Arial" w:cs="Arial"/>
          <w:sz w:val="24"/>
        </w:rPr>
        <w:t xml:space="preserve"> needed, and how </w:t>
      </w:r>
      <w:r w:rsidR="00EF2966">
        <w:rPr>
          <w:rFonts w:ascii="Arial" w:hAnsi="Arial" w:cs="Arial"/>
          <w:sz w:val="24"/>
        </w:rPr>
        <w:t>were they</w:t>
      </w:r>
      <w:r w:rsidRPr="00B558F0">
        <w:rPr>
          <w:rFonts w:ascii="Arial" w:hAnsi="Arial" w:cs="Arial"/>
          <w:sz w:val="24"/>
        </w:rPr>
        <w:t xml:space="preserve"> calculated. Also, in the context of the difference between the 1</w:t>
      </w:r>
      <w:r w:rsidRPr="00B558F0">
        <w:rPr>
          <w:rFonts w:ascii="Arial" w:hAnsi="Arial" w:cs="Arial"/>
          <w:sz w:val="24"/>
          <w:vertAlign w:val="superscript"/>
        </w:rPr>
        <w:t>st</w:t>
      </w:r>
      <w:r w:rsidRPr="00B558F0">
        <w:rPr>
          <w:rFonts w:ascii="Arial" w:hAnsi="Arial" w:cs="Arial"/>
          <w:sz w:val="24"/>
        </w:rPr>
        <w:t xml:space="preserve"> GA estimate and the actual GA, please explain why it is appropriate to record the adjustment in 2a as a credit and 2b as a debit.</w:t>
      </w:r>
    </w:p>
    <w:p w14:paraId="65C914CA" w14:textId="77777777" w:rsidR="00B41E28" w:rsidRPr="007F5507" w:rsidRDefault="00B41E28" w:rsidP="00B41E28">
      <w:pPr>
        <w:rPr>
          <w:rFonts w:ascii="Arial" w:hAnsi="Arial" w:cs="Arial"/>
          <w:color w:val="2E74B5" w:themeColor="accent1" w:themeShade="BF"/>
          <w:sz w:val="24"/>
          <w:u w:val="single"/>
        </w:rPr>
      </w:pPr>
      <w:r w:rsidRPr="007F5507">
        <w:rPr>
          <w:rFonts w:ascii="Arial" w:hAnsi="Arial" w:cs="Arial"/>
          <w:color w:val="2E74B5" w:themeColor="accent1" w:themeShade="BF"/>
          <w:sz w:val="24"/>
          <w:u w:val="single"/>
        </w:rPr>
        <w:t xml:space="preserve">Orangeville Hydro </w:t>
      </w:r>
      <w:r>
        <w:rPr>
          <w:rFonts w:ascii="Arial" w:hAnsi="Arial" w:cs="Arial"/>
          <w:color w:val="2E74B5" w:themeColor="accent1" w:themeShade="BF"/>
          <w:sz w:val="24"/>
          <w:u w:val="single"/>
        </w:rPr>
        <w:t>R</w:t>
      </w:r>
      <w:r w:rsidRPr="007F5507">
        <w:rPr>
          <w:rFonts w:ascii="Arial" w:hAnsi="Arial" w:cs="Arial"/>
          <w:color w:val="2E74B5" w:themeColor="accent1" w:themeShade="BF"/>
          <w:sz w:val="24"/>
          <w:u w:val="single"/>
        </w:rPr>
        <w:t>esponse</w:t>
      </w:r>
    </w:p>
    <w:p w14:paraId="6E2F828A" w14:textId="04D9221B" w:rsidR="00B41E28" w:rsidRDefault="00CC378C" w:rsidP="00B41E28">
      <w:pPr>
        <w:spacing w:after="0"/>
        <w:rPr>
          <w:rFonts w:ascii="Arial" w:hAnsi="Arial" w:cs="Arial"/>
          <w:color w:val="2E74B5" w:themeColor="accent1" w:themeShade="BF"/>
          <w:sz w:val="24"/>
        </w:rPr>
      </w:pPr>
      <w:r>
        <w:rPr>
          <w:rFonts w:ascii="Arial" w:hAnsi="Arial" w:cs="Arial"/>
          <w:color w:val="2E74B5" w:themeColor="accent1" w:themeShade="BF"/>
          <w:sz w:val="24"/>
        </w:rPr>
        <w:t>Please see the table below for calculations.  Adjustments 2a and 2b pertain to the adjustment between the 1</w:t>
      </w:r>
      <w:r w:rsidRPr="00CC378C">
        <w:rPr>
          <w:rFonts w:ascii="Arial" w:hAnsi="Arial" w:cs="Arial"/>
          <w:color w:val="2E74B5" w:themeColor="accent1" w:themeShade="BF"/>
          <w:sz w:val="24"/>
          <w:vertAlign w:val="superscript"/>
        </w:rPr>
        <w:t>st</w:t>
      </w:r>
      <w:r>
        <w:rPr>
          <w:rFonts w:ascii="Arial" w:hAnsi="Arial" w:cs="Arial"/>
          <w:color w:val="2E74B5" w:themeColor="accent1" w:themeShade="BF"/>
          <w:sz w:val="24"/>
        </w:rPr>
        <w:t xml:space="preserve"> estimate billed revenues and the Non-RPP revenues calculated at actual GA estimate.  When calculated both amounts were a decrease in GA based on the final GA amount, which would increase the GA variance amount in the year it pertains to. The amount is 2a is a reversal because it pertains to 2015 Unbilled that should be reversed in 2016. </w:t>
      </w:r>
    </w:p>
    <w:p w14:paraId="03718743" w14:textId="6B515E6C" w:rsidR="00CC378C" w:rsidRDefault="00CC378C" w:rsidP="00B41E28">
      <w:pPr>
        <w:spacing w:after="0"/>
        <w:rPr>
          <w:rFonts w:ascii="Arial" w:hAnsi="Arial" w:cs="Arial"/>
          <w:b/>
          <w:sz w:val="24"/>
          <w:szCs w:val="24"/>
        </w:rPr>
      </w:pPr>
      <w:r w:rsidRPr="00CC378C">
        <w:rPr>
          <w:noProof/>
        </w:rPr>
        <w:drawing>
          <wp:inline distT="0" distB="0" distL="0" distR="0" wp14:anchorId="07F709B6" wp14:editId="15369DD3">
            <wp:extent cx="5076825" cy="3086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6825" cy="3086100"/>
                    </a:xfrm>
                    <a:prstGeom prst="rect">
                      <a:avLst/>
                    </a:prstGeom>
                    <a:noFill/>
                    <a:ln>
                      <a:noFill/>
                    </a:ln>
                  </pic:spPr>
                </pic:pic>
              </a:graphicData>
            </a:graphic>
          </wp:inline>
        </w:drawing>
      </w:r>
    </w:p>
    <w:p w14:paraId="2273051D" w14:textId="77777777" w:rsidR="0096058D" w:rsidRPr="00B558F0" w:rsidRDefault="0096058D" w:rsidP="00B558F0">
      <w:pPr>
        <w:rPr>
          <w:rFonts w:ascii="Arial" w:hAnsi="Arial" w:cs="Arial"/>
          <w:sz w:val="24"/>
        </w:rPr>
      </w:pPr>
    </w:p>
    <w:p w14:paraId="7411C6B6" w14:textId="02A5DD80" w:rsidR="00B558F0" w:rsidRPr="00B558F0" w:rsidRDefault="00B558F0" w:rsidP="00B558F0">
      <w:pPr>
        <w:spacing w:after="0"/>
        <w:rPr>
          <w:rFonts w:ascii="Arial" w:hAnsi="Arial" w:cs="Arial"/>
          <w:b/>
          <w:sz w:val="24"/>
          <w:szCs w:val="24"/>
        </w:rPr>
      </w:pPr>
      <w:r w:rsidRPr="00B558F0">
        <w:rPr>
          <w:rFonts w:ascii="Arial" w:hAnsi="Arial" w:cs="Arial"/>
          <w:b/>
          <w:sz w:val="24"/>
          <w:szCs w:val="24"/>
        </w:rPr>
        <w:t>OEB Staff Question</w:t>
      </w:r>
      <w:r>
        <w:rPr>
          <w:rFonts w:ascii="Arial" w:hAnsi="Arial" w:cs="Arial"/>
          <w:b/>
          <w:sz w:val="24"/>
          <w:szCs w:val="24"/>
        </w:rPr>
        <w:t>-</w:t>
      </w:r>
      <w:r w:rsidR="0096058D">
        <w:rPr>
          <w:rFonts w:ascii="Arial" w:hAnsi="Arial" w:cs="Arial"/>
          <w:b/>
          <w:color w:val="FF0000"/>
          <w:sz w:val="24"/>
          <w:szCs w:val="24"/>
        </w:rPr>
        <w:t>7</w:t>
      </w:r>
    </w:p>
    <w:p w14:paraId="69012F13" w14:textId="77777777" w:rsidR="00B558F0" w:rsidRPr="00B558F0" w:rsidRDefault="00B558F0" w:rsidP="00B558F0">
      <w:pPr>
        <w:rPr>
          <w:rFonts w:ascii="Arial" w:hAnsi="Arial" w:cs="Arial"/>
          <w:b/>
          <w:sz w:val="24"/>
        </w:rPr>
      </w:pPr>
      <w:r>
        <w:rPr>
          <w:rFonts w:ascii="Arial" w:hAnsi="Arial" w:cs="Arial"/>
          <w:b/>
          <w:sz w:val="24"/>
        </w:rPr>
        <w:t>Ref: GA Analysis Workform</w:t>
      </w:r>
    </w:p>
    <w:p w14:paraId="6D77C896" w14:textId="51A06082" w:rsidR="00B558F0" w:rsidRPr="00B558F0" w:rsidRDefault="00B558F0" w:rsidP="00B558F0">
      <w:pPr>
        <w:rPr>
          <w:rFonts w:ascii="Arial" w:hAnsi="Arial" w:cs="Arial"/>
          <w:sz w:val="24"/>
        </w:rPr>
      </w:pPr>
      <w:r w:rsidRPr="00B558F0">
        <w:rPr>
          <w:rFonts w:ascii="Arial" w:hAnsi="Arial" w:cs="Arial"/>
          <w:sz w:val="24"/>
        </w:rPr>
        <w:t>Per Note 5 in the 2016 GA Analysis Workform, Orangeville Hydro has indicated that a total principal adjustment credit of $190,147 is required for Account 1589. Please reconcile this balance to the 2016 principal adjustment that Orangeville Hydro has actually recorded in the 2016 DVA continuity schedule.</w:t>
      </w:r>
    </w:p>
    <w:p w14:paraId="2FAFDD52" w14:textId="77777777" w:rsidR="00B41E28" w:rsidRPr="007F5507" w:rsidRDefault="00B41E28" w:rsidP="00B41E28">
      <w:pPr>
        <w:rPr>
          <w:rFonts w:ascii="Arial" w:hAnsi="Arial" w:cs="Arial"/>
          <w:color w:val="2E74B5" w:themeColor="accent1" w:themeShade="BF"/>
          <w:sz w:val="24"/>
          <w:u w:val="single"/>
        </w:rPr>
      </w:pPr>
      <w:r w:rsidRPr="007F5507">
        <w:rPr>
          <w:rFonts w:ascii="Arial" w:hAnsi="Arial" w:cs="Arial"/>
          <w:color w:val="2E74B5" w:themeColor="accent1" w:themeShade="BF"/>
          <w:sz w:val="24"/>
          <w:u w:val="single"/>
        </w:rPr>
        <w:t xml:space="preserve">Orangeville Hydro </w:t>
      </w:r>
      <w:r>
        <w:rPr>
          <w:rFonts w:ascii="Arial" w:hAnsi="Arial" w:cs="Arial"/>
          <w:color w:val="2E74B5" w:themeColor="accent1" w:themeShade="BF"/>
          <w:sz w:val="24"/>
          <w:u w:val="single"/>
        </w:rPr>
        <w:t>R</w:t>
      </w:r>
      <w:r w:rsidRPr="007F5507">
        <w:rPr>
          <w:rFonts w:ascii="Arial" w:hAnsi="Arial" w:cs="Arial"/>
          <w:color w:val="2E74B5" w:themeColor="accent1" w:themeShade="BF"/>
          <w:sz w:val="24"/>
          <w:u w:val="single"/>
        </w:rPr>
        <w:t>esponse</w:t>
      </w:r>
    </w:p>
    <w:p w14:paraId="08CA6FEE" w14:textId="290A9C4B" w:rsidR="00B41E28" w:rsidRDefault="00F87236" w:rsidP="00B41E28">
      <w:pPr>
        <w:spacing w:after="0"/>
        <w:rPr>
          <w:rFonts w:ascii="Arial" w:hAnsi="Arial" w:cs="Arial"/>
          <w:color w:val="2E74B5" w:themeColor="accent1" w:themeShade="BF"/>
          <w:sz w:val="24"/>
        </w:rPr>
      </w:pPr>
      <w:r>
        <w:rPr>
          <w:rFonts w:ascii="Arial" w:hAnsi="Arial" w:cs="Arial"/>
          <w:color w:val="2E74B5" w:themeColor="accent1" w:themeShade="BF"/>
          <w:sz w:val="24"/>
        </w:rPr>
        <w:t>Please see table below for explanation.</w:t>
      </w:r>
      <w:r w:rsidR="002C4C44">
        <w:rPr>
          <w:rFonts w:ascii="Arial" w:hAnsi="Arial" w:cs="Arial"/>
          <w:color w:val="2E74B5" w:themeColor="accent1" w:themeShade="BF"/>
          <w:sz w:val="24"/>
        </w:rPr>
        <w:t xml:space="preserve">  The amount has changed slightly as it now includes the adjustment from OEB Staff Question #9.</w:t>
      </w:r>
    </w:p>
    <w:p w14:paraId="0FAE1CC6" w14:textId="259283EA" w:rsidR="00F87236" w:rsidRDefault="00F87236" w:rsidP="00B41E28">
      <w:pPr>
        <w:spacing w:after="0"/>
        <w:rPr>
          <w:rFonts w:ascii="Arial" w:hAnsi="Arial" w:cs="Arial"/>
          <w:color w:val="2E74B5" w:themeColor="accent1" w:themeShade="BF"/>
          <w:sz w:val="24"/>
        </w:rPr>
      </w:pPr>
    </w:p>
    <w:p w14:paraId="00DB7364" w14:textId="2D1A3E64" w:rsidR="00F87236" w:rsidRDefault="002C4C44" w:rsidP="00B41E28">
      <w:pPr>
        <w:spacing w:after="0"/>
        <w:rPr>
          <w:rFonts w:ascii="Arial" w:hAnsi="Arial" w:cs="Arial"/>
          <w:b/>
          <w:sz w:val="24"/>
          <w:szCs w:val="24"/>
        </w:rPr>
      </w:pPr>
      <w:r w:rsidRPr="002C4C44">
        <w:rPr>
          <w:noProof/>
        </w:rPr>
        <w:lastRenderedPageBreak/>
        <w:drawing>
          <wp:inline distT="0" distB="0" distL="0" distR="0" wp14:anchorId="04344C33" wp14:editId="6B1CA06E">
            <wp:extent cx="5943600" cy="29356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935605"/>
                    </a:xfrm>
                    <a:prstGeom prst="rect">
                      <a:avLst/>
                    </a:prstGeom>
                    <a:noFill/>
                    <a:ln>
                      <a:noFill/>
                    </a:ln>
                  </pic:spPr>
                </pic:pic>
              </a:graphicData>
            </a:graphic>
          </wp:inline>
        </w:drawing>
      </w:r>
    </w:p>
    <w:p w14:paraId="1FB8E87A" w14:textId="77777777" w:rsidR="00ED0311" w:rsidRDefault="00ED0311" w:rsidP="00B558F0">
      <w:pPr>
        <w:spacing w:after="0"/>
        <w:rPr>
          <w:rFonts w:ascii="Arial" w:hAnsi="Arial" w:cs="Arial"/>
          <w:b/>
          <w:sz w:val="24"/>
          <w:szCs w:val="24"/>
        </w:rPr>
      </w:pPr>
    </w:p>
    <w:p w14:paraId="275716C8" w14:textId="302F3BD6" w:rsidR="00B558F0" w:rsidRPr="00B558F0" w:rsidRDefault="00B558F0" w:rsidP="00B558F0">
      <w:pPr>
        <w:spacing w:after="0"/>
        <w:rPr>
          <w:rFonts w:ascii="Arial" w:hAnsi="Arial" w:cs="Arial"/>
          <w:b/>
          <w:sz w:val="24"/>
          <w:szCs w:val="24"/>
        </w:rPr>
      </w:pPr>
      <w:r w:rsidRPr="00B558F0">
        <w:rPr>
          <w:rFonts w:ascii="Arial" w:hAnsi="Arial" w:cs="Arial"/>
          <w:b/>
          <w:sz w:val="24"/>
          <w:szCs w:val="24"/>
        </w:rPr>
        <w:t>OEB Staff Question</w:t>
      </w:r>
      <w:r>
        <w:rPr>
          <w:rFonts w:ascii="Arial" w:hAnsi="Arial" w:cs="Arial"/>
          <w:b/>
          <w:sz w:val="24"/>
          <w:szCs w:val="24"/>
        </w:rPr>
        <w:t>-</w:t>
      </w:r>
      <w:r w:rsidR="0096058D">
        <w:rPr>
          <w:rFonts w:ascii="Arial" w:hAnsi="Arial" w:cs="Arial"/>
          <w:b/>
          <w:color w:val="FF0000"/>
          <w:sz w:val="24"/>
          <w:szCs w:val="24"/>
        </w:rPr>
        <w:t>8</w:t>
      </w:r>
    </w:p>
    <w:p w14:paraId="5311CCE6" w14:textId="77777777" w:rsidR="00B558F0" w:rsidRPr="00B558F0" w:rsidRDefault="00B558F0" w:rsidP="00B558F0">
      <w:pPr>
        <w:rPr>
          <w:rFonts w:ascii="Arial" w:hAnsi="Arial" w:cs="Arial"/>
          <w:b/>
          <w:sz w:val="24"/>
        </w:rPr>
      </w:pPr>
      <w:r>
        <w:rPr>
          <w:rFonts w:ascii="Arial" w:hAnsi="Arial" w:cs="Arial"/>
          <w:b/>
          <w:sz w:val="24"/>
        </w:rPr>
        <w:t>Ref: GA Analysis Workform</w:t>
      </w:r>
    </w:p>
    <w:p w14:paraId="6CEE7004" w14:textId="20F3E5E6" w:rsidR="00B558F0" w:rsidRDefault="00B558F0" w:rsidP="00B558F0">
      <w:pPr>
        <w:rPr>
          <w:rFonts w:ascii="Arial" w:hAnsi="Arial" w:cs="Arial"/>
          <w:sz w:val="24"/>
        </w:rPr>
      </w:pPr>
      <w:r w:rsidRPr="00B558F0">
        <w:rPr>
          <w:rFonts w:ascii="Arial" w:hAnsi="Arial" w:cs="Arial"/>
          <w:sz w:val="24"/>
        </w:rPr>
        <w:t>Please confirm that adjustment 1b represents the true-up of the RPP vs Non-RPP split charge type 148.</w:t>
      </w:r>
    </w:p>
    <w:p w14:paraId="5934A878" w14:textId="77777777" w:rsidR="00B41E28" w:rsidRPr="007F5507" w:rsidRDefault="00B41E28" w:rsidP="00B41E28">
      <w:pPr>
        <w:rPr>
          <w:rFonts w:ascii="Arial" w:hAnsi="Arial" w:cs="Arial"/>
          <w:color w:val="2E74B5" w:themeColor="accent1" w:themeShade="BF"/>
          <w:sz w:val="24"/>
          <w:u w:val="single"/>
        </w:rPr>
      </w:pPr>
      <w:r w:rsidRPr="007F5507">
        <w:rPr>
          <w:rFonts w:ascii="Arial" w:hAnsi="Arial" w:cs="Arial"/>
          <w:color w:val="2E74B5" w:themeColor="accent1" w:themeShade="BF"/>
          <w:sz w:val="24"/>
          <w:u w:val="single"/>
        </w:rPr>
        <w:t xml:space="preserve">Orangeville Hydro </w:t>
      </w:r>
      <w:r>
        <w:rPr>
          <w:rFonts w:ascii="Arial" w:hAnsi="Arial" w:cs="Arial"/>
          <w:color w:val="2E74B5" w:themeColor="accent1" w:themeShade="BF"/>
          <w:sz w:val="24"/>
          <w:u w:val="single"/>
        </w:rPr>
        <w:t>R</w:t>
      </w:r>
      <w:r w:rsidRPr="007F5507">
        <w:rPr>
          <w:rFonts w:ascii="Arial" w:hAnsi="Arial" w:cs="Arial"/>
          <w:color w:val="2E74B5" w:themeColor="accent1" w:themeShade="BF"/>
          <w:sz w:val="24"/>
          <w:u w:val="single"/>
        </w:rPr>
        <w:t>esponse</w:t>
      </w:r>
    </w:p>
    <w:p w14:paraId="542FE779" w14:textId="498D26F4" w:rsidR="00B41E28" w:rsidRPr="0042424E" w:rsidRDefault="00B41E28" w:rsidP="00B41E28">
      <w:pPr>
        <w:spacing w:after="0"/>
        <w:rPr>
          <w:rFonts w:ascii="Arial" w:hAnsi="Arial" w:cs="Arial"/>
          <w:color w:val="FF0000"/>
          <w:sz w:val="24"/>
        </w:rPr>
      </w:pPr>
      <w:r>
        <w:rPr>
          <w:rFonts w:ascii="Arial" w:hAnsi="Arial" w:cs="Arial"/>
          <w:color w:val="2E74B5" w:themeColor="accent1" w:themeShade="BF"/>
          <w:sz w:val="24"/>
        </w:rPr>
        <w:t xml:space="preserve">Yes, </w:t>
      </w:r>
      <w:r w:rsidR="001579DF">
        <w:rPr>
          <w:rFonts w:ascii="Arial" w:hAnsi="Arial" w:cs="Arial"/>
          <w:color w:val="2E74B5" w:themeColor="accent1" w:themeShade="BF"/>
          <w:sz w:val="24"/>
        </w:rPr>
        <w:t xml:space="preserve">the amount in </w:t>
      </w:r>
      <w:r w:rsidR="001579DF" w:rsidRPr="0042424E">
        <w:rPr>
          <w:rFonts w:ascii="Arial" w:hAnsi="Arial" w:cs="Arial"/>
          <w:color w:val="2E74B5" w:themeColor="accent1" w:themeShade="BF"/>
          <w:sz w:val="24"/>
        </w:rPr>
        <w:t xml:space="preserve">adjustment 1b pertains to the true up of the RPP vs Non-RPP split for charge type 148.  It is the adjustment between </w:t>
      </w:r>
      <w:r w:rsidR="0042424E" w:rsidRPr="0042424E">
        <w:rPr>
          <w:rFonts w:ascii="Arial" w:hAnsi="Arial" w:cs="Arial"/>
          <w:color w:val="2E74B5" w:themeColor="accent1" w:themeShade="BF"/>
          <w:sz w:val="24"/>
        </w:rPr>
        <w:t>charge type 148 on the IESO invoice from the initial submission and the Power GA split from 2nd true up of the OEB accounting guidance.</w:t>
      </w:r>
    </w:p>
    <w:p w14:paraId="44479BFA" w14:textId="77777777" w:rsidR="0096058D" w:rsidRPr="00B558F0" w:rsidRDefault="0096058D" w:rsidP="00B558F0">
      <w:pPr>
        <w:rPr>
          <w:rFonts w:ascii="Arial" w:hAnsi="Arial" w:cs="Arial"/>
          <w:sz w:val="24"/>
        </w:rPr>
      </w:pPr>
    </w:p>
    <w:p w14:paraId="124C28D7" w14:textId="5C010590" w:rsidR="00B558F0" w:rsidRPr="00B558F0" w:rsidRDefault="00B558F0" w:rsidP="00B558F0">
      <w:pPr>
        <w:spacing w:after="0"/>
        <w:rPr>
          <w:rFonts w:ascii="Arial" w:hAnsi="Arial" w:cs="Arial"/>
          <w:b/>
          <w:sz w:val="24"/>
          <w:szCs w:val="24"/>
        </w:rPr>
      </w:pPr>
      <w:r w:rsidRPr="00B558F0">
        <w:rPr>
          <w:rFonts w:ascii="Arial" w:hAnsi="Arial" w:cs="Arial"/>
          <w:b/>
          <w:sz w:val="24"/>
          <w:szCs w:val="24"/>
        </w:rPr>
        <w:t>OEB Staff Question</w:t>
      </w:r>
      <w:r>
        <w:rPr>
          <w:rFonts w:ascii="Arial" w:hAnsi="Arial" w:cs="Arial"/>
          <w:b/>
          <w:sz w:val="24"/>
          <w:szCs w:val="24"/>
        </w:rPr>
        <w:t>-</w:t>
      </w:r>
      <w:r w:rsidR="0096058D">
        <w:rPr>
          <w:rFonts w:ascii="Arial" w:hAnsi="Arial" w:cs="Arial"/>
          <w:b/>
          <w:color w:val="FF0000"/>
          <w:sz w:val="24"/>
          <w:szCs w:val="24"/>
        </w:rPr>
        <w:t>9</w:t>
      </w:r>
    </w:p>
    <w:p w14:paraId="0EC77C6D" w14:textId="77777777" w:rsidR="00B558F0" w:rsidRPr="00B558F0" w:rsidRDefault="00B558F0" w:rsidP="00B558F0">
      <w:pPr>
        <w:rPr>
          <w:rFonts w:ascii="Arial" w:hAnsi="Arial" w:cs="Arial"/>
          <w:b/>
          <w:sz w:val="24"/>
        </w:rPr>
      </w:pPr>
      <w:r>
        <w:rPr>
          <w:rFonts w:ascii="Arial" w:hAnsi="Arial" w:cs="Arial"/>
          <w:b/>
          <w:sz w:val="24"/>
        </w:rPr>
        <w:t>Ref: GA Analysis Workform</w:t>
      </w:r>
    </w:p>
    <w:p w14:paraId="15FD1D8B" w14:textId="77777777" w:rsidR="00B558F0" w:rsidRPr="00B558F0" w:rsidRDefault="00B558F0" w:rsidP="00B558F0">
      <w:pPr>
        <w:rPr>
          <w:rFonts w:ascii="Arial" w:hAnsi="Arial" w:cs="Arial"/>
          <w:sz w:val="24"/>
        </w:rPr>
      </w:pPr>
      <w:r w:rsidRPr="00B558F0">
        <w:rPr>
          <w:rFonts w:ascii="Arial" w:hAnsi="Arial" w:cs="Arial"/>
          <w:sz w:val="24"/>
        </w:rPr>
        <w:t>Please quantify the impact of the difference between actual system losses and billed TLFs and input the amount in Note 5 of the GA Analysis Workform.</w:t>
      </w:r>
    </w:p>
    <w:p w14:paraId="09921478" w14:textId="7CE3D71A" w:rsidR="00ED0311" w:rsidRDefault="00ED0311" w:rsidP="00B558F0">
      <w:pPr>
        <w:spacing w:after="0"/>
        <w:rPr>
          <w:rFonts w:ascii="Arial" w:hAnsi="Arial" w:cs="Arial"/>
          <w:b/>
          <w:sz w:val="24"/>
          <w:szCs w:val="24"/>
        </w:rPr>
      </w:pPr>
    </w:p>
    <w:p w14:paraId="4CCFEBAA" w14:textId="77777777" w:rsidR="00B41E28" w:rsidRPr="007F5507" w:rsidRDefault="00B41E28" w:rsidP="00B41E28">
      <w:pPr>
        <w:rPr>
          <w:rFonts w:ascii="Arial" w:hAnsi="Arial" w:cs="Arial"/>
          <w:color w:val="2E74B5" w:themeColor="accent1" w:themeShade="BF"/>
          <w:sz w:val="24"/>
          <w:u w:val="single"/>
        </w:rPr>
      </w:pPr>
      <w:r w:rsidRPr="007F5507">
        <w:rPr>
          <w:rFonts w:ascii="Arial" w:hAnsi="Arial" w:cs="Arial"/>
          <w:color w:val="2E74B5" w:themeColor="accent1" w:themeShade="BF"/>
          <w:sz w:val="24"/>
          <w:u w:val="single"/>
        </w:rPr>
        <w:t xml:space="preserve">Orangeville Hydro </w:t>
      </w:r>
      <w:r>
        <w:rPr>
          <w:rFonts w:ascii="Arial" w:hAnsi="Arial" w:cs="Arial"/>
          <w:color w:val="2E74B5" w:themeColor="accent1" w:themeShade="BF"/>
          <w:sz w:val="24"/>
          <w:u w:val="single"/>
        </w:rPr>
        <w:t>R</w:t>
      </w:r>
      <w:r w:rsidRPr="007F5507">
        <w:rPr>
          <w:rFonts w:ascii="Arial" w:hAnsi="Arial" w:cs="Arial"/>
          <w:color w:val="2E74B5" w:themeColor="accent1" w:themeShade="BF"/>
          <w:sz w:val="24"/>
          <w:u w:val="single"/>
        </w:rPr>
        <w:t>esponse</w:t>
      </w:r>
    </w:p>
    <w:p w14:paraId="5F90C960" w14:textId="31CA5E17" w:rsidR="00B41E28" w:rsidRPr="00B14B0C" w:rsidRDefault="00B14B0C" w:rsidP="00B41E28">
      <w:pPr>
        <w:spacing w:after="0"/>
        <w:rPr>
          <w:rFonts w:ascii="Arial" w:hAnsi="Arial" w:cs="Arial"/>
          <w:b/>
          <w:color w:val="2E74B5" w:themeColor="accent1" w:themeShade="BF"/>
          <w:sz w:val="24"/>
          <w:szCs w:val="24"/>
        </w:rPr>
      </w:pPr>
      <w:r>
        <w:rPr>
          <w:rFonts w:ascii="Arial" w:hAnsi="Arial" w:cs="Arial"/>
          <w:color w:val="2E74B5" w:themeColor="accent1" w:themeShade="BF"/>
          <w:sz w:val="24"/>
        </w:rPr>
        <w:t xml:space="preserve">The difference between the actual system losses and </w:t>
      </w:r>
      <w:r w:rsidR="004A432D">
        <w:rPr>
          <w:rFonts w:ascii="Arial" w:hAnsi="Arial" w:cs="Arial"/>
          <w:color w:val="2E74B5" w:themeColor="accent1" w:themeShade="BF"/>
          <w:sz w:val="24"/>
        </w:rPr>
        <w:t>billed TLFs is -$</w:t>
      </w:r>
      <w:r>
        <w:rPr>
          <w:rFonts w:ascii="Arial" w:hAnsi="Arial" w:cs="Arial"/>
          <w:color w:val="2E74B5" w:themeColor="accent1" w:themeShade="BF"/>
          <w:sz w:val="24"/>
        </w:rPr>
        <w:t xml:space="preserve"> </w:t>
      </w:r>
      <w:r w:rsidR="004A432D">
        <w:rPr>
          <w:rFonts w:ascii="Arial" w:hAnsi="Arial" w:cs="Arial"/>
          <w:color w:val="2E74B5" w:themeColor="accent1" w:themeShade="BF"/>
          <w:sz w:val="24"/>
        </w:rPr>
        <w:t xml:space="preserve">25,712.  This has been input into Note </w:t>
      </w:r>
      <w:r w:rsidR="004A432D" w:rsidRPr="008C78D7">
        <w:rPr>
          <w:rFonts w:ascii="Arial" w:hAnsi="Arial" w:cs="Arial"/>
          <w:b/>
          <w:bCs/>
          <w:color w:val="2E74B5" w:themeColor="accent1" w:themeShade="BF"/>
          <w:sz w:val="24"/>
        </w:rPr>
        <w:t>7</w:t>
      </w:r>
      <w:r w:rsidR="004A432D">
        <w:rPr>
          <w:rFonts w:ascii="Arial" w:hAnsi="Arial" w:cs="Arial"/>
          <w:color w:val="2E74B5" w:themeColor="accent1" w:themeShade="BF"/>
          <w:sz w:val="24"/>
        </w:rPr>
        <w:t xml:space="preserve"> of the GA Analysis Workform.</w:t>
      </w:r>
    </w:p>
    <w:p w14:paraId="4BC007B1" w14:textId="77777777" w:rsidR="0096058D" w:rsidRDefault="0096058D" w:rsidP="00B558F0">
      <w:pPr>
        <w:spacing w:after="0"/>
        <w:rPr>
          <w:rFonts w:ascii="Arial" w:hAnsi="Arial" w:cs="Arial"/>
          <w:b/>
          <w:sz w:val="24"/>
          <w:szCs w:val="24"/>
        </w:rPr>
      </w:pPr>
    </w:p>
    <w:p w14:paraId="2A631CF6" w14:textId="2E3F5867" w:rsidR="00B558F0" w:rsidRPr="00B558F0" w:rsidRDefault="00B558F0" w:rsidP="00B558F0">
      <w:pPr>
        <w:spacing w:after="0"/>
        <w:rPr>
          <w:rFonts w:ascii="Arial" w:hAnsi="Arial" w:cs="Arial"/>
          <w:b/>
          <w:sz w:val="24"/>
          <w:szCs w:val="24"/>
        </w:rPr>
      </w:pPr>
      <w:r w:rsidRPr="00B558F0">
        <w:rPr>
          <w:rFonts w:ascii="Arial" w:hAnsi="Arial" w:cs="Arial"/>
          <w:b/>
          <w:sz w:val="24"/>
          <w:szCs w:val="24"/>
        </w:rPr>
        <w:t>OEB Staff Question</w:t>
      </w:r>
      <w:r>
        <w:rPr>
          <w:rFonts w:ascii="Arial" w:hAnsi="Arial" w:cs="Arial"/>
          <w:b/>
          <w:sz w:val="24"/>
          <w:szCs w:val="24"/>
        </w:rPr>
        <w:t>-</w:t>
      </w:r>
      <w:r>
        <w:rPr>
          <w:rFonts w:ascii="Arial" w:hAnsi="Arial" w:cs="Arial"/>
          <w:b/>
          <w:color w:val="FF0000"/>
          <w:sz w:val="24"/>
          <w:szCs w:val="24"/>
        </w:rPr>
        <w:t>1</w:t>
      </w:r>
      <w:r w:rsidR="0096058D">
        <w:rPr>
          <w:rFonts w:ascii="Arial" w:hAnsi="Arial" w:cs="Arial"/>
          <w:b/>
          <w:color w:val="FF0000"/>
          <w:sz w:val="24"/>
          <w:szCs w:val="24"/>
        </w:rPr>
        <w:t>0</w:t>
      </w:r>
    </w:p>
    <w:p w14:paraId="375ADD70" w14:textId="77777777" w:rsidR="00B558F0" w:rsidRPr="00B558F0" w:rsidRDefault="00B558F0" w:rsidP="00B558F0">
      <w:pPr>
        <w:rPr>
          <w:rFonts w:ascii="Arial" w:hAnsi="Arial" w:cs="Arial"/>
          <w:b/>
          <w:sz w:val="24"/>
        </w:rPr>
      </w:pPr>
      <w:r>
        <w:rPr>
          <w:rFonts w:ascii="Arial" w:hAnsi="Arial" w:cs="Arial"/>
          <w:b/>
          <w:sz w:val="24"/>
        </w:rPr>
        <w:t>Ref: GA Analysis Workform</w:t>
      </w:r>
    </w:p>
    <w:p w14:paraId="33EDE3E3" w14:textId="10A343FB" w:rsidR="00B558F0" w:rsidRPr="00B558F0" w:rsidRDefault="00B558F0" w:rsidP="00B558F0">
      <w:pPr>
        <w:rPr>
          <w:rFonts w:ascii="Arial" w:hAnsi="Arial" w:cs="Arial"/>
          <w:sz w:val="24"/>
        </w:rPr>
      </w:pPr>
      <w:r w:rsidRPr="00B558F0">
        <w:rPr>
          <w:rFonts w:ascii="Arial" w:hAnsi="Arial" w:cs="Arial"/>
          <w:sz w:val="24"/>
        </w:rPr>
        <w:lastRenderedPageBreak/>
        <w:t xml:space="preserve">Orangeville Hydro has recorded a principal adjustment credit </w:t>
      </w:r>
      <w:r w:rsidR="00EF2966">
        <w:rPr>
          <w:rFonts w:ascii="Arial" w:hAnsi="Arial" w:cs="Arial"/>
          <w:sz w:val="24"/>
        </w:rPr>
        <w:t xml:space="preserve">of </w:t>
      </w:r>
      <w:r w:rsidRPr="00B558F0">
        <w:rPr>
          <w:rFonts w:ascii="Arial" w:hAnsi="Arial" w:cs="Arial"/>
          <w:sz w:val="24"/>
        </w:rPr>
        <w:t>$153,255 to Account 1588 in the 2016 GA Analysis Workform. Please provide a breakdown and supporting explanation for each of the adjustments that comprises the total amount.</w:t>
      </w:r>
    </w:p>
    <w:p w14:paraId="484C38E8" w14:textId="77777777" w:rsidR="00B558F0" w:rsidRPr="00B558F0" w:rsidRDefault="00B558F0" w:rsidP="00B558F0">
      <w:pPr>
        <w:spacing w:after="0" w:line="240" w:lineRule="auto"/>
        <w:rPr>
          <w:rFonts w:ascii="Arial" w:eastAsia="Times New Roman" w:hAnsi="Arial" w:cs="Arial"/>
          <w:color w:val="000000"/>
          <w:sz w:val="24"/>
        </w:rPr>
      </w:pPr>
    </w:p>
    <w:p w14:paraId="508A41F0" w14:textId="77777777" w:rsidR="00B41E28" w:rsidRPr="007F5507" w:rsidRDefault="00B41E28" w:rsidP="00B41E28">
      <w:pPr>
        <w:rPr>
          <w:rFonts w:ascii="Arial" w:hAnsi="Arial" w:cs="Arial"/>
          <w:color w:val="2E74B5" w:themeColor="accent1" w:themeShade="BF"/>
          <w:sz w:val="24"/>
          <w:u w:val="single"/>
        </w:rPr>
      </w:pPr>
      <w:r w:rsidRPr="007F5507">
        <w:rPr>
          <w:rFonts w:ascii="Arial" w:hAnsi="Arial" w:cs="Arial"/>
          <w:color w:val="2E74B5" w:themeColor="accent1" w:themeShade="BF"/>
          <w:sz w:val="24"/>
          <w:u w:val="single"/>
        </w:rPr>
        <w:t xml:space="preserve">Orangeville Hydro </w:t>
      </w:r>
      <w:r>
        <w:rPr>
          <w:rFonts w:ascii="Arial" w:hAnsi="Arial" w:cs="Arial"/>
          <w:color w:val="2E74B5" w:themeColor="accent1" w:themeShade="BF"/>
          <w:sz w:val="24"/>
          <w:u w:val="single"/>
        </w:rPr>
        <w:t>R</w:t>
      </w:r>
      <w:r w:rsidRPr="007F5507">
        <w:rPr>
          <w:rFonts w:ascii="Arial" w:hAnsi="Arial" w:cs="Arial"/>
          <w:color w:val="2E74B5" w:themeColor="accent1" w:themeShade="BF"/>
          <w:sz w:val="24"/>
          <w:u w:val="single"/>
        </w:rPr>
        <w:t>esponse</w:t>
      </w:r>
    </w:p>
    <w:p w14:paraId="63107AC3" w14:textId="50DB897B" w:rsidR="00B41E28" w:rsidRDefault="00127EE3" w:rsidP="00B41E28">
      <w:pPr>
        <w:spacing w:after="0"/>
        <w:rPr>
          <w:rFonts w:ascii="Arial" w:hAnsi="Arial" w:cs="Arial"/>
          <w:color w:val="2E74B5" w:themeColor="accent1" w:themeShade="BF"/>
          <w:sz w:val="24"/>
        </w:rPr>
      </w:pPr>
      <w:r>
        <w:rPr>
          <w:rFonts w:ascii="Arial" w:hAnsi="Arial" w:cs="Arial"/>
          <w:color w:val="2E74B5" w:themeColor="accent1" w:themeShade="BF"/>
          <w:sz w:val="24"/>
        </w:rPr>
        <w:t>Th</w:t>
      </w:r>
      <w:r w:rsidR="002276D4">
        <w:rPr>
          <w:rFonts w:ascii="Arial" w:hAnsi="Arial" w:cs="Arial"/>
          <w:color w:val="2E74B5" w:themeColor="accent1" w:themeShade="BF"/>
          <w:sz w:val="24"/>
        </w:rPr>
        <w:t xml:space="preserve">e principal adjustment has changed </w:t>
      </w:r>
      <w:r>
        <w:rPr>
          <w:rFonts w:ascii="Arial" w:hAnsi="Arial" w:cs="Arial"/>
          <w:color w:val="2E74B5" w:themeColor="accent1" w:themeShade="BF"/>
          <w:sz w:val="24"/>
        </w:rPr>
        <w:t>with the revisions of the GA Workform</w:t>
      </w:r>
      <w:r w:rsidR="008F2FB0">
        <w:rPr>
          <w:rFonts w:ascii="Arial" w:hAnsi="Arial" w:cs="Arial"/>
          <w:color w:val="2E74B5" w:themeColor="accent1" w:themeShade="BF"/>
          <w:sz w:val="24"/>
        </w:rPr>
        <w:t xml:space="preserve"> through using the OEB accounting guidance</w:t>
      </w:r>
      <w:r w:rsidR="002276D4">
        <w:rPr>
          <w:rFonts w:ascii="Arial" w:hAnsi="Arial" w:cs="Arial"/>
          <w:color w:val="2E74B5" w:themeColor="accent1" w:themeShade="BF"/>
          <w:sz w:val="24"/>
        </w:rPr>
        <w:t xml:space="preserve"> to be an adjustment of $44,720</w:t>
      </w:r>
      <w:r>
        <w:rPr>
          <w:rFonts w:ascii="Arial" w:hAnsi="Arial" w:cs="Arial"/>
          <w:color w:val="2E74B5" w:themeColor="accent1" w:themeShade="BF"/>
          <w:sz w:val="24"/>
        </w:rPr>
        <w:t>.  Please see below for the updated Analysis for Account 1588.</w:t>
      </w:r>
    </w:p>
    <w:p w14:paraId="1E29DEBB" w14:textId="4752634E" w:rsidR="00127EE3" w:rsidRDefault="00127EE3" w:rsidP="00B41E28">
      <w:pPr>
        <w:spacing w:after="0"/>
        <w:rPr>
          <w:rFonts w:ascii="Arial" w:hAnsi="Arial" w:cs="Arial"/>
          <w:color w:val="2E74B5" w:themeColor="accent1" w:themeShade="BF"/>
          <w:sz w:val="24"/>
        </w:rPr>
      </w:pPr>
    </w:p>
    <w:p w14:paraId="3D70536E" w14:textId="63FDE17B" w:rsidR="001579DF" w:rsidRDefault="002276D4" w:rsidP="00B41E28">
      <w:pPr>
        <w:spacing w:after="0"/>
        <w:rPr>
          <w:rFonts w:ascii="Arial" w:hAnsi="Arial" w:cs="Arial"/>
          <w:b/>
          <w:sz w:val="24"/>
          <w:szCs w:val="24"/>
        </w:rPr>
      </w:pPr>
      <w:r w:rsidRPr="002276D4">
        <w:rPr>
          <w:noProof/>
        </w:rPr>
        <w:drawing>
          <wp:inline distT="0" distB="0" distL="0" distR="0" wp14:anchorId="5DD16644" wp14:editId="41809A46">
            <wp:extent cx="5943600" cy="36760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676015"/>
                    </a:xfrm>
                    <a:prstGeom prst="rect">
                      <a:avLst/>
                    </a:prstGeom>
                    <a:noFill/>
                    <a:ln>
                      <a:noFill/>
                    </a:ln>
                  </pic:spPr>
                </pic:pic>
              </a:graphicData>
            </a:graphic>
          </wp:inline>
        </w:drawing>
      </w:r>
    </w:p>
    <w:p w14:paraId="2F2FF406" w14:textId="77777777" w:rsidR="00AF43BF" w:rsidRPr="00CA7322" w:rsidRDefault="00AF43BF" w:rsidP="00B41E28">
      <w:pPr>
        <w:rPr>
          <w:rFonts w:ascii="Arial" w:hAnsi="Arial" w:cs="Arial"/>
          <w:sz w:val="24"/>
        </w:rPr>
      </w:pPr>
    </w:p>
    <w:sectPr w:rsidR="00AF43BF" w:rsidRPr="00CA73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A0EC1"/>
    <w:multiLevelType w:val="hybridMultilevel"/>
    <w:tmpl w:val="12BC25F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2E4968"/>
    <w:multiLevelType w:val="hybridMultilevel"/>
    <w:tmpl w:val="C444FD7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94D0EBC"/>
    <w:multiLevelType w:val="hybridMultilevel"/>
    <w:tmpl w:val="EBE6912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8F762FA"/>
    <w:multiLevelType w:val="hybridMultilevel"/>
    <w:tmpl w:val="A4D63C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B7E2A"/>
    <w:multiLevelType w:val="hybridMultilevel"/>
    <w:tmpl w:val="33FA6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323248"/>
    <w:multiLevelType w:val="hybridMultilevel"/>
    <w:tmpl w:val="727A15BC"/>
    <w:lvl w:ilvl="0" w:tplc="04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E3110DC"/>
    <w:multiLevelType w:val="hybridMultilevel"/>
    <w:tmpl w:val="E2CE96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26D95"/>
    <w:multiLevelType w:val="hybridMultilevel"/>
    <w:tmpl w:val="910AC0FE"/>
    <w:lvl w:ilvl="0" w:tplc="9A567A8A">
      <w:start w:val="1"/>
      <w:numFmt w:val="lowerRoman"/>
      <w:lvlText w:val="%1."/>
      <w:lvlJc w:val="left"/>
      <w:pPr>
        <w:ind w:left="1440" w:hanging="720"/>
      </w:pPr>
      <w:rPr>
        <w:rFonts w:hint="default"/>
        <w:b w:val="0"/>
        <w:color w:val="2E74B5" w:themeColor="accent1" w:themeShade="BF"/>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4"/>
  </w:num>
  <w:num w:numId="2">
    <w:abstractNumId w:val="3"/>
  </w:num>
  <w:num w:numId="3">
    <w:abstractNumId w:val="6"/>
  </w:num>
  <w:num w:numId="4">
    <w:abstractNumId w:val="5"/>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599"/>
    <w:rsid w:val="00021128"/>
    <w:rsid w:val="000420A6"/>
    <w:rsid w:val="00057E8D"/>
    <w:rsid w:val="00086D54"/>
    <w:rsid w:val="00127EE3"/>
    <w:rsid w:val="001426AB"/>
    <w:rsid w:val="001579DF"/>
    <w:rsid w:val="00196194"/>
    <w:rsid w:val="002276D4"/>
    <w:rsid w:val="00262A73"/>
    <w:rsid w:val="002C4C44"/>
    <w:rsid w:val="00330F8E"/>
    <w:rsid w:val="003B7EFF"/>
    <w:rsid w:val="003E7EF4"/>
    <w:rsid w:val="0040741D"/>
    <w:rsid w:val="0042424E"/>
    <w:rsid w:val="00451783"/>
    <w:rsid w:val="00463368"/>
    <w:rsid w:val="00463CBB"/>
    <w:rsid w:val="004A432D"/>
    <w:rsid w:val="004A6477"/>
    <w:rsid w:val="006660B7"/>
    <w:rsid w:val="00683936"/>
    <w:rsid w:val="006D1BE6"/>
    <w:rsid w:val="007812E1"/>
    <w:rsid w:val="007F3566"/>
    <w:rsid w:val="007F5507"/>
    <w:rsid w:val="00815A58"/>
    <w:rsid w:val="0089400A"/>
    <w:rsid w:val="008A0EC6"/>
    <w:rsid w:val="008C78D7"/>
    <w:rsid w:val="008F2FB0"/>
    <w:rsid w:val="009045F0"/>
    <w:rsid w:val="0096058D"/>
    <w:rsid w:val="009D0599"/>
    <w:rsid w:val="00A433AF"/>
    <w:rsid w:val="00AF43BF"/>
    <w:rsid w:val="00B06143"/>
    <w:rsid w:val="00B14B0C"/>
    <w:rsid w:val="00B41E28"/>
    <w:rsid w:val="00B558F0"/>
    <w:rsid w:val="00BA638F"/>
    <w:rsid w:val="00BE572C"/>
    <w:rsid w:val="00CA7322"/>
    <w:rsid w:val="00CC378C"/>
    <w:rsid w:val="00CD666D"/>
    <w:rsid w:val="00CF17F7"/>
    <w:rsid w:val="00CF48E6"/>
    <w:rsid w:val="00D72B48"/>
    <w:rsid w:val="00DC5EBB"/>
    <w:rsid w:val="00E27977"/>
    <w:rsid w:val="00ED0311"/>
    <w:rsid w:val="00EE22BF"/>
    <w:rsid w:val="00EF2966"/>
    <w:rsid w:val="00F16884"/>
    <w:rsid w:val="00F16A7F"/>
    <w:rsid w:val="00F32CAB"/>
    <w:rsid w:val="00F43DBE"/>
    <w:rsid w:val="00F87236"/>
    <w:rsid w:val="00FD3B3E"/>
    <w:rsid w:val="00FD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63A97"/>
  <w15:chartTrackingRefBased/>
  <w15:docId w15:val="{73A8A190-CD9B-48C6-B17E-F0D1E425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599"/>
    <w:pPr>
      <w:ind w:left="720"/>
      <w:contextualSpacing/>
    </w:pPr>
  </w:style>
  <w:style w:type="paragraph" w:customStyle="1" w:styleId="Default">
    <w:name w:val="Default"/>
    <w:rsid w:val="0089400A"/>
    <w:pPr>
      <w:autoSpaceDE w:val="0"/>
      <w:autoSpaceDN w:val="0"/>
      <w:adjustRightInd w:val="0"/>
      <w:spacing w:after="0" w:line="240" w:lineRule="auto"/>
    </w:pPr>
    <w:rPr>
      <w:rFonts w:ascii="Calibri" w:hAnsi="Calibri" w:cs="Calibri"/>
      <w:color w:val="000000"/>
      <w:sz w:val="24"/>
      <w:szCs w:val="24"/>
      <w:lang w:val="en-CA"/>
    </w:rPr>
  </w:style>
  <w:style w:type="character" w:styleId="CommentReference">
    <w:name w:val="annotation reference"/>
    <w:basedOn w:val="DefaultParagraphFont"/>
    <w:uiPriority w:val="99"/>
    <w:semiHidden/>
    <w:unhideWhenUsed/>
    <w:rsid w:val="00EE22BF"/>
    <w:rPr>
      <w:sz w:val="16"/>
      <w:szCs w:val="16"/>
    </w:rPr>
  </w:style>
  <w:style w:type="paragraph" w:styleId="CommentText">
    <w:name w:val="annotation text"/>
    <w:basedOn w:val="Normal"/>
    <w:link w:val="CommentTextChar"/>
    <w:uiPriority w:val="99"/>
    <w:semiHidden/>
    <w:unhideWhenUsed/>
    <w:rsid w:val="00EE22BF"/>
    <w:pPr>
      <w:spacing w:line="240" w:lineRule="auto"/>
    </w:pPr>
    <w:rPr>
      <w:sz w:val="20"/>
      <w:szCs w:val="20"/>
    </w:rPr>
  </w:style>
  <w:style w:type="character" w:customStyle="1" w:styleId="CommentTextChar">
    <w:name w:val="Comment Text Char"/>
    <w:basedOn w:val="DefaultParagraphFont"/>
    <w:link w:val="CommentText"/>
    <w:uiPriority w:val="99"/>
    <w:semiHidden/>
    <w:rsid w:val="00EE22BF"/>
    <w:rPr>
      <w:sz w:val="20"/>
      <w:szCs w:val="20"/>
    </w:rPr>
  </w:style>
  <w:style w:type="paragraph" w:styleId="CommentSubject">
    <w:name w:val="annotation subject"/>
    <w:basedOn w:val="CommentText"/>
    <w:next w:val="CommentText"/>
    <w:link w:val="CommentSubjectChar"/>
    <w:uiPriority w:val="99"/>
    <w:semiHidden/>
    <w:unhideWhenUsed/>
    <w:rsid w:val="00EE22BF"/>
    <w:rPr>
      <w:b/>
      <w:bCs/>
    </w:rPr>
  </w:style>
  <w:style w:type="character" w:customStyle="1" w:styleId="CommentSubjectChar">
    <w:name w:val="Comment Subject Char"/>
    <w:basedOn w:val="CommentTextChar"/>
    <w:link w:val="CommentSubject"/>
    <w:uiPriority w:val="99"/>
    <w:semiHidden/>
    <w:rsid w:val="00EE22BF"/>
    <w:rPr>
      <w:b/>
      <w:bCs/>
      <w:sz w:val="20"/>
      <w:szCs w:val="20"/>
    </w:rPr>
  </w:style>
  <w:style w:type="paragraph" w:styleId="BalloonText">
    <w:name w:val="Balloon Text"/>
    <w:basedOn w:val="Normal"/>
    <w:link w:val="BalloonTextChar"/>
    <w:uiPriority w:val="99"/>
    <w:semiHidden/>
    <w:unhideWhenUsed/>
    <w:rsid w:val="00EE22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2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313113">
      <w:bodyDiv w:val="1"/>
      <w:marLeft w:val="0"/>
      <w:marRight w:val="0"/>
      <w:marTop w:val="0"/>
      <w:marBottom w:val="0"/>
      <w:divBdr>
        <w:top w:val="none" w:sz="0" w:space="0" w:color="auto"/>
        <w:left w:val="none" w:sz="0" w:space="0" w:color="auto"/>
        <w:bottom w:val="none" w:sz="0" w:space="0" w:color="auto"/>
        <w:right w:val="none" w:sz="0" w:space="0" w:color="auto"/>
      </w:divBdr>
    </w:div>
    <w:div w:id="1509053750">
      <w:bodyDiv w:val="1"/>
      <w:marLeft w:val="0"/>
      <w:marRight w:val="0"/>
      <w:marTop w:val="0"/>
      <w:marBottom w:val="0"/>
      <w:divBdr>
        <w:top w:val="none" w:sz="0" w:space="0" w:color="auto"/>
        <w:left w:val="none" w:sz="0" w:space="0" w:color="auto"/>
        <w:bottom w:val="none" w:sz="0" w:space="0" w:color="auto"/>
        <w:right w:val="none" w:sz="0" w:space="0" w:color="auto"/>
      </w:divBdr>
    </w:div>
    <w:div w:id="212658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835</TotalTime>
  <Pages>7</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Wasylyk</dc:creator>
  <cp:keywords/>
  <dc:description/>
  <cp:lastModifiedBy>Amy Long</cp:lastModifiedBy>
  <cp:revision>22</cp:revision>
  <dcterms:created xsi:type="dcterms:W3CDTF">2020-02-12T01:36:00Z</dcterms:created>
  <dcterms:modified xsi:type="dcterms:W3CDTF">2020-02-19T21:36:00Z</dcterms:modified>
</cp:coreProperties>
</file>