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E2409"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PREFACE AND CONTEXT </w:t>
      </w:r>
    </w:p>
    <w:p w14:paraId="70892610"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FRPO’s priority in this proceeding is to present proposed Framework provisions related to the timely consideration of Non-Facility </w:t>
      </w:r>
      <w:bookmarkStart w:id="0" w:name="_Hlk61271695"/>
      <w:r w:rsidRPr="00CE1629">
        <w:rPr>
          <w:rStyle w:val="Strong"/>
          <w:rFonts w:ascii="Georgia" w:hAnsi="Georgia"/>
          <w:b w:val="0"/>
          <w:bCs w:val="0"/>
          <w:szCs w:val="24"/>
        </w:rPr>
        <w:t>SUPPLY SIDE</w:t>
      </w:r>
      <w:bookmarkEnd w:id="0"/>
      <w:r w:rsidRPr="00CE1629">
        <w:rPr>
          <w:rStyle w:val="Strong"/>
          <w:rFonts w:ascii="Georgia" w:hAnsi="Georgia"/>
          <w:b w:val="0"/>
          <w:bCs w:val="0"/>
          <w:szCs w:val="24"/>
        </w:rPr>
        <w:t xml:space="preserve"> Alternatives to incremental pipeline infrastructure as the preferred response to an established need.  </w:t>
      </w:r>
    </w:p>
    <w:p w14:paraId="588627E0" w14:textId="15D9B952"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These SUPPLY SIDE alternatives are considered as options in a </w:t>
      </w:r>
      <w:proofErr w:type="gramStart"/>
      <w:r w:rsidRPr="00CE1629">
        <w:rPr>
          <w:rStyle w:val="Strong"/>
          <w:rFonts w:ascii="Georgia" w:hAnsi="Georgia"/>
          <w:b w:val="0"/>
          <w:bCs w:val="0"/>
          <w:szCs w:val="24"/>
        </w:rPr>
        <w:t>facilities</w:t>
      </w:r>
      <w:proofErr w:type="gramEnd"/>
      <w:r w:rsidRPr="00CE1629">
        <w:rPr>
          <w:rStyle w:val="Strong"/>
          <w:rFonts w:ascii="Georgia" w:hAnsi="Georgia"/>
          <w:b w:val="0"/>
          <w:bCs w:val="0"/>
          <w:szCs w:val="24"/>
        </w:rPr>
        <w:t xml:space="preserve"> need context to avoid or defer an infra structure build, and not as a source of long</w:t>
      </w:r>
      <w:r w:rsidR="000E325F">
        <w:rPr>
          <w:rStyle w:val="Strong"/>
          <w:rFonts w:ascii="Georgia" w:hAnsi="Georgia"/>
          <w:b w:val="0"/>
          <w:bCs w:val="0"/>
          <w:szCs w:val="24"/>
        </w:rPr>
        <w:t>-</w:t>
      </w:r>
      <w:r w:rsidRPr="00CE1629">
        <w:rPr>
          <w:rStyle w:val="Strong"/>
          <w:rFonts w:ascii="Georgia" w:hAnsi="Georgia"/>
          <w:b w:val="0"/>
          <w:bCs w:val="0"/>
          <w:szCs w:val="24"/>
        </w:rPr>
        <w:t>term gas supply.</w:t>
      </w:r>
    </w:p>
    <w:p w14:paraId="2DB4A427"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In framing its Interrogatories, FRPO is mindful of the Board’s conclusion in its PO Decision #5 (reiterated in PO #7) to the effect that, instead of permitting FRPO to lead evidence, “…the concerns of FRPO can be addressed by putting to Enbridge Gas proposals for evaluation criteria for supply side alternatives and suggestions for the timing to assess these alternatives through the interrogatory process.”</w:t>
      </w:r>
    </w:p>
    <w:p w14:paraId="060A359A"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Representations made by Enbridge Gas Inc. (EGI) in its correspondence to the Board prompted this conclusion. EGI informed the Board </w:t>
      </w:r>
      <w:proofErr w:type="gramStart"/>
      <w:r w:rsidRPr="00CE1629">
        <w:rPr>
          <w:rStyle w:val="Strong"/>
          <w:rFonts w:ascii="Georgia" w:hAnsi="Georgia"/>
          <w:b w:val="0"/>
          <w:bCs w:val="0"/>
          <w:szCs w:val="24"/>
        </w:rPr>
        <w:t>that ”its</w:t>
      </w:r>
      <w:proofErr w:type="gramEnd"/>
      <w:r w:rsidRPr="00CE1629">
        <w:rPr>
          <w:rStyle w:val="Strong"/>
          <w:rFonts w:ascii="Georgia" w:hAnsi="Georgia"/>
          <w:b w:val="0"/>
          <w:bCs w:val="0"/>
          <w:szCs w:val="24"/>
        </w:rPr>
        <w:t xml:space="preserve"> additional evidence will describe how and when system capacity constraints will be identified, and non-facility alternatives that could address such constraints will be assessed.”</w:t>
      </w:r>
    </w:p>
    <w:p w14:paraId="50B708B8"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FRPO could find little in EGI’s Additional Evidence (EB-2020-0091, Exhibit B) and its Reply Evidence (EB-2020, Exhibit C) related to how and when the Non-Facility SUPPLY SIDE Alternatives to a forecasted need that COULD address such constraints will be identified.</w:t>
      </w:r>
    </w:p>
    <w:p w14:paraId="18D66864"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Similarly, FRPO could not find in the evidence details of how and when EGI is proposing to assess or evaluate possible supply side alternatives to an infrastructure build or other non-facility options that fall within the ambit of “Non-Facility SUPPLY SIDE” alternatives.</w:t>
      </w:r>
    </w:p>
    <w:p w14:paraId="746F8D3B"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Information filed by EGI in support of its now withdrawn Dawn Parkway system expansion application (EB-2019-0159) does include some evidence related to the identification of such alternatives in that particular case. The information includes the facts examined and the criteria used to evaluate the Non facility SUPPLY SIDE alternatives identified in that particular case as an alternative to a transmission system build, and the timing of its evaluation of these options of under the practices currently followed by EGI. </w:t>
      </w:r>
    </w:p>
    <w:p w14:paraId="768A0684"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At page 13 of its Additional Evidence (EB-2020-0091 Exhibit B) EGI acknowledges that its current practices should be the starting point for a consideration of the IRP Framework envisaged by the topics described in the 10 questions that comprise the Board-approved Issues List in this proceeding.</w:t>
      </w:r>
    </w:p>
    <w:p w14:paraId="28290059"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lastRenderedPageBreak/>
        <w:t>An understanding of the historic and current situation related to Non-Facility SUPPLY SIDE alternatives to pipeline infrastructure additions to the EGI system is necessary for FRPO’s proposals pertaining to these items to be reasonably and fairly considered.</w:t>
      </w:r>
    </w:p>
    <w:p w14:paraId="47FF1CB1"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 xml:space="preserve">To that end, the Interrogatories that FRPO submits below include references to some of the historic and the then current situation evidence filed by EGD in the EB-2019-0159 proceeding. </w:t>
      </w:r>
    </w:p>
    <w:p w14:paraId="20FC7B48"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FRPO has attempted to structure the Interrogatories under topic headings that paraphrase the questions posed in the Issues List. The topic headings FRPO uses are: 1. IRP Definition and Goals. 2. Incorporating IRP into System Planning. 3. Required OEB Approvals. 4. IRP Framework Impact on Other OEB Policies Rules or Guidelines. 5 Best Practices. 6. Screening and Evaluation. 7. Cost Recovery. 8. Risk Allocation. 9. Incentives. 10. Monitoring and Reporting.</w:t>
      </w:r>
    </w:p>
    <w:p w14:paraId="11124FDA" w14:textId="77777777" w:rsidR="00BB2760" w:rsidRPr="00CE1629" w:rsidRDefault="00BB2760" w:rsidP="00BB2760">
      <w:pPr>
        <w:rPr>
          <w:rStyle w:val="Strong"/>
          <w:rFonts w:ascii="Georgia" w:hAnsi="Georgia"/>
          <w:b w:val="0"/>
          <w:bCs w:val="0"/>
          <w:szCs w:val="24"/>
        </w:rPr>
      </w:pPr>
      <w:r w:rsidRPr="00CE1629">
        <w:rPr>
          <w:rStyle w:val="Strong"/>
          <w:rFonts w:ascii="Georgia" w:hAnsi="Georgia"/>
          <w:b w:val="0"/>
          <w:bCs w:val="0"/>
          <w:szCs w:val="24"/>
        </w:rPr>
        <w:t>There are some topics in this list upon which FRPO has no Interrogatories.</w:t>
      </w:r>
    </w:p>
    <w:p w14:paraId="068E17BE" w14:textId="77777777" w:rsidR="00BB2760" w:rsidRPr="00916200" w:rsidRDefault="00BB2760" w:rsidP="00BB2760">
      <w:pPr>
        <w:rPr>
          <w:rStyle w:val="Strong"/>
          <w:rFonts w:ascii="Georgia" w:hAnsi="Georgia"/>
          <w:b w:val="0"/>
          <w:bCs w:val="0"/>
          <w:szCs w:val="24"/>
        </w:rPr>
      </w:pPr>
    </w:p>
    <w:p w14:paraId="14319AAF"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ISSUE 1. IRP DEFINITION AND GOALS</w:t>
      </w:r>
    </w:p>
    <w:p w14:paraId="4E07EA10"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Preamble:  In EGI’s initial IRP filing at Tab 13 of Exhibit B in EB-2019-0159, EGI appeared to limit the scope of IRPAs to measures that reduced peak day demand. That narrow scope for IRPAs was rejected by the OEB in its OEB’s July 15, 2020 Decision on the Issues List. </w:t>
      </w:r>
    </w:p>
    <w:p w14:paraId="20AB5463"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At page 6 of that Decision the OEB defined an IRPA as “a potential solution considered under the IRP Plan in response to a specific system need of Enbridge Gas”</w:t>
      </w:r>
    </w:p>
    <w:p w14:paraId="67D11502"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In its Additional and Reply Evidence in this proceeding, EGI has broadened its initially proposed scope for IRPAs to include “Innovative Technologies” consisting of “Gas Alternatives”, “Non-gas Alternatives”, “Demand Response”, “Enhanced Targeted Energy Efficiency”, and “Gas Supply Alternatives”.</w:t>
      </w:r>
    </w:p>
    <w:p w14:paraId="5B1FCCA9"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The evidence does not specifically describe or address the sub-set of IRPAs that is described in the Board’s Decision on the Issues List as Non-Facility SUPPLY SIDE Alternatives to an infrastructure build.  As already noted, these “supply side” alternatives are considered in a </w:t>
      </w:r>
      <w:proofErr w:type="gramStart"/>
      <w:r w:rsidRPr="00E12242">
        <w:rPr>
          <w:rStyle w:val="Strong"/>
          <w:rFonts w:ascii="Georgia" w:hAnsi="Georgia"/>
          <w:b w:val="0"/>
          <w:bCs w:val="0"/>
          <w:szCs w:val="24"/>
        </w:rPr>
        <w:t>facilities</w:t>
      </w:r>
      <w:proofErr w:type="gramEnd"/>
      <w:r w:rsidRPr="00E12242">
        <w:rPr>
          <w:rStyle w:val="Strong"/>
          <w:rFonts w:ascii="Georgia" w:hAnsi="Georgia"/>
          <w:b w:val="0"/>
          <w:bCs w:val="0"/>
          <w:szCs w:val="24"/>
        </w:rPr>
        <w:t xml:space="preserve"> need context to avoid or defer an infra structure build, and not as a source of long-term gas supply.</w:t>
      </w:r>
    </w:p>
    <w:p w14:paraId="26FBF10D" w14:textId="77777777" w:rsidR="00E12242" w:rsidRDefault="00E12242">
      <w:pPr>
        <w:rPr>
          <w:rStyle w:val="Strong"/>
          <w:rFonts w:ascii="Georgia" w:hAnsi="Georgia"/>
          <w:b w:val="0"/>
          <w:bCs w:val="0"/>
          <w:szCs w:val="24"/>
        </w:rPr>
      </w:pPr>
      <w:r>
        <w:rPr>
          <w:rStyle w:val="Strong"/>
          <w:rFonts w:ascii="Georgia" w:hAnsi="Georgia"/>
          <w:b w:val="0"/>
          <w:bCs w:val="0"/>
          <w:szCs w:val="24"/>
        </w:rPr>
        <w:br w:type="page"/>
      </w:r>
    </w:p>
    <w:p w14:paraId="6DFB4E8D" w14:textId="7C215D0F"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lastRenderedPageBreak/>
        <w:t>Under the practice being followed by EGI, when it submitted its Dawn Parkway system expansion application in EB 2019=0159, the Non-Facility Alternatives to the infrastructure build that were identified and evaluated were:</w:t>
      </w:r>
    </w:p>
    <w:p w14:paraId="5D016B49" w14:textId="77777777" w:rsidR="00BB2760" w:rsidRPr="00E12242" w:rsidRDefault="00BB2760" w:rsidP="00BB2760">
      <w:pPr>
        <w:pStyle w:val="ListParagraph"/>
        <w:numPr>
          <w:ilvl w:val="0"/>
          <w:numId w:val="20"/>
        </w:numPr>
        <w:spacing w:after="160"/>
        <w:rPr>
          <w:rStyle w:val="Strong"/>
          <w:rFonts w:ascii="Georgia" w:hAnsi="Georgia"/>
          <w:b w:val="0"/>
          <w:bCs w:val="0"/>
          <w:szCs w:val="24"/>
        </w:rPr>
      </w:pPr>
      <w:r w:rsidRPr="00E12242">
        <w:rPr>
          <w:rStyle w:val="Strong"/>
          <w:rFonts w:ascii="Georgia" w:hAnsi="Georgia"/>
          <w:b w:val="0"/>
          <w:bCs w:val="0"/>
          <w:szCs w:val="24"/>
        </w:rPr>
        <w:t>Parkway Delivery Obligations;</w:t>
      </w:r>
    </w:p>
    <w:p w14:paraId="1A7DB74C" w14:textId="77777777" w:rsidR="00BB2760" w:rsidRPr="00E12242" w:rsidRDefault="00BB2760" w:rsidP="00BB2760">
      <w:pPr>
        <w:pStyle w:val="ListParagraph"/>
        <w:numPr>
          <w:ilvl w:val="0"/>
          <w:numId w:val="20"/>
        </w:numPr>
        <w:spacing w:after="160"/>
        <w:rPr>
          <w:rStyle w:val="Strong"/>
          <w:rFonts w:ascii="Georgia" w:hAnsi="Georgia"/>
          <w:b w:val="0"/>
          <w:bCs w:val="0"/>
          <w:szCs w:val="24"/>
        </w:rPr>
      </w:pPr>
      <w:r w:rsidRPr="00E12242">
        <w:rPr>
          <w:rStyle w:val="Strong"/>
          <w:rFonts w:ascii="Georgia" w:hAnsi="Georgia"/>
          <w:b w:val="0"/>
          <w:bCs w:val="0"/>
          <w:szCs w:val="24"/>
        </w:rPr>
        <w:t>Utilizing Third Party Deliveries at Parkway;</w:t>
      </w:r>
    </w:p>
    <w:p w14:paraId="63EDA80A" w14:textId="77777777" w:rsidR="00BB2760" w:rsidRPr="00E12242" w:rsidRDefault="00BB2760" w:rsidP="00BB2760">
      <w:pPr>
        <w:pStyle w:val="ListParagraph"/>
        <w:numPr>
          <w:ilvl w:val="0"/>
          <w:numId w:val="20"/>
        </w:numPr>
        <w:spacing w:after="160"/>
        <w:rPr>
          <w:rStyle w:val="Strong"/>
          <w:b w:val="0"/>
          <w:bCs w:val="0"/>
        </w:rPr>
      </w:pPr>
      <w:r w:rsidRPr="00E12242">
        <w:rPr>
          <w:rStyle w:val="Strong"/>
          <w:rFonts w:ascii="Georgia" w:hAnsi="Georgia"/>
          <w:b w:val="0"/>
          <w:bCs w:val="0"/>
          <w:szCs w:val="24"/>
        </w:rPr>
        <w:t xml:space="preserve">Winter Peaking Transport Service; and </w:t>
      </w:r>
    </w:p>
    <w:p w14:paraId="1A6C1171" w14:textId="5F7E398C" w:rsidR="00BB2760" w:rsidRPr="00E12242" w:rsidRDefault="00BB2760" w:rsidP="00E12242">
      <w:pPr>
        <w:pStyle w:val="ListParagraph"/>
        <w:numPr>
          <w:ilvl w:val="0"/>
          <w:numId w:val="20"/>
        </w:numPr>
        <w:spacing w:after="160"/>
        <w:rPr>
          <w:rStyle w:val="Strong"/>
          <w:b w:val="0"/>
          <w:bCs w:val="0"/>
        </w:rPr>
      </w:pPr>
      <w:r w:rsidRPr="00E12242">
        <w:rPr>
          <w:rStyle w:val="Strong"/>
          <w:rFonts w:ascii="Georgia" w:hAnsi="Georgia"/>
          <w:b w:val="0"/>
          <w:bCs w:val="0"/>
          <w:szCs w:val="24"/>
        </w:rPr>
        <w:t>IRP- limited in scope to peak period demand reduction measures (see EB-2019-0159, Exhibit A, Tab 7, pages 19-22)</w:t>
      </w:r>
      <w:r w:rsidRPr="00E12242">
        <w:rPr>
          <w:rStyle w:val="Strong"/>
          <w:b w:val="0"/>
          <w:bCs w:val="0"/>
        </w:rPr>
        <w:t>.</w:t>
      </w:r>
    </w:p>
    <w:p w14:paraId="3EE5EBC6" w14:textId="77777777" w:rsidR="00BB2760" w:rsidRPr="00E12242" w:rsidRDefault="00BB2760" w:rsidP="00BB2760">
      <w:pPr>
        <w:pStyle w:val="ListParagraph"/>
        <w:ind w:left="360"/>
        <w:rPr>
          <w:rStyle w:val="Strong"/>
          <w:rFonts w:ascii="Georgia" w:hAnsi="Georgia"/>
          <w:b w:val="0"/>
          <w:bCs w:val="0"/>
          <w:szCs w:val="24"/>
        </w:rPr>
      </w:pPr>
    </w:p>
    <w:p w14:paraId="1592EEF6" w14:textId="77777777" w:rsidR="00BB2760" w:rsidRPr="00E12242" w:rsidRDefault="00BB2760" w:rsidP="00BB2760">
      <w:pPr>
        <w:pStyle w:val="ListParagraph"/>
        <w:ind w:left="360"/>
        <w:rPr>
          <w:rStyle w:val="Strong"/>
          <w:rFonts w:ascii="Georgia" w:hAnsi="Georgia"/>
          <w:b w:val="0"/>
          <w:bCs w:val="0"/>
          <w:szCs w:val="24"/>
        </w:rPr>
      </w:pPr>
      <w:r w:rsidRPr="00E12242">
        <w:rPr>
          <w:rStyle w:val="Strong"/>
          <w:rFonts w:ascii="Georgia" w:hAnsi="Georgia"/>
          <w:b w:val="0"/>
          <w:bCs w:val="0"/>
          <w:szCs w:val="24"/>
        </w:rPr>
        <w:t>Questions re Issue 1</w:t>
      </w:r>
    </w:p>
    <w:p w14:paraId="40E619A6" w14:textId="77777777" w:rsidR="00BB2760" w:rsidRPr="00E12242" w:rsidRDefault="00BB2760" w:rsidP="00BB2760">
      <w:pPr>
        <w:pStyle w:val="ListParagraph"/>
        <w:ind w:left="360"/>
        <w:rPr>
          <w:rStyle w:val="Strong"/>
          <w:rFonts w:ascii="Georgia" w:hAnsi="Georgia"/>
          <w:b w:val="0"/>
          <w:bCs w:val="0"/>
          <w:szCs w:val="24"/>
        </w:rPr>
      </w:pPr>
    </w:p>
    <w:p w14:paraId="5672DDAE" w14:textId="77777777" w:rsidR="00BB2760" w:rsidRPr="00E12242" w:rsidRDefault="00BB2760" w:rsidP="00BB2760">
      <w:pPr>
        <w:pStyle w:val="ListParagraph"/>
        <w:numPr>
          <w:ilvl w:val="0"/>
          <w:numId w:val="21"/>
        </w:numPr>
        <w:spacing w:after="160"/>
        <w:rPr>
          <w:rStyle w:val="Strong"/>
          <w:rFonts w:ascii="Georgia" w:hAnsi="Georgia"/>
          <w:b w:val="0"/>
          <w:bCs w:val="0"/>
          <w:szCs w:val="24"/>
        </w:rPr>
      </w:pPr>
      <w:r w:rsidRPr="00E12242">
        <w:rPr>
          <w:rStyle w:val="Strong"/>
          <w:rFonts w:ascii="Georgia" w:hAnsi="Georgia"/>
          <w:b w:val="0"/>
          <w:bCs w:val="0"/>
          <w:szCs w:val="24"/>
        </w:rPr>
        <w:t>Having regard to the foregoing preamble:</w:t>
      </w:r>
    </w:p>
    <w:p w14:paraId="0FAF3707" w14:textId="77777777" w:rsidR="00BB2760" w:rsidRPr="00E12242" w:rsidRDefault="00BB2760" w:rsidP="00BB2760">
      <w:pPr>
        <w:pStyle w:val="ListParagraph"/>
        <w:numPr>
          <w:ilvl w:val="1"/>
          <w:numId w:val="21"/>
        </w:numPr>
        <w:spacing w:after="160"/>
        <w:rPr>
          <w:rStyle w:val="Strong"/>
          <w:rFonts w:ascii="Georgia" w:hAnsi="Georgia"/>
          <w:b w:val="0"/>
          <w:bCs w:val="0"/>
          <w:szCs w:val="24"/>
        </w:rPr>
      </w:pPr>
      <w:r w:rsidRPr="00E12242">
        <w:rPr>
          <w:rStyle w:val="Strong"/>
          <w:rFonts w:ascii="Georgia" w:hAnsi="Georgia"/>
          <w:b w:val="0"/>
          <w:bCs w:val="0"/>
          <w:szCs w:val="24"/>
        </w:rPr>
        <w:t>What is EGI’s definition for the Non-Facility SUPPLY SIDE Alternatives to an Infrastructure build?</w:t>
      </w:r>
    </w:p>
    <w:p w14:paraId="4FDEC0B6" w14:textId="77777777" w:rsidR="00BB2760" w:rsidRPr="00E12242" w:rsidRDefault="00BB2760" w:rsidP="00BB2760">
      <w:pPr>
        <w:pStyle w:val="ListParagraph"/>
        <w:numPr>
          <w:ilvl w:val="1"/>
          <w:numId w:val="21"/>
        </w:numPr>
        <w:spacing w:after="160"/>
        <w:rPr>
          <w:rStyle w:val="Strong"/>
          <w:rFonts w:ascii="Georgia" w:hAnsi="Georgia"/>
          <w:b w:val="0"/>
          <w:bCs w:val="0"/>
          <w:szCs w:val="24"/>
        </w:rPr>
      </w:pPr>
      <w:r w:rsidRPr="00E12242">
        <w:rPr>
          <w:rStyle w:val="Strong"/>
          <w:rFonts w:ascii="Georgia" w:hAnsi="Georgia"/>
          <w:b w:val="0"/>
          <w:bCs w:val="0"/>
          <w:szCs w:val="24"/>
        </w:rPr>
        <w:t xml:space="preserve">Do each of the Non facility Alternatives identified above in the transmission build proposed in EB 2019-0159 fall within the ambit of EGI’s definition of an IRPA? </w:t>
      </w:r>
    </w:p>
    <w:p w14:paraId="2F93F6A9" w14:textId="0872935E" w:rsidR="00BB2760" w:rsidRDefault="00BB2760" w:rsidP="00BB2760">
      <w:pPr>
        <w:pStyle w:val="ListParagraph"/>
        <w:numPr>
          <w:ilvl w:val="1"/>
          <w:numId w:val="21"/>
        </w:numPr>
        <w:spacing w:after="160"/>
        <w:rPr>
          <w:rStyle w:val="Strong"/>
          <w:rFonts w:ascii="Georgia" w:hAnsi="Georgia"/>
          <w:b w:val="0"/>
          <w:bCs w:val="0"/>
          <w:szCs w:val="24"/>
        </w:rPr>
      </w:pPr>
      <w:r w:rsidRPr="00E12242">
        <w:rPr>
          <w:rStyle w:val="Strong"/>
          <w:rFonts w:ascii="Georgia" w:hAnsi="Georgia"/>
          <w:b w:val="0"/>
          <w:bCs w:val="0"/>
          <w:szCs w:val="24"/>
        </w:rPr>
        <w:t>Does EGI accept that contracting or market mechanisms that can assure that the utility of meeting its firm peak day delivery obligations is a Non-Facility SUPPLY SIDE Alternative to the construction of incremental pipeline infrastructure? Please provide EGI’s rationale for its response to this question.</w:t>
      </w:r>
    </w:p>
    <w:p w14:paraId="2E8C3904" w14:textId="77777777" w:rsidR="00E12242" w:rsidRPr="00E12242" w:rsidRDefault="00E12242" w:rsidP="00E12242">
      <w:pPr>
        <w:pStyle w:val="ListParagraph"/>
        <w:spacing w:after="160"/>
        <w:rPr>
          <w:rStyle w:val="Strong"/>
          <w:rFonts w:ascii="Georgia" w:hAnsi="Georgia"/>
          <w:b w:val="0"/>
          <w:bCs w:val="0"/>
          <w:szCs w:val="24"/>
        </w:rPr>
      </w:pPr>
    </w:p>
    <w:p w14:paraId="43699A1C" w14:textId="77777777" w:rsidR="00BB2760" w:rsidRPr="00E12242" w:rsidRDefault="00BB2760" w:rsidP="00BB2760">
      <w:pPr>
        <w:pStyle w:val="ListParagraph"/>
        <w:numPr>
          <w:ilvl w:val="0"/>
          <w:numId w:val="21"/>
        </w:numPr>
        <w:spacing w:after="160"/>
        <w:rPr>
          <w:rStyle w:val="Strong"/>
          <w:rFonts w:ascii="Georgia" w:hAnsi="Georgia"/>
          <w:b w:val="0"/>
          <w:bCs w:val="0"/>
          <w:szCs w:val="24"/>
        </w:rPr>
      </w:pPr>
      <w:r w:rsidRPr="00E12242">
        <w:rPr>
          <w:rStyle w:val="Strong"/>
          <w:rFonts w:ascii="Georgia" w:hAnsi="Georgia"/>
          <w:b w:val="0"/>
          <w:bCs w:val="0"/>
          <w:szCs w:val="24"/>
        </w:rPr>
        <w:t xml:space="preserve">Please provide EGI’s current list of all of the potential activities/projects that EGI classifies as Non-Facility Alternatives. Segregate that list between its SUPPLY SIDE and Non-Supply side Components.  </w:t>
      </w:r>
    </w:p>
    <w:p w14:paraId="4549F0D3" w14:textId="77777777" w:rsidR="00BB2760" w:rsidRPr="00E12242" w:rsidRDefault="00BB2760" w:rsidP="00BB2760">
      <w:pPr>
        <w:ind w:left="360"/>
        <w:rPr>
          <w:rStyle w:val="Strong"/>
          <w:rFonts w:ascii="Georgia" w:hAnsi="Georgia"/>
          <w:b w:val="0"/>
          <w:bCs w:val="0"/>
          <w:szCs w:val="24"/>
        </w:rPr>
      </w:pPr>
    </w:p>
    <w:p w14:paraId="40A8A186"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ISSUE 2. INCORPORATING IRP INTO SYSTEM PLANNING PROCESS</w:t>
      </w:r>
    </w:p>
    <w:p w14:paraId="2049677A"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Preamble:  Based on the process described in the EB 2019-0159 materials, it appears that EGI’s current system design and planning process calls for the identification, screening, assessment, and presentation of alternatives considered in relation to a proposal to have the OEB approve the construction of incremental pipeline facilities.</w:t>
      </w:r>
    </w:p>
    <w:p w14:paraId="3B1365F9"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At Exhibit B page 13, EGD is proposing an IRP process that </w:t>
      </w:r>
      <w:proofErr w:type="gramStart"/>
      <w:r w:rsidRPr="00E12242">
        <w:rPr>
          <w:rStyle w:val="Strong"/>
          <w:rFonts w:ascii="Georgia" w:hAnsi="Georgia"/>
          <w:b w:val="0"/>
          <w:bCs w:val="0"/>
          <w:szCs w:val="24"/>
        </w:rPr>
        <w:t>takes into account</w:t>
      </w:r>
      <w:proofErr w:type="gramEnd"/>
      <w:r w:rsidRPr="00E12242">
        <w:rPr>
          <w:rStyle w:val="Strong"/>
          <w:rFonts w:ascii="Georgia" w:hAnsi="Georgia"/>
          <w:b w:val="0"/>
          <w:bCs w:val="0"/>
          <w:szCs w:val="24"/>
        </w:rPr>
        <w:t xml:space="preserve"> its existing planning and forecasting processes.</w:t>
      </w:r>
    </w:p>
    <w:p w14:paraId="723BD333"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Questions Re: Issue 2</w:t>
      </w:r>
    </w:p>
    <w:p w14:paraId="7C22523F" w14:textId="77777777" w:rsidR="00BB2760" w:rsidRPr="00E12242" w:rsidRDefault="00BB2760" w:rsidP="00BB2760">
      <w:pPr>
        <w:pStyle w:val="ListParagraph"/>
        <w:numPr>
          <w:ilvl w:val="0"/>
          <w:numId w:val="21"/>
        </w:numPr>
        <w:spacing w:after="160"/>
        <w:rPr>
          <w:rStyle w:val="Strong"/>
          <w:rFonts w:ascii="Georgia" w:hAnsi="Georgia"/>
          <w:b w:val="0"/>
          <w:bCs w:val="0"/>
          <w:szCs w:val="24"/>
        </w:rPr>
      </w:pPr>
      <w:r w:rsidRPr="00E12242">
        <w:rPr>
          <w:rStyle w:val="Strong"/>
          <w:rFonts w:ascii="Georgia" w:hAnsi="Georgia"/>
          <w:b w:val="0"/>
          <w:bCs w:val="0"/>
          <w:szCs w:val="24"/>
        </w:rPr>
        <w:t>Please produce a complete copy of EGI’s current system planning process manual(s) into which IRP is to be incorporated.</w:t>
      </w:r>
    </w:p>
    <w:p w14:paraId="4023CE01" w14:textId="77777777" w:rsidR="00BB2760" w:rsidRPr="00E12242" w:rsidRDefault="00BB2760" w:rsidP="00BB2760">
      <w:pPr>
        <w:pStyle w:val="ListParagraph"/>
        <w:numPr>
          <w:ilvl w:val="0"/>
          <w:numId w:val="21"/>
        </w:numPr>
        <w:spacing w:after="160"/>
        <w:rPr>
          <w:rStyle w:val="Strong"/>
          <w:rFonts w:ascii="Georgia" w:hAnsi="Georgia"/>
          <w:b w:val="0"/>
          <w:bCs w:val="0"/>
          <w:szCs w:val="24"/>
        </w:rPr>
      </w:pPr>
      <w:r w:rsidRPr="00E12242">
        <w:rPr>
          <w:rStyle w:val="Strong"/>
          <w:rFonts w:ascii="Georgia" w:hAnsi="Georgia"/>
          <w:b w:val="0"/>
          <w:bCs w:val="0"/>
          <w:szCs w:val="24"/>
        </w:rPr>
        <w:lastRenderedPageBreak/>
        <w:t>What is required under current system planning process in connection with the identification and assessment of need?</w:t>
      </w:r>
    </w:p>
    <w:p w14:paraId="57349AC3" w14:textId="77777777" w:rsidR="00BB2760" w:rsidRPr="00E12242" w:rsidRDefault="00BB2760" w:rsidP="00BB2760">
      <w:pPr>
        <w:pStyle w:val="ListParagraph"/>
        <w:ind w:left="360"/>
        <w:rPr>
          <w:rStyle w:val="Strong"/>
          <w:rFonts w:ascii="Georgia" w:hAnsi="Georgia"/>
          <w:b w:val="0"/>
          <w:bCs w:val="0"/>
          <w:szCs w:val="24"/>
        </w:rPr>
      </w:pPr>
    </w:p>
    <w:p w14:paraId="182220EE" w14:textId="77777777" w:rsidR="00BB2760" w:rsidRPr="00E12242" w:rsidRDefault="00BB2760" w:rsidP="00BB2760">
      <w:pPr>
        <w:pStyle w:val="ListParagraph"/>
        <w:numPr>
          <w:ilvl w:val="0"/>
          <w:numId w:val="21"/>
        </w:numPr>
        <w:spacing w:after="160"/>
        <w:rPr>
          <w:rStyle w:val="Strong"/>
          <w:rFonts w:ascii="Georgia" w:hAnsi="Georgia"/>
          <w:b w:val="0"/>
          <w:bCs w:val="0"/>
          <w:szCs w:val="24"/>
        </w:rPr>
      </w:pPr>
      <w:r w:rsidRPr="00E12242">
        <w:rPr>
          <w:rStyle w:val="Strong"/>
          <w:rFonts w:ascii="Georgia" w:hAnsi="Georgia"/>
          <w:b w:val="0"/>
          <w:bCs w:val="0"/>
          <w:szCs w:val="24"/>
        </w:rPr>
        <w:t>Going forward, what does EGI propose, if anything, to involve stakeholders and/or the OEB during the need assessment process?</w:t>
      </w:r>
    </w:p>
    <w:p w14:paraId="70560820" w14:textId="77777777" w:rsidR="00BB2760" w:rsidRPr="00E12242" w:rsidRDefault="00BB2760" w:rsidP="00BB2760">
      <w:pPr>
        <w:pStyle w:val="ListParagraph"/>
        <w:ind w:left="360"/>
        <w:rPr>
          <w:rStyle w:val="Strong"/>
          <w:rFonts w:ascii="Georgia" w:hAnsi="Georgia"/>
          <w:b w:val="0"/>
          <w:bCs w:val="0"/>
          <w:szCs w:val="24"/>
        </w:rPr>
      </w:pPr>
    </w:p>
    <w:p w14:paraId="2F82A046" w14:textId="77777777" w:rsidR="00BB2760" w:rsidRPr="00E12242" w:rsidRDefault="00BB2760" w:rsidP="00BB2760">
      <w:pPr>
        <w:pStyle w:val="ListParagraph"/>
        <w:numPr>
          <w:ilvl w:val="0"/>
          <w:numId w:val="21"/>
        </w:numPr>
        <w:autoSpaceDE w:val="0"/>
        <w:autoSpaceDN w:val="0"/>
        <w:adjustRightInd w:val="0"/>
        <w:spacing w:after="0"/>
        <w:rPr>
          <w:rFonts w:ascii="Georgia" w:hAnsi="Georgia" w:cs="Tahoma"/>
          <w:szCs w:val="24"/>
        </w:rPr>
      </w:pPr>
      <w:r w:rsidRPr="00E12242">
        <w:rPr>
          <w:rStyle w:val="Strong"/>
          <w:rFonts w:ascii="Georgia" w:hAnsi="Georgia"/>
          <w:b w:val="0"/>
          <w:bCs w:val="0"/>
          <w:szCs w:val="24"/>
        </w:rPr>
        <w:t>In connection with the “need” assessment calculation please provide the following information related to EGI’s ability to manage a “shortfall” of different magnitudes ranging between 28,602 GJ/d to 72,624 GJ/d as described in the evidence in EB 2019-0159 at Exhibit A, Tab 7, page 14-16 by responding to the following “shortfall management questions:</w:t>
      </w:r>
    </w:p>
    <w:p w14:paraId="414B5F97" w14:textId="77777777" w:rsidR="00BB2760" w:rsidRPr="00E12242" w:rsidRDefault="00BB2760" w:rsidP="00BB2760">
      <w:pPr>
        <w:pStyle w:val="ListParagraph"/>
        <w:numPr>
          <w:ilvl w:val="1"/>
          <w:numId w:val="23"/>
        </w:numPr>
        <w:autoSpaceDE w:val="0"/>
        <w:autoSpaceDN w:val="0"/>
        <w:adjustRightInd w:val="0"/>
        <w:spacing w:after="0"/>
        <w:rPr>
          <w:rFonts w:ascii="Georgia" w:hAnsi="Georgia" w:cs="Tahoma"/>
          <w:szCs w:val="24"/>
        </w:rPr>
      </w:pPr>
      <w:r w:rsidRPr="00E12242">
        <w:rPr>
          <w:rFonts w:ascii="Georgia" w:hAnsi="Georgia" w:cs="Tahoma"/>
          <w:color w:val="000000"/>
          <w:szCs w:val="24"/>
        </w:rPr>
        <w:t xml:space="preserve">How does EGI intend to manage these forecasted shortfalls?  </w:t>
      </w:r>
    </w:p>
    <w:p w14:paraId="039F0C9C" w14:textId="77777777" w:rsidR="00BB2760" w:rsidRPr="00E12242" w:rsidRDefault="00BB2760" w:rsidP="00BB2760">
      <w:pPr>
        <w:pStyle w:val="ListParagraph"/>
        <w:numPr>
          <w:ilvl w:val="1"/>
          <w:numId w:val="23"/>
        </w:numPr>
        <w:autoSpaceDE w:val="0"/>
        <w:autoSpaceDN w:val="0"/>
        <w:adjustRightInd w:val="0"/>
        <w:spacing w:after="0"/>
        <w:rPr>
          <w:rFonts w:ascii="Georgia" w:hAnsi="Georgia" w:cs="Tahoma"/>
          <w:szCs w:val="24"/>
        </w:rPr>
      </w:pPr>
      <w:r w:rsidRPr="00E12242">
        <w:rPr>
          <w:rFonts w:ascii="Georgia" w:hAnsi="Georgia" w:cs="Tahoma"/>
          <w:color w:val="000000"/>
          <w:szCs w:val="24"/>
        </w:rPr>
        <w:t>What are some of the most effective approaches?</w:t>
      </w:r>
    </w:p>
    <w:p w14:paraId="07B36D9B" w14:textId="77777777" w:rsidR="00BB2760" w:rsidRPr="00E12242" w:rsidRDefault="00BB2760" w:rsidP="00BB2760">
      <w:pPr>
        <w:pStyle w:val="ListParagraph"/>
        <w:numPr>
          <w:ilvl w:val="1"/>
          <w:numId w:val="23"/>
        </w:numPr>
        <w:autoSpaceDE w:val="0"/>
        <w:autoSpaceDN w:val="0"/>
        <w:adjustRightInd w:val="0"/>
        <w:spacing w:after="0"/>
        <w:rPr>
          <w:rFonts w:ascii="Georgia" w:hAnsi="Georgia" w:cs="Tahoma"/>
          <w:szCs w:val="24"/>
        </w:rPr>
      </w:pPr>
      <w:r w:rsidRPr="00E12242">
        <w:rPr>
          <w:rFonts w:ascii="Georgia" w:hAnsi="Georgia" w:cs="Tahoma"/>
          <w:szCs w:val="24"/>
        </w:rPr>
        <w:t>Please describe and provide the economics associated with each approach.</w:t>
      </w:r>
    </w:p>
    <w:p w14:paraId="098077E1" w14:textId="77777777" w:rsidR="00BB2760" w:rsidRPr="00E12242" w:rsidRDefault="00BB2760" w:rsidP="00BB2760">
      <w:pPr>
        <w:pStyle w:val="ListParagraph"/>
        <w:autoSpaceDE w:val="0"/>
        <w:autoSpaceDN w:val="0"/>
        <w:adjustRightInd w:val="0"/>
        <w:spacing w:after="0"/>
        <w:rPr>
          <w:rFonts w:ascii="Georgia" w:hAnsi="Georgia" w:cs="Tahoma"/>
          <w:szCs w:val="24"/>
        </w:rPr>
      </w:pPr>
    </w:p>
    <w:p w14:paraId="2083986E" w14:textId="77777777" w:rsidR="00BB2760" w:rsidRPr="00E12242" w:rsidRDefault="00BB2760" w:rsidP="00BB2760">
      <w:pPr>
        <w:pStyle w:val="ListParagraph"/>
        <w:numPr>
          <w:ilvl w:val="0"/>
          <w:numId w:val="21"/>
        </w:numPr>
        <w:autoSpaceDE w:val="0"/>
        <w:autoSpaceDN w:val="0"/>
        <w:adjustRightInd w:val="0"/>
        <w:spacing w:after="0"/>
        <w:rPr>
          <w:rFonts w:ascii="Georgia" w:hAnsi="Georgia" w:cs="Tahoma"/>
          <w:szCs w:val="24"/>
        </w:rPr>
      </w:pPr>
      <w:r w:rsidRPr="00E12242">
        <w:rPr>
          <w:rFonts w:ascii="Georgia" w:hAnsi="Georgia" w:cs="Tahoma"/>
          <w:szCs w:val="24"/>
        </w:rPr>
        <w:t>What is the largest shortfall forecasted by the utility in the last 5 years?</w:t>
      </w:r>
    </w:p>
    <w:p w14:paraId="737B7572" w14:textId="77777777" w:rsidR="00BB2760" w:rsidRPr="00E12242" w:rsidRDefault="00BB2760" w:rsidP="00BB2760">
      <w:pPr>
        <w:pStyle w:val="ListParagraph"/>
        <w:autoSpaceDE w:val="0"/>
        <w:autoSpaceDN w:val="0"/>
        <w:adjustRightInd w:val="0"/>
        <w:spacing w:after="0"/>
        <w:ind w:left="360"/>
        <w:rPr>
          <w:rFonts w:ascii="Georgia" w:hAnsi="Georgia" w:cs="Tahoma"/>
          <w:szCs w:val="24"/>
        </w:rPr>
      </w:pPr>
    </w:p>
    <w:p w14:paraId="62558D2C" w14:textId="77777777" w:rsidR="00BB2760" w:rsidRPr="00E12242" w:rsidRDefault="00BB2760" w:rsidP="00BB2760">
      <w:pPr>
        <w:pStyle w:val="ListParagraph"/>
        <w:numPr>
          <w:ilvl w:val="0"/>
          <w:numId w:val="21"/>
        </w:numPr>
        <w:autoSpaceDE w:val="0"/>
        <w:autoSpaceDN w:val="0"/>
        <w:adjustRightInd w:val="0"/>
        <w:spacing w:after="0"/>
        <w:rPr>
          <w:rFonts w:ascii="Georgia" w:hAnsi="Georgia" w:cs="Tahoma"/>
          <w:szCs w:val="24"/>
        </w:rPr>
      </w:pPr>
      <w:r w:rsidRPr="00E12242">
        <w:rPr>
          <w:rFonts w:ascii="Georgia" w:hAnsi="Georgia" w:cs="Tahoma"/>
          <w:szCs w:val="24"/>
        </w:rPr>
        <w:t>How was that shortfall managed?  Please provide both from a planned and operational perspective.</w:t>
      </w:r>
    </w:p>
    <w:p w14:paraId="0715CD72" w14:textId="77777777" w:rsidR="00BB2760" w:rsidRPr="00E12242" w:rsidRDefault="00BB2760" w:rsidP="00BB2760">
      <w:pPr>
        <w:autoSpaceDE w:val="0"/>
        <w:autoSpaceDN w:val="0"/>
        <w:adjustRightInd w:val="0"/>
        <w:spacing w:after="0"/>
        <w:rPr>
          <w:rFonts w:ascii="Georgia" w:hAnsi="Georgia" w:cs="Tahoma"/>
          <w:szCs w:val="24"/>
        </w:rPr>
      </w:pPr>
    </w:p>
    <w:p w14:paraId="6A773693" w14:textId="77777777" w:rsidR="00BB2760" w:rsidRPr="00E12242" w:rsidRDefault="00BB2760" w:rsidP="00BB2760">
      <w:pPr>
        <w:pStyle w:val="ListParagraph"/>
        <w:numPr>
          <w:ilvl w:val="0"/>
          <w:numId w:val="21"/>
        </w:numPr>
        <w:autoSpaceDE w:val="0"/>
        <w:autoSpaceDN w:val="0"/>
        <w:adjustRightInd w:val="0"/>
        <w:spacing w:after="0"/>
        <w:rPr>
          <w:rFonts w:ascii="Georgia" w:hAnsi="Georgia" w:cs="Tahoma"/>
          <w:szCs w:val="24"/>
        </w:rPr>
      </w:pPr>
      <w:r w:rsidRPr="00E12242">
        <w:rPr>
          <w:rFonts w:ascii="Georgia" w:hAnsi="Georgia" w:cs="Tahoma"/>
          <w:szCs w:val="24"/>
        </w:rPr>
        <w:t>What were the costs incurred in prior contracting or short-term adjustments and/or contracts?</w:t>
      </w:r>
    </w:p>
    <w:p w14:paraId="7A758D06" w14:textId="77777777" w:rsidR="00BB2760" w:rsidRPr="00E12242" w:rsidRDefault="00BB2760" w:rsidP="00BB2760">
      <w:pPr>
        <w:pStyle w:val="ListParagraph"/>
        <w:autoSpaceDE w:val="0"/>
        <w:autoSpaceDN w:val="0"/>
        <w:adjustRightInd w:val="0"/>
        <w:spacing w:after="0"/>
        <w:ind w:left="1080"/>
        <w:rPr>
          <w:rFonts w:ascii="Georgia" w:hAnsi="Georgia" w:cs="Tahoma"/>
          <w:szCs w:val="24"/>
        </w:rPr>
      </w:pPr>
    </w:p>
    <w:p w14:paraId="0AB02767"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10) In connection with the “need” assessment, please explain on what basis EGI discontinues Non-Facility Supply Side alternatives in order to replace them with service from an infrastructure build by reference to the elimination of third-party services of 40 TJ/d referenced in the EB-2019-0159 case. </w:t>
      </w:r>
    </w:p>
    <w:p w14:paraId="22E45696" w14:textId="77777777" w:rsidR="00BB2760" w:rsidRPr="00E12242" w:rsidRDefault="00BB2760" w:rsidP="00BB2760">
      <w:pPr>
        <w:spacing w:after="0"/>
        <w:rPr>
          <w:rStyle w:val="Strong"/>
          <w:b w:val="0"/>
          <w:bCs w:val="0"/>
          <w:szCs w:val="24"/>
        </w:rPr>
      </w:pPr>
      <w:r w:rsidRPr="00E12242">
        <w:rPr>
          <w:rStyle w:val="Strong"/>
          <w:rFonts w:ascii="Georgia" w:hAnsi="Georgia"/>
          <w:b w:val="0"/>
          <w:bCs w:val="0"/>
          <w:szCs w:val="24"/>
        </w:rPr>
        <w:t>11) Please respond to the following additional questions about this Non-Facility Supply Side discontinuance transaction</w:t>
      </w:r>
      <w:r w:rsidRPr="00E12242">
        <w:rPr>
          <w:rStyle w:val="Strong"/>
          <w:b w:val="0"/>
          <w:bCs w:val="0"/>
          <w:szCs w:val="24"/>
        </w:rPr>
        <w:t>:</w:t>
      </w:r>
    </w:p>
    <w:p w14:paraId="2CDA8CDD" w14:textId="77777777" w:rsidR="00BB2760" w:rsidRPr="00E12242" w:rsidRDefault="00BB2760" w:rsidP="00BB2760">
      <w:pPr>
        <w:spacing w:after="0"/>
        <w:rPr>
          <w:rFonts w:ascii="Georgia" w:hAnsi="Georgia" w:cs="Arial"/>
          <w:szCs w:val="24"/>
        </w:rPr>
      </w:pPr>
      <w:r w:rsidRPr="00E12242">
        <w:rPr>
          <w:rFonts w:ascii="Georgia" w:hAnsi="Georgia" w:cs="Arial"/>
          <w:szCs w:val="24"/>
        </w:rPr>
        <w:t>a) Please confirm the biggest contributor to the increase in shortfall is the elimination of third-party services (40 TJ/day).</w:t>
      </w:r>
    </w:p>
    <w:p w14:paraId="575AC1FE" w14:textId="77777777" w:rsidR="00BB2760" w:rsidRPr="00E12242" w:rsidRDefault="00BB2760" w:rsidP="00BB2760">
      <w:pPr>
        <w:autoSpaceDE w:val="0"/>
        <w:autoSpaceDN w:val="0"/>
        <w:adjustRightInd w:val="0"/>
        <w:spacing w:after="0"/>
        <w:rPr>
          <w:rFonts w:ascii="Georgia" w:hAnsi="Georgia" w:cs="Arial"/>
          <w:szCs w:val="24"/>
        </w:rPr>
      </w:pPr>
      <w:r w:rsidRPr="00E12242">
        <w:rPr>
          <w:rFonts w:ascii="Georgia" w:hAnsi="Georgia" w:cs="Arial"/>
          <w:szCs w:val="24"/>
        </w:rPr>
        <w:t xml:space="preserve">b) Please describe the nature of these services (e.g., peaking service, exchange service, </w:t>
      </w:r>
      <w:proofErr w:type="spellStart"/>
      <w:r w:rsidRPr="00E12242">
        <w:rPr>
          <w:rFonts w:ascii="Georgia" w:hAnsi="Georgia" w:cs="Arial"/>
          <w:szCs w:val="24"/>
        </w:rPr>
        <w:t>etc</w:t>
      </w:r>
      <w:proofErr w:type="spellEnd"/>
      <w:r w:rsidRPr="00E12242">
        <w:rPr>
          <w:rFonts w:ascii="Georgia" w:hAnsi="Georgia" w:cs="Arial"/>
          <w:szCs w:val="24"/>
        </w:rPr>
        <w:t>).</w:t>
      </w:r>
    </w:p>
    <w:p w14:paraId="4FD10098" w14:textId="77777777" w:rsidR="00BB2760" w:rsidRPr="00E12242" w:rsidRDefault="00BB2760" w:rsidP="00BB2760">
      <w:pPr>
        <w:autoSpaceDE w:val="0"/>
        <w:autoSpaceDN w:val="0"/>
        <w:adjustRightInd w:val="0"/>
        <w:spacing w:after="0"/>
        <w:rPr>
          <w:rFonts w:ascii="Georgia" w:hAnsi="Georgia" w:cs="Arial"/>
          <w:szCs w:val="24"/>
        </w:rPr>
      </w:pPr>
      <w:r w:rsidRPr="00E12242">
        <w:rPr>
          <w:rFonts w:ascii="Georgia" w:hAnsi="Georgia" w:cs="Arial"/>
          <w:szCs w:val="24"/>
        </w:rPr>
        <w:t>c) Was an RFP performed in prior years and for the year 2020?</w:t>
      </w:r>
    </w:p>
    <w:p w14:paraId="2010A076" w14:textId="77777777" w:rsidR="00BB2760" w:rsidRPr="00E12242" w:rsidRDefault="00BB2760" w:rsidP="00BB2760">
      <w:pPr>
        <w:autoSpaceDE w:val="0"/>
        <w:autoSpaceDN w:val="0"/>
        <w:adjustRightInd w:val="0"/>
        <w:spacing w:after="0"/>
        <w:rPr>
          <w:rFonts w:ascii="Georgia" w:hAnsi="Georgia" w:cs="Arial"/>
          <w:szCs w:val="24"/>
        </w:rPr>
      </w:pPr>
      <w:r w:rsidRPr="00E12242">
        <w:rPr>
          <w:rFonts w:ascii="Georgia" w:hAnsi="Georgia" w:cs="Arial"/>
          <w:szCs w:val="24"/>
        </w:rPr>
        <w:t>d) Please provide copies of the RFPs made in prior years, copies of the ensuing contracts and details on the cost of service for the 2019 year including:</w:t>
      </w:r>
    </w:p>
    <w:p w14:paraId="38E88F28" w14:textId="77777777" w:rsidR="00BB2760" w:rsidRPr="00E12242" w:rsidRDefault="00BB2760" w:rsidP="00BB2760">
      <w:pPr>
        <w:pStyle w:val="ListParagraph"/>
        <w:numPr>
          <w:ilvl w:val="2"/>
          <w:numId w:val="21"/>
        </w:numPr>
        <w:autoSpaceDE w:val="0"/>
        <w:autoSpaceDN w:val="0"/>
        <w:adjustRightInd w:val="0"/>
        <w:spacing w:after="0"/>
        <w:rPr>
          <w:rFonts w:ascii="Georgia" w:hAnsi="Georgia" w:cs="Arial"/>
          <w:szCs w:val="24"/>
        </w:rPr>
      </w:pPr>
      <w:r w:rsidRPr="00E12242">
        <w:rPr>
          <w:rFonts w:ascii="Georgia" w:hAnsi="Georgia" w:cs="Arial"/>
          <w:szCs w:val="24"/>
        </w:rPr>
        <w:t>Amount contracted</w:t>
      </w:r>
    </w:p>
    <w:p w14:paraId="4CC8C587" w14:textId="77777777" w:rsidR="00BB2760" w:rsidRPr="00E12242" w:rsidRDefault="00BB2760" w:rsidP="00BB2760">
      <w:pPr>
        <w:pStyle w:val="ListParagraph"/>
        <w:numPr>
          <w:ilvl w:val="2"/>
          <w:numId w:val="21"/>
        </w:numPr>
        <w:autoSpaceDE w:val="0"/>
        <w:autoSpaceDN w:val="0"/>
        <w:adjustRightInd w:val="0"/>
        <w:spacing w:after="0"/>
        <w:rPr>
          <w:rFonts w:ascii="Georgia" w:hAnsi="Georgia" w:cs="Arial"/>
          <w:szCs w:val="24"/>
        </w:rPr>
      </w:pPr>
      <w:r w:rsidRPr="00E12242">
        <w:rPr>
          <w:rFonts w:ascii="Georgia" w:hAnsi="Georgia" w:cs="Arial"/>
          <w:szCs w:val="24"/>
        </w:rPr>
        <w:t>Location of delivery area</w:t>
      </w:r>
    </w:p>
    <w:p w14:paraId="4D4E9745" w14:textId="77777777" w:rsidR="00BB2760" w:rsidRPr="00E12242" w:rsidRDefault="00BB2760" w:rsidP="00BB2760">
      <w:pPr>
        <w:pStyle w:val="ListParagraph"/>
        <w:numPr>
          <w:ilvl w:val="2"/>
          <w:numId w:val="21"/>
        </w:numPr>
        <w:autoSpaceDE w:val="0"/>
        <w:autoSpaceDN w:val="0"/>
        <w:adjustRightInd w:val="0"/>
        <w:spacing w:after="0"/>
        <w:rPr>
          <w:rFonts w:ascii="Georgia" w:hAnsi="Georgia" w:cs="Arial"/>
          <w:szCs w:val="24"/>
        </w:rPr>
      </w:pPr>
      <w:r w:rsidRPr="00E12242">
        <w:rPr>
          <w:rFonts w:ascii="Georgia" w:hAnsi="Georgia" w:cs="Arial"/>
          <w:szCs w:val="24"/>
        </w:rPr>
        <w:t>Number of days of call</w:t>
      </w:r>
    </w:p>
    <w:p w14:paraId="5B0E19FE" w14:textId="77777777" w:rsidR="00BB2760" w:rsidRPr="00E12242" w:rsidRDefault="00BB2760" w:rsidP="00BB2760">
      <w:pPr>
        <w:pStyle w:val="ListParagraph"/>
        <w:numPr>
          <w:ilvl w:val="2"/>
          <w:numId w:val="21"/>
        </w:numPr>
        <w:autoSpaceDE w:val="0"/>
        <w:autoSpaceDN w:val="0"/>
        <w:adjustRightInd w:val="0"/>
        <w:spacing w:after="0"/>
        <w:rPr>
          <w:rFonts w:ascii="Georgia" w:hAnsi="Georgia" w:cs="Arial"/>
          <w:szCs w:val="24"/>
        </w:rPr>
      </w:pPr>
      <w:r w:rsidRPr="00E12242">
        <w:rPr>
          <w:rFonts w:ascii="Georgia" w:hAnsi="Georgia" w:cs="Arial"/>
          <w:szCs w:val="24"/>
        </w:rPr>
        <w:lastRenderedPageBreak/>
        <w:t>Cost of the contract.</w:t>
      </w:r>
    </w:p>
    <w:p w14:paraId="4707FCA4" w14:textId="77777777" w:rsidR="00BB2760" w:rsidRPr="00E12242" w:rsidRDefault="00BB2760" w:rsidP="00BB2760">
      <w:pPr>
        <w:pStyle w:val="ListParagraph"/>
        <w:numPr>
          <w:ilvl w:val="2"/>
          <w:numId w:val="21"/>
        </w:numPr>
        <w:autoSpaceDE w:val="0"/>
        <w:autoSpaceDN w:val="0"/>
        <w:adjustRightInd w:val="0"/>
        <w:spacing w:after="0"/>
        <w:rPr>
          <w:rFonts w:ascii="Georgia" w:hAnsi="Georgia" w:cs="Arial"/>
          <w:szCs w:val="24"/>
        </w:rPr>
      </w:pPr>
      <w:r w:rsidRPr="00E12242">
        <w:rPr>
          <w:rFonts w:ascii="Georgia" w:hAnsi="Georgia" w:cs="Arial"/>
          <w:szCs w:val="24"/>
        </w:rPr>
        <w:t>If EGI believes any of the above items are confidential, please file them as appropriate but please provide the total cost of the demand portion of contract for 2019 publicly as it ought to be something that has been reported in gas costs previously.</w:t>
      </w:r>
    </w:p>
    <w:p w14:paraId="1873F17A" w14:textId="77777777" w:rsidR="00BB2760" w:rsidRPr="00E12242" w:rsidRDefault="00BB2760" w:rsidP="00BB2760">
      <w:pPr>
        <w:pStyle w:val="ListParagraph"/>
        <w:autoSpaceDE w:val="0"/>
        <w:autoSpaceDN w:val="0"/>
        <w:adjustRightInd w:val="0"/>
        <w:spacing w:after="0"/>
        <w:rPr>
          <w:rFonts w:ascii="Georgia" w:hAnsi="Georgia" w:cs="Arial"/>
          <w:szCs w:val="24"/>
        </w:rPr>
      </w:pPr>
      <w:r w:rsidRPr="00E12242">
        <w:rPr>
          <w:rFonts w:ascii="Georgia" w:hAnsi="Georgia" w:cs="Arial"/>
          <w:szCs w:val="24"/>
        </w:rPr>
        <w:t>e) Please provide all internal analysis, memos and other communications which contributed to the decision to eliminate these services.</w:t>
      </w:r>
    </w:p>
    <w:p w14:paraId="33039D41" w14:textId="77777777" w:rsidR="00BB2760" w:rsidRPr="00E12242" w:rsidRDefault="00BB2760" w:rsidP="00BB2760">
      <w:pPr>
        <w:pStyle w:val="ListParagraph"/>
        <w:autoSpaceDE w:val="0"/>
        <w:autoSpaceDN w:val="0"/>
        <w:adjustRightInd w:val="0"/>
        <w:spacing w:after="0"/>
        <w:ind w:left="0"/>
        <w:rPr>
          <w:rFonts w:ascii="Georgia" w:hAnsi="Georgia" w:cs="Arial"/>
          <w:szCs w:val="24"/>
        </w:rPr>
      </w:pPr>
    </w:p>
    <w:p w14:paraId="2CB4887A"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12) What is currently required under the current system planning process in connection with the identification, screening, and assessment of alternatives? </w:t>
      </w:r>
    </w:p>
    <w:p w14:paraId="24E47D33"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13) Going forward, what does EGI propose, if anything, to involve stakeholders and/or the OEB during the identification and assessment of alternatives?</w:t>
      </w:r>
    </w:p>
    <w:p w14:paraId="6CA3CEF0" w14:textId="3C29891D" w:rsidR="00BB2760" w:rsidRPr="00E12242" w:rsidRDefault="00BB2760" w:rsidP="00E12242">
      <w:pPr>
        <w:pStyle w:val="ListParagraph"/>
        <w:numPr>
          <w:ilvl w:val="0"/>
          <w:numId w:val="24"/>
        </w:numPr>
        <w:spacing w:after="160"/>
        <w:rPr>
          <w:rStyle w:val="Strong"/>
          <w:rFonts w:ascii="Georgia" w:hAnsi="Georgia"/>
          <w:b w:val="0"/>
          <w:bCs w:val="0"/>
          <w:szCs w:val="24"/>
        </w:rPr>
      </w:pPr>
      <w:r w:rsidRPr="00E12242">
        <w:rPr>
          <w:rStyle w:val="Strong"/>
          <w:rFonts w:ascii="Georgia" w:hAnsi="Georgia"/>
          <w:b w:val="0"/>
          <w:bCs w:val="0"/>
          <w:szCs w:val="24"/>
        </w:rPr>
        <w:t xml:space="preserve">Please flag the timing requirements that are currently specified in these manuals </w:t>
      </w:r>
      <w:r w:rsidR="00E12242">
        <w:rPr>
          <w:rStyle w:val="Strong"/>
          <w:rFonts w:ascii="Georgia" w:hAnsi="Georgia"/>
          <w:b w:val="0"/>
          <w:bCs w:val="0"/>
          <w:szCs w:val="24"/>
        </w:rPr>
        <w:t>r</w:t>
      </w:r>
      <w:r w:rsidRPr="00E12242">
        <w:rPr>
          <w:rStyle w:val="Strong"/>
          <w:rFonts w:ascii="Georgia" w:hAnsi="Georgia"/>
          <w:b w:val="0"/>
          <w:bCs w:val="0"/>
          <w:szCs w:val="24"/>
        </w:rPr>
        <w:t xml:space="preserve">elated to identifying need; identifying, screening, </w:t>
      </w:r>
      <w:proofErr w:type="gramStart"/>
      <w:r w:rsidRPr="00E12242">
        <w:rPr>
          <w:rStyle w:val="Strong"/>
          <w:rFonts w:ascii="Georgia" w:hAnsi="Georgia"/>
          <w:b w:val="0"/>
          <w:bCs w:val="0"/>
          <w:szCs w:val="24"/>
        </w:rPr>
        <w:t>assessing</w:t>
      </w:r>
      <w:proofErr w:type="gramEnd"/>
      <w:r w:rsidRPr="00E12242">
        <w:rPr>
          <w:rStyle w:val="Strong"/>
          <w:rFonts w:ascii="Georgia" w:hAnsi="Georgia"/>
          <w:b w:val="0"/>
          <w:bCs w:val="0"/>
          <w:szCs w:val="24"/>
        </w:rPr>
        <w:t xml:space="preserve"> and evaluating   alternatives; and selecting the alternative that EGI prefers. </w:t>
      </w:r>
    </w:p>
    <w:p w14:paraId="6346BCFB" w14:textId="77777777" w:rsidR="00BB2760" w:rsidRPr="00E12242" w:rsidRDefault="00BB2760" w:rsidP="00BB2760">
      <w:pPr>
        <w:pStyle w:val="ListParagraph"/>
        <w:ind w:left="-360"/>
        <w:rPr>
          <w:rStyle w:val="Strong"/>
          <w:rFonts w:ascii="Georgia" w:hAnsi="Georgia"/>
          <w:b w:val="0"/>
          <w:bCs w:val="0"/>
          <w:szCs w:val="24"/>
        </w:rPr>
      </w:pPr>
    </w:p>
    <w:p w14:paraId="2BCCC353" w14:textId="43DFE4F6" w:rsidR="00BB2760" w:rsidRPr="00E12242" w:rsidRDefault="00BB2760" w:rsidP="00E12242">
      <w:pPr>
        <w:pStyle w:val="ListParagraph"/>
        <w:numPr>
          <w:ilvl w:val="0"/>
          <w:numId w:val="24"/>
        </w:numPr>
        <w:spacing w:after="160"/>
        <w:rPr>
          <w:rStyle w:val="Strong"/>
          <w:rFonts w:ascii="Georgia" w:hAnsi="Georgia"/>
          <w:b w:val="0"/>
          <w:bCs w:val="0"/>
          <w:szCs w:val="24"/>
        </w:rPr>
      </w:pPr>
      <w:r w:rsidRPr="00E12242">
        <w:rPr>
          <w:rStyle w:val="Strong"/>
          <w:rFonts w:ascii="Georgia" w:hAnsi="Georgia"/>
          <w:b w:val="0"/>
          <w:bCs w:val="0"/>
          <w:szCs w:val="24"/>
        </w:rPr>
        <w:t>What market solicitations, if any, do the current manual(s) require before identified alternatives are compared and assessed?</w:t>
      </w:r>
    </w:p>
    <w:p w14:paraId="696E0E55" w14:textId="77777777" w:rsidR="00BB2760" w:rsidRPr="00E12242" w:rsidRDefault="00BB2760" w:rsidP="00BB2760">
      <w:pPr>
        <w:pStyle w:val="ListParagraph"/>
        <w:ind w:left="-360"/>
        <w:rPr>
          <w:rStyle w:val="Strong"/>
          <w:rFonts w:ascii="Georgia" w:hAnsi="Georgia"/>
          <w:b w:val="0"/>
          <w:bCs w:val="0"/>
          <w:szCs w:val="24"/>
        </w:rPr>
      </w:pPr>
    </w:p>
    <w:p w14:paraId="3E28C226" w14:textId="45D181B2" w:rsidR="00BB2760" w:rsidRPr="00E12242" w:rsidRDefault="00BB2760" w:rsidP="00E12242">
      <w:pPr>
        <w:pStyle w:val="ListParagraph"/>
        <w:numPr>
          <w:ilvl w:val="0"/>
          <w:numId w:val="24"/>
        </w:numPr>
        <w:spacing w:after="160"/>
        <w:rPr>
          <w:rStyle w:val="Strong"/>
          <w:rFonts w:ascii="Georgia" w:hAnsi="Georgia"/>
          <w:b w:val="0"/>
          <w:bCs w:val="0"/>
          <w:szCs w:val="24"/>
        </w:rPr>
      </w:pPr>
      <w:r w:rsidRPr="00E12242">
        <w:rPr>
          <w:rStyle w:val="Strong"/>
          <w:rFonts w:ascii="Georgia" w:hAnsi="Georgia"/>
          <w:b w:val="0"/>
          <w:bCs w:val="0"/>
          <w:szCs w:val="24"/>
        </w:rPr>
        <w:t>What are the current requirements, if any, in EGI’s System Planning process, related to the costing methodologies that are to be applied to a Non-Facility Supply Side Alternative to an infrastructure build such as the Parkway Delivery Obligation Non-Facility Alternative identified in the EB-2019-0159 proceeding?</w:t>
      </w:r>
    </w:p>
    <w:p w14:paraId="3CACFB87" w14:textId="77777777" w:rsidR="00BB2760" w:rsidRPr="00E12242" w:rsidRDefault="00BB2760" w:rsidP="00BB2760">
      <w:pPr>
        <w:pStyle w:val="ListParagraph"/>
        <w:ind w:left="0"/>
        <w:rPr>
          <w:rStyle w:val="Strong"/>
          <w:rFonts w:ascii="Georgia" w:hAnsi="Georgia"/>
          <w:b w:val="0"/>
          <w:bCs w:val="0"/>
          <w:szCs w:val="24"/>
        </w:rPr>
      </w:pPr>
    </w:p>
    <w:p w14:paraId="533A4E12" w14:textId="171D6327" w:rsidR="00BB2760" w:rsidRPr="00E12242" w:rsidRDefault="00BB2760" w:rsidP="00E12242">
      <w:pPr>
        <w:pStyle w:val="ListParagraph"/>
        <w:numPr>
          <w:ilvl w:val="0"/>
          <w:numId w:val="24"/>
        </w:numPr>
        <w:spacing w:after="160"/>
        <w:rPr>
          <w:rStyle w:val="Strong"/>
          <w:rFonts w:ascii="Georgia" w:hAnsi="Georgia"/>
          <w:b w:val="0"/>
          <w:bCs w:val="0"/>
          <w:szCs w:val="24"/>
        </w:rPr>
      </w:pPr>
      <w:r w:rsidRPr="00E12242">
        <w:rPr>
          <w:rStyle w:val="Strong"/>
          <w:rFonts w:ascii="Georgia" w:hAnsi="Georgia"/>
          <w:b w:val="0"/>
          <w:bCs w:val="0"/>
          <w:szCs w:val="24"/>
        </w:rPr>
        <w:t xml:space="preserve">What costing and assessment criteria are currently applied to compare an alternative that uses existing utility and interconnected infrastructure in a way that defers a facility addition by a period of 3 years or more? </w:t>
      </w:r>
    </w:p>
    <w:p w14:paraId="7ED1F52E" w14:textId="77777777" w:rsidR="00BB2760" w:rsidRPr="00E12242" w:rsidRDefault="00BB2760" w:rsidP="00BB2760">
      <w:pPr>
        <w:pStyle w:val="ListParagraph"/>
        <w:ind w:left="0"/>
        <w:rPr>
          <w:rStyle w:val="Strong"/>
          <w:rFonts w:ascii="Georgia" w:hAnsi="Georgia"/>
          <w:b w:val="0"/>
          <w:bCs w:val="0"/>
          <w:szCs w:val="24"/>
        </w:rPr>
      </w:pPr>
    </w:p>
    <w:p w14:paraId="57B7F473" w14:textId="78BB4D26" w:rsidR="00BB2760" w:rsidRPr="00E12242" w:rsidRDefault="00BB2760" w:rsidP="00E12242">
      <w:pPr>
        <w:pStyle w:val="ListParagraph"/>
        <w:numPr>
          <w:ilvl w:val="0"/>
          <w:numId w:val="24"/>
        </w:numPr>
        <w:spacing w:after="160"/>
        <w:rPr>
          <w:rStyle w:val="Strong"/>
          <w:rFonts w:ascii="Georgia" w:hAnsi="Georgia"/>
          <w:b w:val="0"/>
          <w:bCs w:val="0"/>
          <w:szCs w:val="24"/>
        </w:rPr>
      </w:pPr>
      <w:r w:rsidRPr="00E12242">
        <w:rPr>
          <w:rStyle w:val="Strong"/>
          <w:rFonts w:ascii="Georgia" w:hAnsi="Georgia"/>
          <w:b w:val="0"/>
          <w:bCs w:val="0"/>
          <w:szCs w:val="24"/>
        </w:rPr>
        <w:t xml:space="preserve">Going forward, is EGI proposing any changes to the current cost comparison approach that is applied in this type of scenario? </w:t>
      </w:r>
    </w:p>
    <w:p w14:paraId="4729BAAA" w14:textId="77777777" w:rsidR="00BB2760" w:rsidRPr="00E12242" w:rsidRDefault="00BB2760" w:rsidP="00BB2760">
      <w:pPr>
        <w:pStyle w:val="ListParagraph"/>
        <w:ind w:left="0"/>
        <w:rPr>
          <w:rStyle w:val="Strong"/>
          <w:rFonts w:ascii="Georgia" w:hAnsi="Georgia"/>
          <w:b w:val="0"/>
          <w:bCs w:val="0"/>
          <w:szCs w:val="24"/>
        </w:rPr>
      </w:pPr>
    </w:p>
    <w:p w14:paraId="26EAF243" w14:textId="77777777" w:rsidR="00BB2760" w:rsidRPr="00E12242" w:rsidRDefault="00BB2760" w:rsidP="00BB2760">
      <w:pPr>
        <w:rPr>
          <w:rFonts w:ascii="Georgia" w:hAnsi="Georgia"/>
          <w:szCs w:val="24"/>
        </w:rPr>
      </w:pPr>
      <w:r w:rsidRPr="00E12242">
        <w:rPr>
          <w:rFonts w:ascii="Georgia" w:hAnsi="Georgia"/>
          <w:szCs w:val="24"/>
        </w:rPr>
        <w:br w:type="page"/>
      </w:r>
    </w:p>
    <w:p w14:paraId="1E5CBA66" w14:textId="77777777" w:rsidR="00BB2760" w:rsidRPr="00E12242" w:rsidRDefault="00BB2760" w:rsidP="00BB2760">
      <w:pPr>
        <w:ind w:left="-360"/>
        <w:rPr>
          <w:rFonts w:ascii="Georgia" w:hAnsi="Georgia"/>
          <w:szCs w:val="24"/>
        </w:rPr>
      </w:pPr>
      <w:r w:rsidRPr="00E12242">
        <w:rPr>
          <w:rFonts w:ascii="Georgia" w:hAnsi="Georgia"/>
          <w:szCs w:val="24"/>
        </w:rPr>
        <w:lastRenderedPageBreak/>
        <w:t>REF:  Exhibit C, page 3</w:t>
      </w:r>
    </w:p>
    <w:p w14:paraId="6667AE86" w14:textId="77777777" w:rsidR="00BB2760" w:rsidRPr="00E12242" w:rsidRDefault="00BB2760" w:rsidP="00BB2760">
      <w:pPr>
        <w:ind w:left="-360"/>
        <w:rPr>
          <w:rFonts w:ascii="Georgia" w:hAnsi="Georgia" w:cs="Arial"/>
          <w:i/>
          <w:iCs/>
          <w:color w:val="000000"/>
          <w:szCs w:val="24"/>
        </w:rPr>
      </w:pPr>
      <w:r w:rsidRPr="00E12242">
        <w:rPr>
          <w:rFonts w:ascii="Georgia" w:hAnsi="Georgia"/>
          <w:szCs w:val="24"/>
        </w:rPr>
        <w:t>Preamble:  EGI evidence states</w:t>
      </w:r>
      <w:proofErr w:type="gramStart"/>
      <w:r w:rsidRPr="00E12242">
        <w:rPr>
          <w:rFonts w:ascii="Georgia" w:hAnsi="Georgia"/>
          <w:szCs w:val="24"/>
        </w:rPr>
        <w:t>:  “</w:t>
      </w:r>
      <w:proofErr w:type="gramEnd"/>
      <w:r w:rsidRPr="00E12242">
        <w:rPr>
          <w:rFonts w:ascii="Georgia" w:hAnsi="Georgia" w:cs="Arial"/>
          <w:i/>
          <w:iCs/>
          <w:color w:val="000000"/>
          <w:szCs w:val="24"/>
        </w:rPr>
        <w:t>Enbridge Gas supports the concept of adding costs and benefits to the Board’s E.B.O. 134 guidelines to create a modified E.B.O. 134 or staged Discounted Cash Flow (“DCF”) Plus (DCF+) standard for the purposes of assessing IRPAs in Ontario. There is benefit to a staged approach that enables clear and transparent conclusions to be drawn at each stage of analysis and which is based foremost on an economic (DCF) analysis.”</w:t>
      </w:r>
    </w:p>
    <w:p w14:paraId="329F31DB" w14:textId="77777777" w:rsidR="00BB2760" w:rsidRPr="00E12242" w:rsidRDefault="00BB2760" w:rsidP="00BB2760">
      <w:pPr>
        <w:pStyle w:val="ListParagraph"/>
        <w:numPr>
          <w:ilvl w:val="0"/>
          <w:numId w:val="24"/>
        </w:numPr>
        <w:spacing w:after="160" w:line="259" w:lineRule="auto"/>
        <w:rPr>
          <w:rStyle w:val="Strong"/>
          <w:rFonts w:ascii="Georgia" w:hAnsi="Georgia" w:cs="Arial"/>
          <w:b w:val="0"/>
          <w:bCs w:val="0"/>
          <w:i/>
          <w:iCs/>
          <w:color w:val="000000"/>
          <w:szCs w:val="24"/>
        </w:rPr>
      </w:pPr>
      <w:r w:rsidRPr="00E12242">
        <w:rPr>
          <w:rStyle w:val="Strong"/>
          <w:rFonts w:ascii="Georgia" w:hAnsi="Georgia"/>
          <w:b w:val="0"/>
          <w:bCs w:val="0"/>
          <w:szCs w:val="24"/>
        </w:rPr>
        <w:t xml:space="preserve">How does the availability of a Non-Facility Supply Side Alternative for a term of 5 years influence the cost comparison calculations?  </w:t>
      </w:r>
    </w:p>
    <w:p w14:paraId="17EF0AD7"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20) Please illustrate by providing the following calculation:</w:t>
      </w:r>
    </w:p>
    <w:p w14:paraId="487F9E4A" w14:textId="77777777" w:rsidR="00BB2760" w:rsidRPr="00E12242" w:rsidRDefault="00BB2760" w:rsidP="00BB2760">
      <w:pPr>
        <w:pStyle w:val="ListParagraph"/>
        <w:numPr>
          <w:ilvl w:val="1"/>
          <w:numId w:val="25"/>
        </w:numPr>
        <w:spacing w:after="160"/>
        <w:rPr>
          <w:rFonts w:ascii="Georgia" w:hAnsi="Georgia"/>
          <w:szCs w:val="24"/>
        </w:rPr>
      </w:pPr>
      <w:r w:rsidRPr="00E12242">
        <w:rPr>
          <w:rFonts w:ascii="Georgia" w:hAnsi="Georgia"/>
          <w:szCs w:val="24"/>
        </w:rPr>
        <w:t>Using the cost of and any other factors from the applied for 2021 expansion of the Dawn Parkway system, please perform staged DCF+ calculation.</w:t>
      </w:r>
    </w:p>
    <w:p w14:paraId="62E861F6" w14:textId="77777777" w:rsidR="00BB2760" w:rsidRPr="00E12242" w:rsidRDefault="00BB2760" w:rsidP="00BB2760">
      <w:pPr>
        <w:pStyle w:val="ListParagraph"/>
        <w:numPr>
          <w:ilvl w:val="1"/>
          <w:numId w:val="25"/>
        </w:numPr>
        <w:spacing w:after="160"/>
        <w:rPr>
          <w:rFonts w:ascii="Georgia" w:hAnsi="Georgia"/>
          <w:szCs w:val="24"/>
        </w:rPr>
      </w:pPr>
      <w:r w:rsidRPr="00E12242">
        <w:rPr>
          <w:rFonts w:ascii="Georgia" w:hAnsi="Georgia"/>
          <w:szCs w:val="24"/>
        </w:rPr>
        <w:t>This section of pipe was to provide 92,174 GJ/day of capacity to the Dawn-Parkway system.  As an IRPA, we ask that you provide a DCF+ calculation for increasing PDO commitments by the same 92,174 GJ/day using the Parkway Delivery Commitment Incentive (PDCI) using a simplifying assumption that the quantity of commitment stays constant at 92,174 GJ/day for the term analyzed and no additional facilities are added to the Dawn-Parkway system.</w:t>
      </w:r>
    </w:p>
    <w:p w14:paraId="0802F57C" w14:textId="77777777" w:rsidR="00BB2760" w:rsidRPr="00E12242" w:rsidRDefault="00BB2760" w:rsidP="00BB2760">
      <w:pPr>
        <w:pStyle w:val="ListParagraph"/>
        <w:ind w:left="0"/>
        <w:rPr>
          <w:rStyle w:val="Strong"/>
          <w:rFonts w:ascii="Georgia" w:hAnsi="Georgia"/>
          <w:b w:val="0"/>
          <w:bCs w:val="0"/>
          <w:szCs w:val="24"/>
        </w:rPr>
      </w:pPr>
    </w:p>
    <w:p w14:paraId="749044B9" w14:textId="0CAA1E82" w:rsidR="00BB2760" w:rsidRPr="00E12242" w:rsidRDefault="00BB2760" w:rsidP="00BB2760">
      <w:pPr>
        <w:pStyle w:val="ListParagraph"/>
        <w:numPr>
          <w:ilvl w:val="0"/>
          <w:numId w:val="26"/>
        </w:numPr>
        <w:spacing w:after="160"/>
        <w:rPr>
          <w:rStyle w:val="Strong"/>
          <w:rFonts w:ascii="Georgia" w:hAnsi="Georgia"/>
          <w:b w:val="0"/>
          <w:bCs w:val="0"/>
          <w:szCs w:val="24"/>
        </w:rPr>
      </w:pPr>
      <w:bookmarkStart w:id="1" w:name="_Hlk61353076"/>
      <w:r w:rsidRPr="00E12242">
        <w:rPr>
          <w:rStyle w:val="Strong"/>
          <w:rFonts w:ascii="Georgia" w:hAnsi="Georgia"/>
          <w:b w:val="0"/>
          <w:bCs w:val="0"/>
          <w:szCs w:val="24"/>
        </w:rPr>
        <w:t xml:space="preserve">What, if anything, do the existing planning processes require for addressing perceived conflict of interest situations that might arise, for example, when EGI expresses a preference for constructing incremental capacity instead of preferring a more cost-effective alternative to respond to a need attributable to in franchise demands served by EGI’s gas distribution </w:t>
      </w:r>
      <w:r w:rsidR="00E12242">
        <w:rPr>
          <w:rStyle w:val="Strong"/>
          <w:rFonts w:ascii="Georgia" w:hAnsi="Georgia"/>
          <w:b w:val="0"/>
          <w:bCs w:val="0"/>
          <w:szCs w:val="24"/>
        </w:rPr>
        <w:t>systems</w:t>
      </w:r>
      <w:r w:rsidRPr="00E12242">
        <w:rPr>
          <w:rStyle w:val="Strong"/>
          <w:rFonts w:ascii="Georgia" w:hAnsi="Georgia"/>
          <w:b w:val="0"/>
          <w:bCs w:val="0"/>
          <w:szCs w:val="24"/>
        </w:rPr>
        <w:t xml:space="preserve">? </w:t>
      </w:r>
    </w:p>
    <w:bookmarkEnd w:id="1"/>
    <w:p w14:paraId="5DA973A0" w14:textId="77777777" w:rsidR="00BB2760" w:rsidRPr="00E12242" w:rsidRDefault="00BB2760" w:rsidP="00BB2760">
      <w:pPr>
        <w:pStyle w:val="ListParagraph"/>
        <w:ind w:left="360"/>
        <w:rPr>
          <w:rStyle w:val="Strong"/>
          <w:rFonts w:ascii="Georgia" w:hAnsi="Georgia"/>
          <w:b w:val="0"/>
          <w:bCs w:val="0"/>
          <w:szCs w:val="24"/>
        </w:rPr>
      </w:pPr>
    </w:p>
    <w:p w14:paraId="48C5BC3B" w14:textId="77777777" w:rsidR="00BB2760" w:rsidRPr="00E12242" w:rsidRDefault="00BB2760" w:rsidP="00BB2760">
      <w:pPr>
        <w:pStyle w:val="ListParagraph"/>
        <w:numPr>
          <w:ilvl w:val="0"/>
          <w:numId w:val="26"/>
        </w:numPr>
        <w:spacing w:after="160"/>
        <w:rPr>
          <w:rStyle w:val="Strong"/>
          <w:rFonts w:ascii="Georgia" w:hAnsi="Georgia"/>
          <w:b w:val="0"/>
          <w:bCs w:val="0"/>
          <w:szCs w:val="24"/>
        </w:rPr>
      </w:pPr>
      <w:r w:rsidRPr="00E12242">
        <w:rPr>
          <w:rStyle w:val="Strong"/>
          <w:rFonts w:ascii="Georgia" w:hAnsi="Georgia"/>
          <w:b w:val="0"/>
          <w:bCs w:val="0"/>
          <w:szCs w:val="24"/>
        </w:rPr>
        <w:t>In such perceived conflict of interest situations, is there any process requirement for EGI to have the appropriate response determined by the OEB or some other independent assessor or adjudicator?</w:t>
      </w:r>
    </w:p>
    <w:p w14:paraId="64D30DFB" w14:textId="77777777" w:rsidR="00BB2760" w:rsidRPr="00E12242" w:rsidRDefault="00BB2760" w:rsidP="00BB2760">
      <w:pPr>
        <w:pStyle w:val="ListParagraph"/>
        <w:ind w:left="360"/>
        <w:rPr>
          <w:rStyle w:val="Strong"/>
          <w:rFonts w:ascii="Georgia" w:hAnsi="Georgia"/>
          <w:b w:val="0"/>
          <w:bCs w:val="0"/>
          <w:szCs w:val="24"/>
        </w:rPr>
      </w:pPr>
    </w:p>
    <w:p w14:paraId="0FCC3B44"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Are there any provisions in EGI’s existing planning requirements that relates to a consideration of the reliability of a Non-Facility Supply Side alternative to an infrastructure build based on contractual obligations from a third party to EGI (such as the PDO) compared to an alternative based on EGI’s ownership and operation of incremental facilities? If so, then please direct our attention to these provisions of the planning manual(s).</w:t>
      </w:r>
    </w:p>
    <w:p w14:paraId="290A5474" w14:textId="77777777" w:rsidR="00BB2760" w:rsidRPr="00E12242" w:rsidRDefault="00BB2760" w:rsidP="00BB2760">
      <w:pPr>
        <w:pStyle w:val="ListParagraph"/>
        <w:ind w:left="0"/>
        <w:rPr>
          <w:rStyle w:val="Strong"/>
          <w:rFonts w:ascii="Georgia" w:hAnsi="Georgia"/>
          <w:b w:val="0"/>
          <w:bCs w:val="0"/>
          <w:szCs w:val="24"/>
        </w:rPr>
      </w:pPr>
    </w:p>
    <w:p w14:paraId="15A7A7B9" w14:textId="77777777" w:rsidR="000E325F" w:rsidRDefault="000E325F" w:rsidP="00BB2760">
      <w:pPr>
        <w:rPr>
          <w:rStyle w:val="Strong"/>
          <w:rFonts w:ascii="Georgia" w:hAnsi="Georgia"/>
          <w:b w:val="0"/>
          <w:bCs w:val="0"/>
          <w:szCs w:val="24"/>
        </w:rPr>
      </w:pPr>
    </w:p>
    <w:p w14:paraId="23581EF3" w14:textId="5CA734F6"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lastRenderedPageBreak/>
        <w:t>ISSUE 3. REQUIRED OEB APPROVALS</w:t>
      </w:r>
    </w:p>
    <w:p w14:paraId="06A8069B"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Question Re:  Issue 3</w:t>
      </w:r>
    </w:p>
    <w:p w14:paraId="77120FDE" w14:textId="77777777" w:rsidR="00BB2760" w:rsidRPr="00E12242" w:rsidRDefault="00BB2760" w:rsidP="00BB2760">
      <w:pPr>
        <w:pStyle w:val="ListParagraph"/>
        <w:numPr>
          <w:ilvl w:val="0"/>
          <w:numId w:val="26"/>
        </w:numPr>
        <w:spacing w:after="160"/>
        <w:rPr>
          <w:rStyle w:val="Strong"/>
          <w:rFonts w:ascii="Georgia" w:hAnsi="Georgia"/>
          <w:b w:val="0"/>
          <w:bCs w:val="0"/>
          <w:szCs w:val="24"/>
        </w:rPr>
      </w:pPr>
      <w:r w:rsidRPr="00E12242">
        <w:rPr>
          <w:rStyle w:val="Strong"/>
          <w:rFonts w:ascii="Georgia" w:hAnsi="Georgia"/>
          <w:b w:val="0"/>
          <w:bCs w:val="0"/>
          <w:szCs w:val="24"/>
        </w:rPr>
        <w:t xml:space="preserve"> What is EGI’s response to the question whether any OEB approvals are “required” under the IRP Framework that it envisages?</w:t>
      </w:r>
    </w:p>
    <w:p w14:paraId="0AF7B442" w14:textId="77777777" w:rsidR="00BB2760" w:rsidRPr="00E12242" w:rsidRDefault="00BB2760" w:rsidP="00BB2760">
      <w:pPr>
        <w:pStyle w:val="ListParagraph"/>
        <w:ind w:left="360"/>
        <w:rPr>
          <w:rStyle w:val="Strong"/>
          <w:rFonts w:ascii="Georgia" w:hAnsi="Georgia"/>
          <w:b w:val="0"/>
          <w:bCs w:val="0"/>
          <w:szCs w:val="24"/>
        </w:rPr>
      </w:pPr>
    </w:p>
    <w:p w14:paraId="5BCAFE26"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ISSUE 4.  IRP FRAMEWORK IMPACT ON OTHER OEB POLICIES, RULES OR GUIDELINES</w:t>
      </w:r>
    </w:p>
    <w:p w14:paraId="1584DE29"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Question Re:   Issue 4</w:t>
      </w:r>
    </w:p>
    <w:p w14:paraId="254B8305" w14:textId="77777777" w:rsidR="00BB2760" w:rsidRPr="00E12242" w:rsidRDefault="00BB2760" w:rsidP="00BB2760">
      <w:pPr>
        <w:pStyle w:val="ListParagraph"/>
        <w:numPr>
          <w:ilvl w:val="0"/>
          <w:numId w:val="26"/>
        </w:numPr>
        <w:spacing w:after="160"/>
        <w:rPr>
          <w:rStyle w:val="Strong"/>
          <w:rFonts w:ascii="Georgia" w:hAnsi="Georgia"/>
          <w:b w:val="0"/>
          <w:bCs w:val="0"/>
          <w:szCs w:val="24"/>
        </w:rPr>
      </w:pPr>
      <w:r w:rsidRPr="00E12242">
        <w:rPr>
          <w:rStyle w:val="Strong"/>
          <w:rFonts w:ascii="Georgia" w:hAnsi="Georgia"/>
          <w:b w:val="0"/>
          <w:bCs w:val="0"/>
          <w:szCs w:val="24"/>
        </w:rPr>
        <w:t xml:space="preserve"> What is EGI’s response to the question whether the IRP Framework that it envisages will necessitate changes to other policies rules, or guidelines. </w:t>
      </w:r>
    </w:p>
    <w:p w14:paraId="5CEE0C2A" w14:textId="77777777" w:rsidR="00BB2760" w:rsidRPr="00E12242" w:rsidRDefault="00BB2760" w:rsidP="00BB2760">
      <w:pPr>
        <w:rPr>
          <w:rStyle w:val="Strong"/>
          <w:rFonts w:ascii="Georgia" w:hAnsi="Georgia"/>
          <w:b w:val="0"/>
          <w:bCs w:val="0"/>
          <w:szCs w:val="24"/>
        </w:rPr>
      </w:pPr>
    </w:p>
    <w:p w14:paraId="33558DB0"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ISSUES 5. IRP INDUSTRY BEST PRACTICES AND THE ONTARIO CONTEXT.</w:t>
      </w:r>
    </w:p>
    <w:p w14:paraId="74295806"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Preamble:  IRP best practices will likely vary from utility to utility depending upon the attributes of the particular utility system and its interconnection with other systems under consideration and the proposed comparator. Such “best practices” will likely be limited those with a system configuration similar to that of the utility under consideration</w:t>
      </w:r>
    </w:p>
    <w:p w14:paraId="7122DC22"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For example, the Parkway Delivery Obligation (PDO), that EGI identified in its EB 2019-0159 evidence as a Non-Facility SUPPLY SIDE Alternative to a proposed expansion of its Dawn to Parkway transmission system, is the type of IRP Alternative that is likely to be limited to systems that are similar in their configuration and design to the transmission systems of EGI and its transmission interconnections.</w:t>
      </w:r>
    </w:p>
    <w:p w14:paraId="6163EB3A"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On the other hand, best practices in relation to other IRP measures such as DSM are likely applicable to a broad universe of utilities regardless of their differing locations and system configurations.</w:t>
      </w:r>
    </w:p>
    <w:p w14:paraId="5143F90B"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The specific delivery/receipt point PDO Alternative, as a means of avoiding transmission system expansion on EGI’s transmission system, is an example of a Non-Facility Supply Side Alternative “best practice” because it was introduced and has been adhered to for that purpose for decades.</w:t>
      </w:r>
    </w:p>
    <w:p w14:paraId="6C396830" w14:textId="77777777" w:rsidR="00E12242" w:rsidRDefault="00E12242" w:rsidP="00BB2760">
      <w:pPr>
        <w:rPr>
          <w:rStyle w:val="Strong"/>
          <w:rFonts w:ascii="Georgia" w:hAnsi="Georgia"/>
          <w:b w:val="0"/>
          <w:bCs w:val="0"/>
          <w:szCs w:val="24"/>
        </w:rPr>
      </w:pPr>
      <w:r>
        <w:rPr>
          <w:rStyle w:val="Strong"/>
          <w:rFonts w:ascii="Georgia" w:hAnsi="Georgia"/>
          <w:b w:val="0"/>
          <w:bCs w:val="0"/>
          <w:szCs w:val="24"/>
        </w:rPr>
        <w:br/>
      </w:r>
    </w:p>
    <w:p w14:paraId="37B60732" w14:textId="56E00C01"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lastRenderedPageBreak/>
        <w:t>The PDO is described in Exhibit A, Tab 7, page 13, of EGI’s EB 2019-0159 evidence as follows:</w:t>
      </w:r>
    </w:p>
    <w:p w14:paraId="5D3EC7BA" w14:textId="77777777" w:rsidR="00BB2760" w:rsidRPr="00E12242" w:rsidRDefault="00BB2760" w:rsidP="00BB2760">
      <w:pPr>
        <w:ind w:left="720"/>
        <w:rPr>
          <w:rStyle w:val="Strong"/>
          <w:rFonts w:ascii="Georgia" w:hAnsi="Georgia"/>
          <w:b w:val="0"/>
          <w:bCs w:val="0"/>
          <w:szCs w:val="24"/>
        </w:rPr>
      </w:pPr>
      <w:r w:rsidRPr="00E12242">
        <w:rPr>
          <w:rStyle w:val="Strong"/>
          <w:rFonts w:ascii="Georgia" w:hAnsi="Georgia"/>
          <w:b w:val="0"/>
          <w:bCs w:val="0"/>
          <w:szCs w:val="24"/>
        </w:rPr>
        <w:t>“</w:t>
      </w:r>
      <w:r w:rsidRPr="00E12242">
        <w:rPr>
          <w:rStyle w:val="Strong"/>
          <w:rFonts w:ascii="Georgia" w:hAnsi="Georgia"/>
          <w:b w:val="0"/>
          <w:bCs w:val="0"/>
          <w:i/>
          <w:iCs/>
          <w:szCs w:val="24"/>
        </w:rPr>
        <w:t xml:space="preserve">Enbridge Gas considers the PDO in the design day analysis of the Dawn Parkway system to reduce physical transportation need s from Dawn to Parkway. Overall, this reduction of Dawn to Parkway transportation has reduced the </w:t>
      </w:r>
      <w:proofErr w:type="gramStart"/>
      <w:r w:rsidRPr="00E12242">
        <w:rPr>
          <w:rStyle w:val="Strong"/>
          <w:rFonts w:ascii="Georgia" w:hAnsi="Georgia"/>
          <w:b w:val="0"/>
          <w:bCs w:val="0"/>
          <w:i/>
          <w:iCs/>
          <w:szCs w:val="24"/>
        </w:rPr>
        <w:t>amount</w:t>
      </w:r>
      <w:proofErr w:type="gramEnd"/>
      <w:r w:rsidRPr="00E12242">
        <w:rPr>
          <w:rStyle w:val="Strong"/>
          <w:rFonts w:ascii="Georgia" w:hAnsi="Georgia"/>
          <w:b w:val="0"/>
          <w:bCs w:val="0"/>
          <w:i/>
          <w:iCs/>
          <w:szCs w:val="24"/>
        </w:rPr>
        <w:t xml:space="preserve"> of facilities required. This is achieved because volumes delivered at Parkway, directly offset the need for Dawn to Parkway transportation.</w:t>
      </w:r>
      <w:r w:rsidRPr="00E12242">
        <w:rPr>
          <w:rStyle w:val="Strong"/>
          <w:rFonts w:ascii="Georgia" w:hAnsi="Georgia"/>
          <w:b w:val="0"/>
          <w:bCs w:val="0"/>
          <w:szCs w:val="24"/>
        </w:rPr>
        <w:t>”</w:t>
      </w:r>
    </w:p>
    <w:p w14:paraId="4C811E1C"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An open and transparent IRP Framework is necessary to ensure that cost-effective IRP Alternatives to system expansion will be fairly and reasonably considered by EGI’s regulator when considering the how best to respond, in the public interest, to an established need. </w:t>
      </w:r>
    </w:p>
    <w:p w14:paraId="106CF576"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FRPO’s needs evidence of a concrete example of a Non-Facility Supply Side alternative to a pipeline infrastructure build to support the proposals that it wishes the Board to consider for evaluation of criteria for supply side alternatives and suggestions for the timing to assess these alternatives.</w:t>
      </w:r>
    </w:p>
    <w:p w14:paraId="3F1168D0"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The questions that follow about PDO and features of some of the other identified by EGI in its EB-2019-0159 evidence as Non-Facility Supply Side options are intended to obtain evidence of this nature. The need for these questions is prompted, in part, by the absence of evidence on Non-Facility SUPPLY SIDE Alternatives in EGI’s Additional and Reply evidence as described above in paragraphs 4 and 5 of the section entitled “PREFACE AND CONTEXT”.</w:t>
      </w:r>
    </w:p>
    <w:p w14:paraId="19EECF34" w14:textId="77777777" w:rsidR="00BB2760" w:rsidRPr="00E12242" w:rsidRDefault="00BB2760" w:rsidP="00BB2760">
      <w:pPr>
        <w:rPr>
          <w:rFonts w:ascii="Georgia" w:hAnsi="Georgia"/>
          <w:szCs w:val="24"/>
        </w:rPr>
      </w:pPr>
      <w:r w:rsidRPr="00E12242">
        <w:rPr>
          <w:rFonts w:ascii="Georgia" w:hAnsi="Georgia"/>
          <w:szCs w:val="24"/>
        </w:rPr>
        <w:t xml:space="preserve">We understand that Direct Purchase customers’ obligation to deliver daily quantities of gas at Parkway (now known as the Parkway Delivery Obligation (PDO)) has been in place for many years.  We believe that there is an opportunity to enhance this a variant of this mechanism as an IRPA. </w:t>
      </w:r>
    </w:p>
    <w:p w14:paraId="798FB6FC" w14:textId="77777777" w:rsidR="00BB2760" w:rsidRPr="00E12242" w:rsidRDefault="00BB2760" w:rsidP="00BB2760">
      <w:pPr>
        <w:rPr>
          <w:rFonts w:ascii="Georgia" w:hAnsi="Georgia"/>
          <w:szCs w:val="24"/>
        </w:rPr>
      </w:pPr>
      <w:r w:rsidRPr="00E12242">
        <w:rPr>
          <w:rFonts w:ascii="Georgia" w:hAnsi="Georgia"/>
          <w:szCs w:val="24"/>
        </w:rPr>
        <w:t>Before filing requirements related to the full range of mechanisms that can avoid or defer the construction of incremental infrastructure can be finalized, the Board needs to understand how contracting to transport gas to a particular Delivery Point on the EGI transmission system is a very cost effective IRPA that is well established as a “best practice.</w:t>
      </w:r>
    </w:p>
    <w:p w14:paraId="196BCB20" w14:textId="597D9E3A" w:rsidR="00BB2760" w:rsidRPr="00E12242" w:rsidRDefault="00BB2760" w:rsidP="00BB2760">
      <w:pPr>
        <w:rPr>
          <w:rFonts w:ascii="Georgia" w:hAnsi="Georgia"/>
          <w:szCs w:val="24"/>
        </w:rPr>
      </w:pPr>
      <w:r w:rsidRPr="00E12242">
        <w:rPr>
          <w:rFonts w:ascii="Georgia" w:hAnsi="Georgia"/>
          <w:szCs w:val="24"/>
        </w:rPr>
        <w:t>Questions RE</w:t>
      </w:r>
      <w:r w:rsidR="000E325F">
        <w:rPr>
          <w:rFonts w:ascii="Georgia" w:hAnsi="Georgia"/>
          <w:szCs w:val="24"/>
        </w:rPr>
        <w:t>:</w:t>
      </w:r>
      <w:r w:rsidRPr="00E12242">
        <w:rPr>
          <w:rFonts w:ascii="Georgia" w:hAnsi="Georgia"/>
          <w:szCs w:val="24"/>
        </w:rPr>
        <w:t xml:space="preserve"> Issue 5</w:t>
      </w:r>
    </w:p>
    <w:p w14:paraId="575C3B8D"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Please confirm that the PDO is counted on to meet EGI’s design criteria for the Dawn-Parkway system.</w:t>
      </w:r>
    </w:p>
    <w:p w14:paraId="08658185" w14:textId="77777777" w:rsidR="00BB2760" w:rsidRPr="00E12242" w:rsidRDefault="00BB2760" w:rsidP="00BB2760">
      <w:pPr>
        <w:pStyle w:val="ListParagraph"/>
        <w:ind w:left="360"/>
        <w:rPr>
          <w:rFonts w:ascii="Georgia" w:hAnsi="Georgia"/>
          <w:szCs w:val="24"/>
        </w:rPr>
      </w:pPr>
    </w:p>
    <w:p w14:paraId="39267102" w14:textId="44B58371"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lastRenderedPageBreak/>
        <w:t xml:space="preserve">Please confirm </w:t>
      </w:r>
      <w:r w:rsidR="000E325F">
        <w:rPr>
          <w:rFonts w:ascii="Georgia" w:hAnsi="Georgia"/>
          <w:szCs w:val="24"/>
        </w:rPr>
        <w:t>that the PDO</w:t>
      </w:r>
      <w:r w:rsidRPr="00E12242">
        <w:rPr>
          <w:rFonts w:ascii="Georgia" w:hAnsi="Georgia"/>
          <w:szCs w:val="24"/>
        </w:rPr>
        <w:t xml:space="preserve"> existence has been and is currently utilized as a substitute for additional infrastructure (pipe, compression, etc.).</w:t>
      </w:r>
    </w:p>
    <w:p w14:paraId="12CA1B38" w14:textId="77777777" w:rsidR="00BB2760" w:rsidRPr="00E12242" w:rsidRDefault="00BB2760" w:rsidP="00BB2760">
      <w:pPr>
        <w:pStyle w:val="ListParagraph"/>
        <w:ind w:left="360"/>
        <w:rPr>
          <w:rFonts w:ascii="Georgia" w:hAnsi="Georgia"/>
          <w:szCs w:val="24"/>
        </w:rPr>
      </w:pPr>
    </w:p>
    <w:p w14:paraId="3A965427"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When did the Board first approve the required commitment of DP customers to deliver at Parkway as part of obligation in providing DP supply?</w:t>
      </w:r>
    </w:p>
    <w:p w14:paraId="34273DA7" w14:textId="77777777" w:rsidR="00BB2760" w:rsidRPr="00E12242" w:rsidRDefault="00BB2760" w:rsidP="00BB2760">
      <w:pPr>
        <w:pStyle w:val="ListParagraph"/>
        <w:numPr>
          <w:ilvl w:val="2"/>
          <w:numId w:val="26"/>
        </w:numPr>
        <w:spacing w:after="160"/>
        <w:rPr>
          <w:rFonts w:ascii="Georgia" w:hAnsi="Georgia"/>
          <w:szCs w:val="24"/>
        </w:rPr>
      </w:pPr>
      <w:r w:rsidRPr="00E12242">
        <w:rPr>
          <w:rFonts w:ascii="Georgia" w:hAnsi="Georgia"/>
          <w:szCs w:val="24"/>
        </w:rPr>
        <w:t>When was the first financial incentive provided and what was the value?</w:t>
      </w:r>
    </w:p>
    <w:p w14:paraId="6074EF35" w14:textId="77777777" w:rsidR="00BB2760" w:rsidRPr="00E12242" w:rsidRDefault="00BB2760" w:rsidP="00BB2760">
      <w:pPr>
        <w:pStyle w:val="ListParagraph"/>
        <w:numPr>
          <w:ilvl w:val="2"/>
          <w:numId w:val="26"/>
        </w:numPr>
        <w:spacing w:after="160"/>
        <w:rPr>
          <w:rFonts w:ascii="Georgia" w:hAnsi="Georgia"/>
          <w:szCs w:val="24"/>
        </w:rPr>
      </w:pPr>
      <w:r w:rsidRPr="00E12242">
        <w:rPr>
          <w:rFonts w:ascii="Georgia" w:hAnsi="Georgia"/>
          <w:szCs w:val="24"/>
        </w:rPr>
        <w:t>How was that value determined?</w:t>
      </w:r>
    </w:p>
    <w:p w14:paraId="01099F4C" w14:textId="77777777" w:rsidR="00BB2760" w:rsidRPr="00E12242" w:rsidRDefault="00BB2760" w:rsidP="00BB2760">
      <w:pPr>
        <w:pStyle w:val="ListParagraph"/>
        <w:numPr>
          <w:ilvl w:val="2"/>
          <w:numId w:val="26"/>
        </w:numPr>
        <w:spacing w:after="160"/>
        <w:rPr>
          <w:rFonts w:ascii="Georgia" w:hAnsi="Georgia"/>
          <w:szCs w:val="24"/>
        </w:rPr>
      </w:pPr>
      <w:r w:rsidRPr="00E12242">
        <w:rPr>
          <w:rFonts w:ascii="Georgia" w:hAnsi="Georgia"/>
          <w:szCs w:val="24"/>
        </w:rPr>
        <w:t>Has the valuation process changed over time?  If so, how?</w:t>
      </w:r>
    </w:p>
    <w:p w14:paraId="6930CE52" w14:textId="77777777" w:rsidR="00BB2760" w:rsidRPr="00E12242" w:rsidRDefault="00BB2760" w:rsidP="00BB2760">
      <w:pPr>
        <w:pStyle w:val="ListParagraph"/>
        <w:numPr>
          <w:ilvl w:val="2"/>
          <w:numId w:val="26"/>
        </w:numPr>
        <w:spacing w:after="160"/>
        <w:rPr>
          <w:rFonts w:ascii="Georgia" w:hAnsi="Georgia"/>
          <w:szCs w:val="24"/>
        </w:rPr>
      </w:pPr>
      <w:r w:rsidRPr="00E12242">
        <w:rPr>
          <w:rFonts w:ascii="Georgia" w:hAnsi="Georgia"/>
          <w:szCs w:val="24"/>
        </w:rPr>
        <w:t>Please provide the incentive available ($/GJ) to the parties who delivered provided committed deliveries at Parkway for each of the last 10 years.</w:t>
      </w:r>
    </w:p>
    <w:p w14:paraId="106803F9" w14:textId="77777777" w:rsidR="00BB2760" w:rsidRPr="00E12242" w:rsidRDefault="00BB2760" w:rsidP="00BB2760">
      <w:pPr>
        <w:pStyle w:val="ListParagraph"/>
        <w:ind w:left="1800"/>
        <w:rPr>
          <w:rFonts w:ascii="Georgia" w:hAnsi="Georgia"/>
          <w:szCs w:val="24"/>
        </w:rPr>
      </w:pPr>
    </w:p>
    <w:p w14:paraId="016D20C8"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When did the Board first approve a design of the Dawn-Parkway system that included committed deliveries as part of the design criteria of Union Gas?</w:t>
      </w:r>
    </w:p>
    <w:p w14:paraId="528F4A68" w14:textId="77777777" w:rsidR="00BB2760" w:rsidRPr="00E12242" w:rsidRDefault="00BB2760" w:rsidP="00BB2760">
      <w:pPr>
        <w:pStyle w:val="ListParagraph"/>
        <w:ind w:left="360"/>
        <w:rPr>
          <w:rFonts w:ascii="Georgia" w:hAnsi="Georgia"/>
          <w:szCs w:val="24"/>
        </w:rPr>
      </w:pPr>
    </w:p>
    <w:p w14:paraId="5E2668FF"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 xml:space="preserve">What was the level of PDO in GJ/day and percentage of the daily design day demand of the Dawn-Parkway system in each of 2000, 2013 and 2020? </w:t>
      </w:r>
    </w:p>
    <w:p w14:paraId="0296F58D" w14:textId="77777777" w:rsidR="00BB2760" w:rsidRPr="00E12242" w:rsidRDefault="00BB2760" w:rsidP="00BB2760">
      <w:pPr>
        <w:pStyle w:val="ListParagraph"/>
        <w:rPr>
          <w:rFonts w:ascii="Georgia" w:hAnsi="Georgia"/>
          <w:szCs w:val="24"/>
        </w:rPr>
      </w:pPr>
    </w:p>
    <w:p w14:paraId="7456DFD0" w14:textId="12C035EF"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 xml:space="preserve">Please confirm that the Parkway Delivery Obligation (PDO) is not part of the Gas Supply Plan for </w:t>
      </w:r>
      <w:r w:rsidRPr="00E12242">
        <w:rPr>
          <w:rFonts w:ascii="Georgia" w:hAnsi="Georgia"/>
          <w:szCs w:val="24"/>
          <w:u w:val="single"/>
        </w:rPr>
        <w:t>utility</w:t>
      </w:r>
      <w:r w:rsidR="000E325F">
        <w:rPr>
          <w:rFonts w:ascii="Georgia" w:hAnsi="Georgia"/>
          <w:szCs w:val="24"/>
        </w:rPr>
        <w:t xml:space="preserve"> </w:t>
      </w:r>
      <w:r w:rsidRPr="00E12242">
        <w:rPr>
          <w:rFonts w:ascii="Georgia" w:hAnsi="Georgia"/>
          <w:szCs w:val="24"/>
        </w:rPr>
        <w:t>gas procurement as the PDO is provided by suppliers to Direct Purchase Customers. If not confirmed, then please explain.</w:t>
      </w:r>
    </w:p>
    <w:p w14:paraId="43D5143E" w14:textId="77777777" w:rsidR="00BB2760" w:rsidRPr="00E12242" w:rsidRDefault="00BB2760" w:rsidP="00BB2760">
      <w:pPr>
        <w:pStyle w:val="ListParagraph"/>
        <w:rPr>
          <w:rFonts w:ascii="Georgia" w:hAnsi="Georgia"/>
          <w:szCs w:val="24"/>
        </w:rPr>
      </w:pPr>
    </w:p>
    <w:p w14:paraId="60766BA8"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If confirmed, please confirm that PDO is, in fact, a contracted mechanism to reduce facilities or said differently, a non-facility, supply-side solution.</w:t>
      </w:r>
    </w:p>
    <w:p w14:paraId="3A0D03C4" w14:textId="77777777" w:rsidR="00BB2760" w:rsidRPr="00E12242" w:rsidRDefault="00BB2760" w:rsidP="00BB2760">
      <w:pPr>
        <w:pStyle w:val="ListParagraph"/>
        <w:rPr>
          <w:rFonts w:ascii="Georgia" w:hAnsi="Georgia"/>
          <w:szCs w:val="24"/>
        </w:rPr>
      </w:pPr>
    </w:p>
    <w:p w14:paraId="20565A16"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If PDO is not as described above, please clarify and categorize how it is viewed by EGI.</w:t>
      </w:r>
    </w:p>
    <w:p w14:paraId="2BCAB657" w14:textId="77777777" w:rsidR="00BB2760" w:rsidRPr="00E12242" w:rsidRDefault="00BB2760" w:rsidP="00BB2760">
      <w:pPr>
        <w:pStyle w:val="ListParagraph"/>
        <w:rPr>
          <w:rFonts w:ascii="Georgia" w:hAnsi="Georgia"/>
          <w:szCs w:val="24"/>
        </w:rPr>
      </w:pPr>
    </w:p>
    <w:p w14:paraId="1AC1F1DD" w14:textId="77777777" w:rsidR="00BB2760" w:rsidRPr="00E12242" w:rsidRDefault="00BB2760" w:rsidP="00BB2760">
      <w:pPr>
        <w:pStyle w:val="ListParagraph"/>
        <w:numPr>
          <w:ilvl w:val="0"/>
          <w:numId w:val="26"/>
        </w:numPr>
        <w:spacing w:after="160"/>
        <w:rPr>
          <w:rFonts w:ascii="Georgia" w:hAnsi="Georgia"/>
          <w:szCs w:val="24"/>
        </w:rPr>
      </w:pPr>
      <w:r w:rsidRPr="00E12242">
        <w:rPr>
          <w:rFonts w:ascii="Georgia" w:hAnsi="Georgia"/>
          <w:szCs w:val="24"/>
        </w:rPr>
        <w:t>Does EGI accept obligated deliveries at other locations besides Parkway and Dawn?</w:t>
      </w:r>
    </w:p>
    <w:p w14:paraId="4810D020" w14:textId="7D68E55A" w:rsidR="00BB2760" w:rsidRPr="000E325F" w:rsidRDefault="00BB2760" w:rsidP="000E325F">
      <w:pPr>
        <w:pStyle w:val="ListParagraph"/>
        <w:numPr>
          <w:ilvl w:val="0"/>
          <w:numId w:val="32"/>
        </w:numPr>
        <w:spacing w:after="160"/>
        <w:rPr>
          <w:rFonts w:ascii="Georgia" w:hAnsi="Georgia"/>
          <w:szCs w:val="24"/>
        </w:rPr>
      </w:pPr>
      <w:r w:rsidRPr="000E325F">
        <w:rPr>
          <w:rFonts w:ascii="Georgia" w:hAnsi="Georgia"/>
          <w:szCs w:val="24"/>
        </w:rPr>
        <w:t>If so, where (e.g., Ojibway, St. Clair, Kirkwall)?</w:t>
      </w:r>
    </w:p>
    <w:p w14:paraId="480D28A7" w14:textId="77777777" w:rsidR="00BB2760" w:rsidRPr="00E12242" w:rsidRDefault="00BB2760" w:rsidP="00BB2760">
      <w:pPr>
        <w:pStyle w:val="ListParagraph"/>
        <w:rPr>
          <w:rFonts w:ascii="Georgia" w:hAnsi="Georgia"/>
          <w:szCs w:val="24"/>
        </w:rPr>
      </w:pPr>
    </w:p>
    <w:p w14:paraId="3BDD5E05" w14:textId="30DB72D7" w:rsidR="00BB2760" w:rsidRPr="000E325F" w:rsidRDefault="00BB2760" w:rsidP="000E325F">
      <w:pPr>
        <w:pStyle w:val="ListParagraph"/>
        <w:numPr>
          <w:ilvl w:val="0"/>
          <w:numId w:val="26"/>
        </w:numPr>
        <w:spacing w:after="160"/>
        <w:rPr>
          <w:rFonts w:ascii="Georgia" w:hAnsi="Georgia"/>
          <w:szCs w:val="24"/>
        </w:rPr>
      </w:pPr>
      <w:r w:rsidRPr="000E325F">
        <w:rPr>
          <w:rFonts w:ascii="Georgia" w:hAnsi="Georgia"/>
          <w:szCs w:val="24"/>
        </w:rPr>
        <w:t>Does EGI provide a financial incentive to deliver at these other location(s) of obligated delivery?</w:t>
      </w:r>
    </w:p>
    <w:p w14:paraId="366CA701" w14:textId="77777777" w:rsidR="00BB2760" w:rsidRPr="00E12242" w:rsidRDefault="00BB2760" w:rsidP="00BB2760">
      <w:pPr>
        <w:rPr>
          <w:rFonts w:ascii="Georgia" w:hAnsi="Georgia"/>
          <w:szCs w:val="24"/>
        </w:rPr>
      </w:pPr>
    </w:p>
    <w:p w14:paraId="62BE845B" w14:textId="77777777" w:rsidR="00E12242" w:rsidRDefault="00E12242" w:rsidP="00BB2760">
      <w:pPr>
        <w:rPr>
          <w:rFonts w:ascii="Georgia" w:hAnsi="Georgia"/>
          <w:szCs w:val="24"/>
        </w:rPr>
      </w:pPr>
    </w:p>
    <w:p w14:paraId="10D7CFD8" w14:textId="77777777" w:rsidR="00E12242" w:rsidRDefault="00E12242" w:rsidP="00BB2760">
      <w:pPr>
        <w:rPr>
          <w:rFonts w:ascii="Georgia" w:hAnsi="Georgia"/>
          <w:szCs w:val="24"/>
        </w:rPr>
      </w:pPr>
    </w:p>
    <w:p w14:paraId="014FAC41" w14:textId="41E888E0" w:rsidR="00BB2760" w:rsidRPr="00E12242" w:rsidRDefault="00BB2760" w:rsidP="00BB2760">
      <w:pPr>
        <w:rPr>
          <w:rFonts w:ascii="Georgia" w:hAnsi="Georgia"/>
          <w:szCs w:val="24"/>
        </w:rPr>
      </w:pPr>
      <w:r w:rsidRPr="00E12242">
        <w:rPr>
          <w:rFonts w:ascii="Georgia" w:hAnsi="Georgia"/>
          <w:szCs w:val="24"/>
        </w:rPr>
        <w:lastRenderedPageBreak/>
        <w:t>REF:  Exhibit C, page 8</w:t>
      </w:r>
    </w:p>
    <w:p w14:paraId="688FF9C0" w14:textId="77777777" w:rsidR="00BB2760" w:rsidRPr="00E12242" w:rsidRDefault="00BB2760" w:rsidP="00BB2760">
      <w:pPr>
        <w:rPr>
          <w:rFonts w:ascii="Georgia" w:hAnsi="Georgia"/>
          <w:i/>
          <w:iCs/>
          <w:szCs w:val="24"/>
        </w:rPr>
      </w:pPr>
      <w:r w:rsidRPr="00E12242">
        <w:rPr>
          <w:rFonts w:ascii="Georgia" w:hAnsi="Georgia"/>
          <w:szCs w:val="24"/>
        </w:rPr>
        <w:t xml:space="preserve">Preamble:  EGI’s evidence states: </w:t>
      </w:r>
      <w:r w:rsidRPr="00E12242">
        <w:rPr>
          <w:rFonts w:ascii="Georgia" w:hAnsi="Georgia" w:cs="Arial"/>
          <w:i/>
          <w:iCs/>
          <w:color w:val="202020"/>
          <w:szCs w:val="24"/>
        </w:rPr>
        <w:t xml:space="preserve">“Once Enbridge Gas identifies the need for infrastructure expansion/reinforcement </w:t>
      </w:r>
      <w:r w:rsidRPr="00E12242">
        <w:rPr>
          <w:rFonts w:ascii="Georgia" w:hAnsi="Georgia" w:cs="Arial"/>
          <w:i/>
          <w:iCs/>
          <w:color w:val="000000"/>
          <w:szCs w:val="24"/>
        </w:rPr>
        <w:t>driven</w:t>
      </w:r>
      <w:r w:rsidRPr="00E12242">
        <w:rPr>
          <w:rFonts w:ascii="Georgia" w:hAnsi="Georgia" w:cs="Calibri"/>
          <w:i/>
          <w:iCs/>
          <w:color w:val="000000"/>
          <w:szCs w:val="24"/>
        </w:rPr>
        <w:t xml:space="preserve"> </w:t>
      </w:r>
      <w:r w:rsidRPr="00E12242">
        <w:rPr>
          <w:rFonts w:ascii="Georgia" w:hAnsi="Georgia" w:cs="Arial"/>
          <w:i/>
          <w:iCs/>
          <w:color w:val="000000"/>
          <w:szCs w:val="24"/>
        </w:rPr>
        <w:t>by increased peak period demands, facility alternatives (traditionally pipelines,</w:t>
      </w:r>
      <w:r w:rsidRPr="00E12242">
        <w:rPr>
          <w:rFonts w:ascii="Georgia" w:hAnsi="Georgia" w:cs="Calibri"/>
          <w:i/>
          <w:iCs/>
          <w:color w:val="000000"/>
          <w:szCs w:val="24"/>
        </w:rPr>
        <w:t xml:space="preserve"> </w:t>
      </w:r>
      <w:r w:rsidRPr="00E12242">
        <w:rPr>
          <w:rFonts w:ascii="Georgia" w:hAnsi="Georgia" w:cs="Arial"/>
          <w:i/>
          <w:iCs/>
          <w:color w:val="000000"/>
          <w:szCs w:val="24"/>
        </w:rPr>
        <w:t>compressors and ancillary facilities but could also include CNG / LNG options), non-facility alternatives (such as winter peaking service and supply options) and IRPAs with</w:t>
      </w:r>
      <w:r w:rsidRPr="00E12242">
        <w:rPr>
          <w:rFonts w:ascii="Georgia" w:hAnsi="Georgia" w:cs="Calibri"/>
          <w:i/>
          <w:iCs/>
          <w:color w:val="000000"/>
          <w:szCs w:val="24"/>
        </w:rPr>
        <w:t xml:space="preserve"> </w:t>
      </w:r>
      <w:r w:rsidRPr="00E12242">
        <w:rPr>
          <w:rFonts w:ascii="Georgia" w:hAnsi="Georgia" w:cs="Arial"/>
          <w:i/>
          <w:iCs/>
          <w:color w:val="000000"/>
          <w:szCs w:val="24"/>
        </w:rPr>
        <w:t>the potential to reduce peak period demand will be investigated.”</w:t>
      </w:r>
    </w:p>
    <w:p w14:paraId="766D272B" w14:textId="77777777" w:rsidR="00BB2760" w:rsidRPr="00E12242" w:rsidRDefault="00BB2760" w:rsidP="00BB2760">
      <w:pPr>
        <w:rPr>
          <w:rFonts w:ascii="Georgia" w:hAnsi="Georgia"/>
          <w:szCs w:val="24"/>
        </w:rPr>
      </w:pPr>
      <w:r w:rsidRPr="00E12242">
        <w:rPr>
          <w:rFonts w:ascii="Georgia" w:hAnsi="Georgia"/>
          <w:szCs w:val="24"/>
        </w:rPr>
        <w:t xml:space="preserve">Our focus is getting confirmation or clarification on aspects this process of non-facility supply-side options that can be considered. </w:t>
      </w:r>
    </w:p>
    <w:p w14:paraId="5484A1EB" w14:textId="77777777" w:rsidR="00BB2760" w:rsidRPr="00E12242" w:rsidRDefault="00BB2760" w:rsidP="00BB2760">
      <w:pPr>
        <w:rPr>
          <w:rFonts w:ascii="Georgia" w:hAnsi="Georgia"/>
          <w:szCs w:val="24"/>
        </w:rPr>
      </w:pPr>
      <w:r w:rsidRPr="00E12242">
        <w:rPr>
          <w:rFonts w:ascii="Georgia" w:hAnsi="Georgia"/>
          <w:szCs w:val="24"/>
        </w:rPr>
        <w:t>We have asked questions above about the use of Delivery Point commitments, but we understand that Receipt Point commitments can also contribute to the ability of an LDC or pipeline to meets its obligations.  We understand that TransCanada Pipelines (TCPL) used receipt point commitments in combination with its facilities to meet its customer receipt and delivery obligations.</w:t>
      </w:r>
    </w:p>
    <w:p w14:paraId="7F44939A"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Please describe the Dawn Overrun Service - Must Nominate that TCPL put in place as a contracted, non-facility solution to meet a shortfall in facilities in meeting its customer obligations.</w:t>
      </w:r>
    </w:p>
    <w:p w14:paraId="04DF75FB" w14:textId="77777777" w:rsidR="00BB2760" w:rsidRPr="00E12242" w:rsidRDefault="00BB2760" w:rsidP="00BB2760">
      <w:pPr>
        <w:pStyle w:val="ListParagraph"/>
        <w:ind w:left="360"/>
        <w:rPr>
          <w:rFonts w:ascii="Georgia" w:hAnsi="Georgia"/>
          <w:szCs w:val="24"/>
        </w:rPr>
      </w:pPr>
    </w:p>
    <w:p w14:paraId="0BBDDB8E"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From the EGI/Union Gas experience with that service, were there any supply interruptions that occurred as a result of that service being used.</w:t>
      </w:r>
    </w:p>
    <w:p w14:paraId="0D9C8100" w14:textId="77777777" w:rsidR="00BB2760" w:rsidRPr="00E12242" w:rsidRDefault="00BB2760" w:rsidP="00BB2760">
      <w:pPr>
        <w:pStyle w:val="ListParagraph"/>
        <w:ind w:left="0"/>
        <w:rPr>
          <w:rFonts w:ascii="Georgia" w:hAnsi="Georgia"/>
          <w:szCs w:val="24"/>
        </w:rPr>
      </w:pPr>
    </w:p>
    <w:p w14:paraId="480D8922" w14:textId="77777777" w:rsidR="00BB2760" w:rsidRPr="00E12242" w:rsidRDefault="00BB2760" w:rsidP="00BB2760">
      <w:pPr>
        <w:pStyle w:val="ListParagraph"/>
        <w:ind w:left="0"/>
        <w:rPr>
          <w:rFonts w:ascii="Georgia" w:hAnsi="Georgia"/>
          <w:szCs w:val="24"/>
        </w:rPr>
      </w:pPr>
    </w:p>
    <w:p w14:paraId="4A52B6AA" w14:textId="77777777" w:rsidR="00BB2760" w:rsidRPr="00E12242" w:rsidRDefault="00BB2760" w:rsidP="00BB2760">
      <w:pPr>
        <w:pStyle w:val="ListParagraph"/>
        <w:ind w:left="0"/>
        <w:rPr>
          <w:rFonts w:ascii="Georgia" w:hAnsi="Georgia"/>
          <w:szCs w:val="24"/>
        </w:rPr>
      </w:pPr>
      <w:r w:rsidRPr="00E12242">
        <w:rPr>
          <w:rFonts w:ascii="Georgia" w:hAnsi="Georgia"/>
          <w:szCs w:val="24"/>
        </w:rPr>
        <w:t xml:space="preserve">Preamble: We are also interested in EGI’s use of peaking service as a Non-Facility, Supply-Side solution.  We define a peaking service as a utility contracts with a </w:t>
      </w:r>
      <w:proofErr w:type="gramStart"/>
      <w:r w:rsidRPr="00E12242">
        <w:rPr>
          <w:rFonts w:ascii="Georgia" w:hAnsi="Georgia"/>
          <w:szCs w:val="24"/>
        </w:rPr>
        <w:t>counter-party</w:t>
      </w:r>
      <w:proofErr w:type="gramEnd"/>
      <w:r w:rsidRPr="00E12242">
        <w:rPr>
          <w:rFonts w:ascii="Georgia" w:hAnsi="Georgia"/>
          <w:szCs w:val="24"/>
        </w:rPr>
        <w:t xml:space="preserve"> for a certain quantity of gas to be delivered to a specific location up to a certain number of days in a certain period by paying a demand charge upfront for the right to call on that gas to be delivered with a specific amount of due notice.</w:t>
      </w:r>
    </w:p>
    <w:p w14:paraId="62368560" w14:textId="77777777" w:rsidR="00BB2760" w:rsidRPr="00E12242" w:rsidRDefault="00BB2760" w:rsidP="00BB2760">
      <w:pPr>
        <w:pStyle w:val="ListParagraph"/>
        <w:ind w:left="0"/>
        <w:rPr>
          <w:rFonts w:ascii="Georgia" w:hAnsi="Georgia"/>
          <w:szCs w:val="24"/>
        </w:rPr>
      </w:pPr>
    </w:p>
    <w:p w14:paraId="60A7AA1C"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If the above definition is deficient, please provide EGI’s concise definition.</w:t>
      </w:r>
    </w:p>
    <w:p w14:paraId="1B35E624" w14:textId="77777777" w:rsidR="00BB2760" w:rsidRPr="00E12242" w:rsidRDefault="00BB2760" w:rsidP="00BB2760">
      <w:pPr>
        <w:pStyle w:val="ListParagraph"/>
        <w:ind w:left="360"/>
        <w:rPr>
          <w:rFonts w:ascii="Georgia" w:hAnsi="Georgia"/>
          <w:szCs w:val="24"/>
        </w:rPr>
      </w:pPr>
    </w:p>
    <w:p w14:paraId="7DCAB11E"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cs="Arial"/>
          <w:szCs w:val="24"/>
        </w:rPr>
        <w:t>Was an RFP performed for peaking service in any of the prior 5 years?</w:t>
      </w:r>
    </w:p>
    <w:p w14:paraId="63F9B505" w14:textId="77777777" w:rsidR="00BB2760" w:rsidRPr="00E12242" w:rsidRDefault="00BB2760" w:rsidP="00BB2760">
      <w:pPr>
        <w:pStyle w:val="ListParagraph"/>
        <w:ind w:left="360"/>
        <w:rPr>
          <w:rFonts w:ascii="Georgia" w:hAnsi="Georgia"/>
          <w:szCs w:val="24"/>
        </w:rPr>
      </w:pPr>
    </w:p>
    <w:p w14:paraId="7DA27B05"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cs="Arial"/>
          <w:szCs w:val="24"/>
        </w:rPr>
        <w:t>Please provide copies of the Requests for Expression of Interest sent out by EGI in the most recent request for Interest in providing this service.</w:t>
      </w:r>
    </w:p>
    <w:p w14:paraId="5D5678D5" w14:textId="77777777" w:rsidR="00BB2760" w:rsidRPr="00E12242" w:rsidRDefault="00BB2760" w:rsidP="00BB2760">
      <w:pPr>
        <w:pStyle w:val="ListParagraph"/>
        <w:ind w:left="360"/>
        <w:rPr>
          <w:rFonts w:ascii="Georgia" w:hAnsi="Georgia"/>
          <w:szCs w:val="24"/>
        </w:rPr>
      </w:pPr>
    </w:p>
    <w:p w14:paraId="596673B2"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cs="Arial"/>
          <w:szCs w:val="24"/>
        </w:rPr>
        <w:t>How many parties did EGI send the Request to?</w:t>
      </w:r>
    </w:p>
    <w:p w14:paraId="4A715838" w14:textId="77777777" w:rsidR="00BB2760" w:rsidRPr="00E12242" w:rsidRDefault="00BB2760" w:rsidP="00BB2760">
      <w:pPr>
        <w:pStyle w:val="ListParagraph"/>
        <w:ind w:left="360"/>
        <w:rPr>
          <w:rFonts w:ascii="Georgia" w:hAnsi="Georgia"/>
          <w:szCs w:val="24"/>
        </w:rPr>
      </w:pPr>
    </w:p>
    <w:p w14:paraId="79522D0A"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cs="Arial"/>
          <w:szCs w:val="24"/>
        </w:rPr>
        <w:lastRenderedPageBreak/>
        <w:t>In the most recent year of contracting, please provide:</w:t>
      </w:r>
    </w:p>
    <w:p w14:paraId="6096CA86" w14:textId="77777777" w:rsidR="00BB2760" w:rsidRPr="00E12242" w:rsidRDefault="00BB2760" w:rsidP="000E325F">
      <w:pPr>
        <w:pStyle w:val="ListParagraph"/>
        <w:numPr>
          <w:ilvl w:val="2"/>
          <w:numId w:val="26"/>
        </w:numPr>
        <w:autoSpaceDE w:val="0"/>
        <w:autoSpaceDN w:val="0"/>
        <w:adjustRightInd w:val="0"/>
        <w:spacing w:after="0"/>
        <w:rPr>
          <w:rFonts w:ascii="Georgia" w:hAnsi="Georgia" w:cs="Arial"/>
          <w:szCs w:val="24"/>
        </w:rPr>
      </w:pPr>
      <w:r w:rsidRPr="00E12242">
        <w:rPr>
          <w:rFonts w:ascii="Georgia" w:hAnsi="Georgia" w:cs="Arial"/>
          <w:szCs w:val="24"/>
        </w:rPr>
        <w:t>Amount contracted</w:t>
      </w:r>
    </w:p>
    <w:p w14:paraId="13E4541E" w14:textId="77777777" w:rsidR="00BB2760" w:rsidRPr="00E12242" w:rsidRDefault="00BB2760" w:rsidP="000E325F">
      <w:pPr>
        <w:pStyle w:val="ListParagraph"/>
        <w:numPr>
          <w:ilvl w:val="2"/>
          <w:numId w:val="26"/>
        </w:numPr>
        <w:autoSpaceDE w:val="0"/>
        <w:autoSpaceDN w:val="0"/>
        <w:adjustRightInd w:val="0"/>
        <w:spacing w:after="0"/>
        <w:rPr>
          <w:rFonts w:ascii="Georgia" w:hAnsi="Georgia" w:cs="Arial"/>
          <w:szCs w:val="24"/>
        </w:rPr>
      </w:pPr>
      <w:r w:rsidRPr="00E12242">
        <w:rPr>
          <w:rFonts w:ascii="Georgia" w:hAnsi="Georgia" w:cs="Arial"/>
          <w:szCs w:val="24"/>
        </w:rPr>
        <w:t>Location of delivery area</w:t>
      </w:r>
    </w:p>
    <w:p w14:paraId="397BC9C8" w14:textId="77777777" w:rsidR="00BB2760" w:rsidRPr="00E12242" w:rsidRDefault="00BB2760" w:rsidP="000E325F">
      <w:pPr>
        <w:pStyle w:val="ListParagraph"/>
        <w:numPr>
          <w:ilvl w:val="2"/>
          <w:numId w:val="26"/>
        </w:numPr>
        <w:autoSpaceDE w:val="0"/>
        <w:autoSpaceDN w:val="0"/>
        <w:adjustRightInd w:val="0"/>
        <w:spacing w:after="0"/>
        <w:rPr>
          <w:rFonts w:ascii="Georgia" w:hAnsi="Georgia" w:cs="Arial"/>
          <w:szCs w:val="24"/>
        </w:rPr>
      </w:pPr>
      <w:r w:rsidRPr="00E12242">
        <w:rPr>
          <w:rFonts w:ascii="Georgia" w:hAnsi="Georgia" w:cs="Arial"/>
          <w:szCs w:val="24"/>
        </w:rPr>
        <w:t>Maximum number of days of call</w:t>
      </w:r>
    </w:p>
    <w:p w14:paraId="5CF8D10D" w14:textId="77777777" w:rsidR="00BB2760" w:rsidRPr="00E12242" w:rsidRDefault="00BB2760" w:rsidP="000E325F">
      <w:pPr>
        <w:pStyle w:val="ListParagraph"/>
        <w:numPr>
          <w:ilvl w:val="2"/>
          <w:numId w:val="26"/>
        </w:numPr>
        <w:autoSpaceDE w:val="0"/>
        <w:autoSpaceDN w:val="0"/>
        <w:adjustRightInd w:val="0"/>
        <w:spacing w:after="0"/>
        <w:rPr>
          <w:rFonts w:ascii="Georgia" w:hAnsi="Georgia" w:cs="Arial"/>
          <w:szCs w:val="24"/>
        </w:rPr>
      </w:pPr>
      <w:r w:rsidRPr="00E12242">
        <w:rPr>
          <w:rFonts w:ascii="Georgia" w:hAnsi="Georgia" w:cs="Arial"/>
          <w:szCs w:val="24"/>
        </w:rPr>
        <w:t>The notice required to make the call</w:t>
      </w:r>
    </w:p>
    <w:p w14:paraId="5078BFEE" w14:textId="77777777" w:rsidR="00BB2760" w:rsidRPr="00E12242" w:rsidRDefault="00BB2760" w:rsidP="00BB2760">
      <w:pPr>
        <w:pStyle w:val="ListParagraph"/>
        <w:autoSpaceDE w:val="0"/>
        <w:autoSpaceDN w:val="0"/>
        <w:adjustRightInd w:val="0"/>
        <w:spacing w:after="0"/>
        <w:ind w:left="1800"/>
        <w:rPr>
          <w:rFonts w:ascii="Georgia" w:hAnsi="Georgia" w:cs="Arial"/>
          <w:szCs w:val="24"/>
        </w:rPr>
      </w:pPr>
    </w:p>
    <w:p w14:paraId="4367EFFE" w14:textId="77777777"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cs="Arial"/>
          <w:szCs w:val="24"/>
        </w:rPr>
        <w:t>Please file the resulting contract(s) appropriately redacted for the counter-party name and any other financial matters EGI deems confidential.  To be clear, we do expect that the description of the type of relief for non-performance would be evident to the reader.</w:t>
      </w:r>
    </w:p>
    <w:p w14:paraId="056EB7A6" w14:textId="77777777" w:rsidR="00BB2760" w:rsidRPr="00E12242" w:rsidRDefault="00BB2760" w:rsidP="00BB2760">
      <w:pPr>
        <w:autoSpaceDE w:val="0"/>
        <w:autoSpaceDN w:val="0"/>
        <w:adjustRightInd w:val="0"/>
        <w:spacing w:after="0"/>
        <w:rPr>
          <w:rFonts w:ascii="Georgia" w:hAnsi="Georgia" w:cs="Arial"/>
          <w:szCs w:val="24"/>
        </w:rPr>
      </w:pPr>
    </w:p>
    <w:p w14:paraId="0387FCA7" w14:textId="77777777" w:rsidR="00BB2760" w:rsidRPr="00E12242" w:rsidRDefault="00BB2760" w:rsidP="00BB2760">
      <w:pPr>
        <w:rPr>
          <w:rFonts w:ascii="Georgia" w:hAnsi="Georgia"/>
          <w:szCs w:val="24"/>
        </w:rPr>
      </w:pPr>
      <w:r w:rsidRPr="00E12242">
        <w:rPr>
          <w:rFonts w:ascii="Georgia" w:hAnsi="Georgia"/>
          <w:szCs w:val="24"/>
        </w:rPr>
        <w:t>Preamble: We understand that the design standards include assumptions regarding temperature conditions measured in Heating Degree Days (HDD) and status of interruptible contracts.</w:t>
      </w:r>
    </w:p>
    <w:p w14:paraId="12F43FA1"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Please confirm the EGI/Union Gas South system has had criteria has two design conditions over time: 43.1 HDD, interruptibles off and 35 HDD, interruptibles on.  If not, then please clarify.</w:t>
      </w:r>
    </w:p>
    <w:p w14:paraId="3F39B65D" w14:textId="77777777" w:rsidR="00BB2760" w:rsidRPr="00E12242" w:rsidRDefault="00BB2760" w:rsidP="00BB2760">
      <w:pPr>
        <w:pStyle w:val="ListParagraph"/>
        <w:ind w:left="360"/>
        <w:rPr>
          <w:rFonts w:ascii="Georgia" w:hAnsi="Georgia"/>
          <w:szCs w:val="24"/>
        </w:rPr>
      </w:pPr>
    </w:p>
    <w:p w14:paraId="2415F470"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What are the current design conditions for the Dawn-Parkway system including status of ex-franchise customers?</w:t>
      </w:r>
    </w:p>
    <w:p w14:paraId="794F40AE" w14:textId="77777777" w:rsidR="00BB2760" w:rsidRPr="00E12242" w:rsidRDefault="00BB2760" w:rsidP="00BB2760">
      <w:pPr>
        <w:pStyle w:val="ListParagraph"/>
        <w:ind w:left="360"/>
        <w:rPr>
          <w:rFonts w:ascii="Georgia" w:hAnsi="Georgia"/>
          <w:szCs w:val="24"/>
        </w:rPr>
      </w:pPr>
    </w:p>
    <w:p w14:paraId="707144CD"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Did Union Gas historically use a condition of interruptibles off for the purposes of planning the Dawn-Parkway system?</w:t>
      </w:r>
    </w:p>
    <w:p w14:paraId="44695466" w14:textId="77777777" w:rsidR="00BB2760" w:rsidRPr="00E12242" w:rsidRDefault="00BB2760" w:rsidP="00BB2760">
      <w:pPr>
        <w:pStyle w:val="ListParagraph"/>
        <w:ind w:left="360"/>
        <w:rPr>
          <w:rFonts w:ascii="Georgia" w:hAnsi="Georgia"/>
          <w:szCs w:val="24"/>
        </w:rPr>
      </w:pPr>
    </w:p>
    <w:p w14:paraId="17D7A480"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Does EGI have design conditions contingent on the status of interruptible customers in any other rate zone? If so, then please specify the rate zone and the applicable design conditions.</w:t>
      </w:r>
    </w:p>
    <w:p w14:paraId="46CE7500" w14:textId="77777777" w:rsidR="00BB2760" w:rsidRPr="00E12242" w:rsidRDefault="00BB2760" w:rsidP="00BB2760">
      <w:pPr>
        <w:pStyle w:val="ListParagraph"/>
        <w:rPr>
          <w:rFonts w:ascii="Georgia" w:hAnsi="Georgia"/>
          <w:szCs w:val="24"/>
        </w:rPr>
      </w:pPr>
    </w:p>
    <w:p w14:paraId="7D8A496B" w14:textId="77777777" w:rsidR="000E325F" w:rsidRDefault="000E325F">
      <w:pPr>
        <w:rPr>
          <w:rFonts w:ascii="Georgia" w:hAnsi="Georgia"/>
          <w:szCs w:val="24"/>
        </w:rPr>
      </w:pPr>
      <w:r>
        <w:rPr>
          <w:rFonts w:ascii="Georgia" w:hAnsi="Georgia"/>
          <w:szCs w:val="24"/>
        </w:rPr>
        <w:br w:type="page"/>
      </w:r>
    </w:p>
    <w:p w14:paraId="796B6B2C" w14:textId="3279965D" w:rsidR="00BB2760" w:rsidRPr="00E12242" w:rsidRDefault="00BB2760" w:rsidP="00BB2760">
      <w:pPr>
        <w:autoSpaceDE w:val="0"/>
        <w:autoSpaceDN w:val="0"/>
        <w:adjustRightInd w:val="0"/>
        <w:spacing w:after="0"/>
        <w:rPr>
          <w:rFonts w:ascii="Georgia" w:hAnsi="Georgia" w:cs="Arial"/>
          <w:i/>
          <w:iCs/>
          <w:szCs w:val="24"/>
        </w:rPr>
      </w:pPr>
      <w:r w:rsidRPr="00E12242">
        <w:rPr>
          <w:rFonts w:ascii="Georgia" w:hAnsi="Georgia"/>
          <w:szCs w:val="24"/>
        </w:rPr>
        <w:lastRenderedPageBreak/>
        <w:t xml:space="preserve">Preamble:  </w:t>
      </w:r>
      <w:proofErr w:type="gramStart"/>
      <w:r w:rsidRPr="00E12242">
        <w:rPr>
          <w:rFonts w:ascii="Georgia" w:hAnsi="Georgia"/>
          <w:szCs w:val="24"/>
        </w:rPr>
        <w:t>EGI”s</w:t>
      </w:r>
      <w:proofErr w:type="gramEnd"/>
      <w:r w:rsidRPr="00E12242">
        <w:rPr>
          <w:rFonts w:ascii="Georgia" w:hAnsi="Georgia"/>
          <w:szCs w:val="24"/>
        </w:rPr>
        <w:t xml:space="preserve"> evidence at Exhibit C, page 3, states: “</w:t>
      </w:r>
      <w:r w:rsidRPr="00E12242">
        <w:rPr>
          <w:rFonts w:ascii="Georgia" w:hAnsi="Georgia" w:cs="Arial"/>
          <w:i/>
          <w:iCs/>
          <w:szCs w:val="24"/>
        </w:rPr>
        <w:t>Beyond its safety record, Enbridge Gas has also: (</w:t>
      </w:r>
      <w:proofErr w:type="spellStart"/>
      <w:r w:rsidRPr="00E12242">
        <w:rPr>
          <w:rFonts w:ascii="Georgia" w:hAnsi="Georgia" w:cs="Arial"/>
          <w:i/>
          <w:iCs/>
          <w:szCs w:val="24"/>
        </w:rPr>
        <w:t>i</w:t>
      </w:r>
      <w:proofErr w:type="spellEnd"/>
      <w:r w:rsidRPr="00E12242">
        <w:rPr>
          <w:rFonts w:ascii="Georgia" w:hAnsi="Georgia" w:cs="Arial"/>
          <w:i/>
          <w:iCs/>
          <w:szCs w:val="24"/>
        </w:rPr>
        <w:t>) been a leader in North America and dominant force in Ontario in achieving demand side management (“DSM”) energy and bill savings for the past two and a half decades; (ii) long optimized its rate design in order to offer interruptible services to its customers and reflected utilization of those services for system planning purposes;…”  (emphasis added)</w:t>
      </w:r>
    </w:p>
    <w:p w14:paraId="28FB5F96" w14:textId="77777777" w:rsidR="00BB2760" w:rsidRPr="00E12242" w:rsidRDefault="00BB2760" w:rsidP="00BB2760">
      <w:pPr>
        <w:autoSpaceDE w:val="0"/>
        <w:autoSpaceDN w:val="0"/>
        <w:adjustRightInd w:val="0"/>
        <w:spacing w:after="0"/>
        <w:rPr>
          <w:rFonts w:ascii="Georgia" w:hAnsi="Georgia" w:cs="Arial"/>
          <w:szCs w:val="24"/>
        </w:rPr>
      </w:pPr>
    </w:p>
    <w:p w14:paraId="4E8EC6D9" w14:textId="77777777" w:rsidR="00BB2760" w:rsidRPr="00E12242" w:rsidRDefault="00BB2760" w:rsidP="00BB2760">
      <w:pPr>
        <w:autoSpaceDE w:val="0"/>
        <w:autoSpaceDN w:val="0"/>
        <w:adjustRightInd w:val="0"/>
        <w:spacing w:after="0"/>
        <w:rPr>
          <w:rFonts w:ascii="Georgia" w:hAnsi="Georgia" w:cs="Arial"/>
          <w:szCs w:val="24"/>
        </w:rPr>
      </w:pPr>
      <w:r w:rsidRPr="00E12242">
        <w:rPr>
          <w:rFonts w:ascii="Georgia" w:hAnsi="Georgia" w:cs="Arial"/>
          <w:szCs w:val="24"/>
        </w:rPr>
        <w:t>We are interested in understanding the design and utilization of Interruptible Service in both legacy EGD and Union South rate zone systems.</w:t>
      </w:r>
    </w:p>
    <w:p w14:paraId="566F4600" w14:textId="77777777" w:rsidR="00BB2760" w:rsidRPr="00E12242" w:rsidRDefault="00BB2760" w:rsidP="00BB2760">
      <w:pPr>
        <w:autoSpaceDE w:val="0"/>
        <w:autoSpaceDN w:val="0"/>
        <w:adjustRightInd w:val="0"/>
        <w:spacing w:after="0"/>
        <w:rPr>
          <w:rFonts w:ascii="Georgia" w:hAnsi="Georgia" w:cs="Arial"/>
          <w:szCs w:val="24"/>
        </w:rPr>
      </w:pPr>
    </w:p>
    <w:p w14:paraId="05DD5FAC"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For the Union South rate zone, please provide a brief description, the year, and the applicable Board approval of the last re-design of interruptible rates.</w:t>
      </w:r>
    </w:p>
    <w:p w14:paraId="18ABEBA8" w14:textId="77777777" w:rsidR="00BB2760" w:rsidRPr="00E12242" w:rsidRDefault="00BB2760" w:rsidP="00BB2760">
      <w:pPr>
        <w:pStyle w:val="ListParagraph"/>
        <w:ind w:left="360"/>
        <w:rPr>
          <w:rFonts w:ascii="Georgia" w:hAnsi="Georgia"/>
          <w:szCs w:val="24"/>
        </w:rPr>
      </w:pPr>
      <w:r w:rsidRPr="00E12242">
        <w:rPr>
          <w:rFonts w:ascii="Georgia" w:hAnsi="Georgia"/>
          <w:szCs w:val="24"/>
        </w:rPr>
        <w:t xml:space="preserve"> </w:t>
      </w:r>
    </w:p>
    <w:p w14:paraId="167C38EB"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Please provide the total amount of hourly and daily load that could be shed on the Union Gas system:</w:t>
      </w:r>
    </w:p>
    <w:p w14:paraId="36A03B48" w14:textId="77777777" w:rsidR="00BB2760" w:rsidRPr="00E12242" w:rsidRDefault="00BB2760" w:rsidP="000E325F">
      <w:pPr>
        <w:pStyle w:val="ListParagraph"/>
        <w:numPr>
          <w:ilvl w:val="2"/>
          <w:numId w:val="26"/>
        </w:numPr>
        <w:spacing w:after="160"/>
        <w:rPr>
          <w:rFonts w:ascii="Georgia" w:hAnsi="Georgia"/>
          <w:szCs w:val="24"/>
        </w:rPr>
      </w:pPr>
      <w:r w:rsidRPr="00E12242">
        <w:rPr>
          <w:rFonts w:ascii="Georgia" w:hAnsi="Georgia"/>
          <w:szCs w:val="24"/>
        </w:rPr>
        <w:t>In the year of that latest change</w:t>
      </w:r>
    </w:p>
    <w:p w14:paraId="3C0EFD91" w14:textId="77777777" w:rsidR="00BB2760" w:rsidRPr="00E12242" w:rsidRDefault="00BB2760" w:rsidP="000E325F">
      <w:pPr>
        <w:pStyle w:val="ListParagraph"/>
        <w:numPr>
          <w:ilvl w:val="2"/>
          <w:numId w:val="26"/>
        </w:numPr>
        <w:spacing w:after="160"/>
        <w:rPr>
          <w:rFonts w:ascii="Georgia" w:hAnsi="Georgia"/>
          <w:szCs w:val="24"/>
        </w:rPr>
      </w:pPr>
      <w:r w:rsidRPr="00E12242">
        <w:rPr>
          <w:rFonts w:ascii="Georgia" w:hAnsi="Georgia"/>
          <w:szCs w:val="24"/>
        </w:rPr>
        <w:t>In 2013 (last year of rebasing)</w:t>
      </w:r>
    </w:p>
    <w:p w14:paraId="2622774C" w14:textId="77777777" w:rsidR="00BB2760" w:rsidRPr="00E12242" w:rsidRDefault="00BB2760" w:rsidP="000E325F">
      <w:pPr>
        <w:pStyle w:val="ListParagraph"/>
        <w:numPr>
          <w:ilvl w:val="2"/>
          <w:numId w:val="26"/>
        </w:numPr>
        <w:spacing w:after="160"/>
        <w:rPr>
          <w:rFonts w:ascii="Georgia" w:hAnsi="Georgia"/>
          <w:szCs w:val="24"/>
        </w:rPr>
      </w:pPr>
      <w:r w:rsidRPr="00E12242">
        <w:rPr>
          <w:rFonts w:ascii="Georgia" w:hAnsi="Georgia"/>
          <w:szCs w:val="24"/>
        </w:rPr>
        <w:t>Forecast for 2021</w:t>
      </w:r>
    </w:p>
    <w:p w14:paraId="13476D5D"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When evaluating the impact of an interruptible contract on peak day load, did Union Gas/EGI deduct the entire interruptible contract in its system design or was the load derated?  Please explain.</w:t>
      </w:r>
    </w:p>
    <w:p w14:paraId="363B3897" w14:textId="77777777" w:rsidR="00BB2760" w:rsidRPr="00E12242" w:rsidRDefault="00BB2760" w:rsidP="00BB2760">
      <w:pPr>
        <w:pStyle w:val="ListParagraph"/>
        <w:ind w:left="1080"/>
        <w:rPr>
          <w:rFonts w:ascii="Georgia" w:hAnsi="Georgia"/>
          <w:szCs w:val="24"/>
        </w:rPr>
      </w:pPr>
    </w:p>
    <w:p w14:paraId="18F6CE5A" w14:textId="77777777" w:rsidR="00BB2760" w:rsidRPr="00E12242" w:rsidRDefault="00BB2760" w:rsidP="000E325F">
      <w:pPr>
        <w:pStyle w:val="ListParagraph"/>
        <w:numPr>
          <w:ilvl w:val="0"/>
          <w:numId w:val="26"/>
        </w:numPr>
        <w:spacing w:after="160"/>
        <w:rPr>
          <w:rFonts w:ascii="Georgia" w:hAnsi="Georgia"/>
          <w:szCs w:val="24"/>
        </w:rPr>
      </w:pPr>
      <w:r w:rsidRPr="00E12242">
        <w:rPr>
          <w:rFonts w:ascii="Georgia" w:hAnsi="Georgia"/>
          <w:szCs w:val="24"/>
        </w:rPr>
        <w:t>Please provide the responses to the above questions in relation to the EGD rate zone.</w:t>
      </w:r>
    </w:p>
    <w:p w14:paraId="4F570FD6" w14:textId="77777777" w:rsidR="00BB2760" w:rsidRPr="00E12242" w:rsidRDefault="00BB2760" w:rsidP="00BB2760">
      <w:pPr>
        <w:pStyle w:val="ListParagraph"/>
        <w:ind w:left="360"/>
        <w:rPr>
          <w:rFonts w:ascii="Georgia" w:hAnsi="Georgia"/>
          <w:szCs w:val="24"/>
        </w:rPr>
      </w:pPr>
    </w:p>
    <w:p w14:paraId="5A0766F9" w14:textId="77777777" w:rsidR="00BB2760" w:rsidRPr="00E12242" w:rsidRDefault="00BB2760" w:rsidP="00BB2760">
      <w:pPr>
        <w:pStyle w:val="ListParagraph"/>
        <w:ind w:left="0"/>
        <w:rPr>
          <w:rFonts w:ascii="Georgia" w:hAnsi="Georgia"/>
          <w:szCs w:val="24"/>
        </w:rPr>
      </w:pPr>
    </w:p>
    <w:p w14:paraId="69063D50" w14:textId="77777777" w:rsidR="00BB2760" w:rsidRPr="00E12242" w:rsidRDefault="00BB2760" w:rsidP="00BB2760">
      <w:pPr>
        <w:pStyle w:val="ListParagraph"/>
        <w:ind w:left="0"/>
        <w:rPr>
          <w:rFonts w:ascii="Georgia" w:hAnsi="Georgia"/>
          <w:szCs w:val="24"/>
        </w:rPr>
      </w:pPr>
    </w:p>
    <w:p w14:paraId="6541D706" w14:textId="77777777" w:rsidR="000E325F" w:rsidRDefault="000E325F">
      <w:pPr>
        <w:rPr>
          <w:rFonts w:ascii="Georgia" w:hAnsi="Georgia"/>
          <w:szCs w:val="24"/>
        </w:rPr>
      </w:pPr>
      <w:r>
        <w:rPr>
          <w:rFonts w:ascii="Georgia" w:hAnsi="Georgia"/>
          <w:szCs w:val="24"/>
        </w:rPr>
        <w:br w:type="page"/>
      </w:r>
    </w:p>
    <w:p w14:paraId="2F6B249E" w14:textId="3D2F93B2" w:rsidR="00BB2760" w:rsidRPr="00E12242" w:rsidRDefault="00BB2760" w:rsidP="00BB2760">
      <w:pPr>
        <w:pStyle w:val="ListParagraph"/>
        <w:ind w:left="0"/>
        <w:rPr>
          <w:rFonts w:ascii="Georgia" w:hAnsi="Georgia"/>
          <w:i/>
          <w:iCs/>
          <w:szCs w:val="24"/>
        </w:rPr>
      </w:pPr>
      <w:r w:rsidRPr="00E12242">
        <w:rPr>
          <w:rFonts w:ascii="Georgia" w:hAnsi="Georgia"/>
          <w:szCs w:val="24"/>
        </w:rPr>
        <w:lastRenderedPageBreak/>
        <w:t>Preamble:  EGI’s EB-2019-0159 evidence at Exhibit A, Tab 7, page 21, states: “</w:t>
      </w:r>
      <w:r w:rsidRPr="00E12242">
        <w:rPr>
          <w:rFonts w:ascii="Georgia" w:hAnsi="Georgia" w:cs="Arial"/>
          <w:i/>
          <w:iCs/>
          <w:szCs w:val="24"/>
        </w:rPr>
        <w:t>Enbridge Gas examined the potential for TC Energy to provide an exchange service utilizing a Dawn Long Term Fixed Price service (“LTFP”). LTFP service expires in 2028 with an early termination option in 2023. The LTFP contracts can be terminated with two years notice. Further, LTFP shippers are not obligated to flow contracted volumes every day. This alternative is not a reliable long-term option to serve Enbridge Gas design</w:t>
      </w:r>
      <w:r w:rsidRPr="00E12242">
        <w:rPr>
          <w:rFonts w:ascii="Georgia" w:hAnsi="Georgia" w:cs="Times New Roman"/>
          <w:i/>
          <w:iCs/>
          <w:szCs w:val="24"/>
        </w:rPr>
        <w:t xml:space="preserve"> </w:t>
      </w:r>
      <w:r w:rsidRPr="00E12242">
        <w:rPr>
          <w:rFonts w:ascii="Georgia" w:hAnsi="Georgia" w:cs="Arial"/>
          <w:i/>
          <w:iCs/>
          <w:szCs w:val="24"/>
        </w:rPr>
        <w:t>day demand as it poses significant operational and commercial risk if not available</w:t>
      </w:r>
      <w:r w:rsidRPr="00E12242">
        <w:rPr>
          <w:rFonts w:ascii="Georgia" w:hAnsi="Georgia" w:cs="Times New Roman"/>
          <w:i/>
          <w:iCs/>
          <w:szCs w:val="24"/>
        </w:rPr>
        <w:t xml:space="preserve"> </w:t>
      </w:r>
      <w:r w:rsidRPr="00E12242">
        <w:rPr>
          <w:rFonts w:ascii="Georgia" w:hAnsi="Georgia" w:cs="Arial"/>
          <w:i/>
          <w:iCs/>
          <w:szCs w:val="24"/>
        </w:rPr>
        <w:t>beyond the original term or if shippers elect to not nominate for sufficient flow on design</w:t>
      </w:r>
      <w:r w:rsidRPr="00E12242">
        <w:rPr>
          <w:rFonts w:ascii="Georgia" w:hAnsi="Georgia" w:cs="Times New Roman"/>
          <w:i/>
          <w:iCs/>
          <w:szCs w:val="24"/>
        </w:rPr>
        <w:t xml:space="preserve"> </w:t>
      </w:r>
      <w:r w:rsidRPr="00E12242">
        <w:rPr>
          <w:rFonts w:ascii="Georgia" w:hAnsi="Georgia" w:cs="Arial"/>
          <w:i/>
          <w:iCs/>
          <w:szCs w:val="24"/>
        </w:rPr>
        <w:t>day to support the exchange service.”</w:t>
      </w:r>
    </w:p>
    <w:p w14:paraId="3C689338" w14:textId="77777777" w:rsidR="00BB2760" w:rsidRPr="00E12242" w:rsidRDefault="00BB2760" w:rsidP="00BB2760">
      <w:pPr>
        <w:pStyle w:val="ListParagraph"/>
        <w:rPr>
          <w:rFonts w:ascii="Georgia" w:hAnsi="Georgia"/>
          <w:szCs w:val="24"/>
        </w:rPr>
      </w:pPr>
    </w:p>
    <w:p w14:paraId="12E4B2AC" w14:textId="77777777" w:rsidR="00BB2760" w:rsidRPr="00E12242" w:rsidRDefault="00BB2760" w:rsidP="00BB2760">
      <w:pPr>
        <w:pStyle w:val="ListParagraph"/>
        <w:ind w:left="0"/>
        <w:rPr>
          <w:rFonts w:ascii="Georgia" w:hAnsi="Georgia"/>
          <w:szCs w:val="24"/>
        </w:rPr>
      </w:pPr>
      <w:r w:rsidRPr="00E12242">
        <w:rPr>
          <w:rFonts w:ascii="Georgia" w:hAnsi="Georgia"/>
          <w:szCs w:val="24"/>
        </w:rPr>
        <w:t>We understand that the Dawn LTFP service has significantly increased daily deliveries to Ontario since its inception in November 2017.  We believe these volumes, if secured financially, could provide opportunity for IRP solutions and that it warrants further examination.  We would like the Board to understand more about this service and EGI’s dismissal of its potential.</w:t>
      </w:r>
    </w:p>
    <w:p w14:paraId="6AA73677" w14:textId="6BC6B2F4" w:rsidR="00BB2760" w:rsidRPr="00E12242" w:rsidRDefault="00BB2760" w:rsidP="00BB2760">
      <w:pPr>
        <w:pStyle w:val="ListParagraph"/>
        <w:rPr>
          <w:rFonts w:ascii="Georgia" w:hAnsi="Georgia"/>
          <w:szCs w:val="24"/>
        </w:rPr>
      </w:pPr>
    </w:p>
    <w:p w14:paraId="2BE16619" w14:textId="7595A6AA"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cs="Arial"/>
          <w:szCs w:val="24"/>
        </w:rPr>
        <w:t xml:space="preserve">Please describe the attributes of the Dawn LTFP Service that TCPL provides. </w:t>
      </w:r>
      <w:r w:rsidR="00573F1C" w:rsidRPr="00E12242">
        <w:rPr>
          <w:rFonts w:ascii="Georgia" w:hAnsi="Georgia" w:cs="Arial"/>
          <w:szCs w:val="24"/>
        </w:rPr>
        <w:t xml:space="preserve"> </w:t>
      </w:r>
      <w:r w:rsidRPr="00E12242">
        <w:rPr>
          <w:rFonts w:ascii="Georgia" w:hAnsi="Georgia" w:cs="Arial"/>
          <w:szCs w:val="24"/>
        </w:rPr>
        <w:t>In particular:</w:t>
      </w:r>
    </w:p>
    <w:p w14:paraId="01169205" w14:textId="1622E0A5" w:rsidR="00BB2760" w:rsidRPr="0037764B" w:rsidRDefault="00BB2760" w:rsidP="0037764B">
      <w:pPr>
        <w:pStyle w:val="ListParagraph"/>
        <w:numPr>
          <w:ilvl w:val="1"/>
          <w:numId w:val="26"/>
        </w:numPr>
        <w:autoSpaceDE w:val="0"/>
        <w:autoSpaceDN w:val="0"/>
        <w:adjustRightInd w:val="0"/>
        <w:spacing w:after="0"/>
        <w:rPr>
          <w:rFonts w:ascii="Georgia" w:hAnsi="Georgia" w:cs="Arial"/>
          <w:szCs w:val="24"/>
        </w:rPr>
      </w:pPr>
      <w:r w:rsidRPr="0037764B">
        <w:rPr>
          <w:rFonts w:ascii="Georgia" w:hAnsi="Georgia" w:cs="Arial"/>
          <w:szCs w:val="24"/>
        </w:rPr>
        <w:t>Please provide the amount of firm contracting from Empress to Dawn that was contracted for through the Dawn LTFP service?</w:t>
      </w:r>
    </w:p>
    <w:p w14:paraId="59EC817D" w14:textId="77777777" w:rsidR="00BB2760" w:rsidRPr="00E12242" w:rsidRDefault="00BB2760" w:rsidP="0037764B">
      <w:pPr>
        <w:pStyle w:val="ListParagraph"/>
        <w:numPr>
          <w:ilvl w:val="1"/>
          <w:numId w:val="26"/>
        </w:numPr>
        <w:autoSpaceDE w:val="0"/>
        <w:autoSpaceDN w:val="0"/>
        <w:adjustRightInd w:val="0"/>
        <w:spacing w:after="0"/>
        <w:rPr>
          <w:rFonts w:ascii="Georgia" w:hAnsi="Georgia" w:cs="Arial"/>
          <w:szCs w:val="24"/>
        </w:rPr>
      </w:pPr>
      <w:r w:rsidRPr="00E12242">
        <w:rPr>
          <w:rFonts w:ascii="Georgia" w:hAnsi="Georgia" w:cs="Arial"/>
          <w:szCs w:val="24"/>
        </w:rPr>
        <w:t xml:space="preserve">Have all Dawn LTFP shippers made a 10-year fixed price demand charge commitment to TCPL (subject to early termination rate escalation)?  </w:t>
      </w:r>
    </w:p>
    <w:p w14:paraId="613070AD" w14:textId="77777777" w:rsidR="00BB2760" w:rsidRPr="00E12242" w:rsidRDefault="00BB2760" w:rsidP="0037764B">
      <w:pPr>
        <w:pStyle w:val="ListParagraph"/>
        <w:numPr>
          <w:ilvl w:val="2"/>
          <w:numId w:val="26"/>
        </w:numPr>
        <w:autoSpaceDE w:val="0"/>
        <w:autoSpaceDN w:val="0"/>
        <w:adjustRightInd w:val="0"/>
        <w:spacing w:after="0"/>
        <w:rPr>
          <w:rFonts w:ascii="Georgia" w:hAnsi="Georgia" w:cs="Arial"/>
          <w:szCs w:val="24"/>
        </w:rPr>
      </w:pPr>
      <w:r w:rsidRPr="00E12242">
        <w:rPr>
          <w:rFonts w:ascii="Georgia" w:hAnsi="Georgia" w:cs="Arial"/>
          <w:szCs w:val="24"/>
        </w:rPr>
        <w:t>Please describe what a shipper must do to terminate earlier than 10 years.</w:t>
      </w:r>
    </w:p>
    <w:p w14:paraId="1A5F811B" w14:textId="77777777" w:rsidR="00BB2760" w:rsidRPr="00E12242" w:rsidRDefault="00BB2760" w:rsidP="0037764B">
      <w:pPr>
        <w:pStyle w:val="ListParagraph"/>
        <w:numPr>
          <w:ilvl w:val="1"/>
          <w:numId w:val="26"/>
        </w:numPr>
        <w:autoSpaceDE w:val="0"/>
        <w:autoSpaceDN w:val="0"/>
        <w:adjustRightInd w:val="0"/>
        <w:spacing w:after="0"/>
        <w:rPr>
          <w:rFonts w:ascii="Georgia" w:hAnsi="Georgia" w:cs="Arial"/>
          <w:szCs w:val="24"/>
        </w:rPr>
      </w:pPr>
      <w:r w:rsidRPr="00E12242">
        <w:rPr>
          <w:rFonts w:ascii="Georgia" w:hAnsi="Georgia" w:cs="Arial"/>
          <w:szCs w:val="24"/>
        </w:rPr>
        <w:t xml:space="preserve">Using publicly available information, please confirm that there has only been </w:t>
      </w:r>
      <w:proofErr w:type="gramStart"/>
      <w:r w:rsidRPr="00E12242">
        <w:rPr>
          <w:rFonts w:ascii="Georgia" w:hAnsi="Georgia" w:cs="Arial"/>
          <w:szCs w:val="24"/>
        </w:rPr>
        <w:t>a very small</w:t>
      </w:r>
      <w:proofErr w:type="gramEnd"/>
      <w:r w:rsidRPr="00E12242">
        <w:rPr>
          <w:rFonts w:ascii="Georgia" w:hAnsi="Georgia" w:cs="Arial"/>
          <w:szCs w:val="24"/>
        </w:rPr>
        <w:t xml:space="preserve"> reduction in the contracting of Dawn LTFP over the three years of initial service.</w:t>
      </w:r>
    </w:p>
    <w:p w14:paraId="5CE89DA2" w14:textId="09DE4819" w:rsidR="00BB2760" w:rsidRDefault="00BB2760" w:rsidP="0037764B">
      <w:pPr>
        <w:pStyle w:val="ListParagraph"/>
        <w:numPr>
          <w:ilvl w:val="1"/>
          <w:numId w:val="26"/>
        </w:numPr>
        <w:autoSpaceDE w:val="0"/>
        <w:autoSpaceDN w:val="0"/>
        <w:adjustRightInd w:val="0"/>
        <w:spacing w:after="0"/>
        <w:rPr>
          <w:rFonts w:ascii="Georgia" w:hAnsi="Georgia" w:cs="Arial"/>
          <w:szCs w:val="24"/>
        </w:rPr>
      </w:pPr>
      <w:r w:rsidRPr="00E12242">
        <w:rPr>
          <w:rFonts w:ascii="Georgia" w:hAnsi="Georgia" w:cs="Arial"/>
          <w:szCs w:val="24"/>
        </w:rPr>
        <w:t>Can all Dawn LTFP shippers nominate and is TCPL obliged to deliver their firm transport quantity on each and every day of a contract year?</w:t>
      </w:r>
    </w:p>
    <w:p w14:paraId="2F809C0F" w14:textId="77777777" w:rsidR="0037764B" w:rsidRPr="00E12242" w:rsidRDefault="0037764B" w:rsidP="0037764B">
      <w:pPr>
        <w:pStyle w:val="ListParagraph"/>
        <w:autoSpaceDE w:val="0"/>
        <w:autoSpaceDN w:val="0"/>
        <w:adjustRightInd w:val="0"/>
        <w:spacing w:after="0"/>
        <w:ind w:left="1080"/>
        <w:rPr>
          <w:rFonts w:ascii="Georgia" w:hAnsi="Georgia" w:cs="Arial"/>
          <w:szCs w:val="24"/>
        </w:rPr>
      </w:pPr>
    </w:p>
    <w:p w14:paraId="62F42BDD" w14:textId="018955F9" w:rsidR="00BB2760" w:rsidRPr="0037764B" w:rsidRDefault="00BB2760" w:rsidP="0037764B">
      <w:pPr>
        <w:pStyle w:val="ListParagraph"/>
        <w:numPr>
          <w:ilvl w:val="0"/>
          <w:numId w:val="26"/>
        </w:numPr>
        <w:autoSpaceDE w:val="0"/>
        <w:autoSpaceDN w:val="0"/>
        <w:adjustRightInd w:val="0"/>
        <w:spacing w:after="0"/>
        <w:rPr>
          <w:rFonts w:ascii="Georgia" w:hAnsi="Georgia" w:cs="Arial"/>
          <w:szCs w:val="24"/>
        </w:rPr>
      </w:pPr>
      <w:r w:rsidRPr="0037764B">
        <w:rPr>
          <w:rFonts w:ascii="Georgia" w:hAnsi="Georgia" w:cs="Arial"/>
          <w:szCs w:val="24"/>
        </w:rPr>
        <w:t xml:space="preserve">What paths can TCPL select to carry Dawn LTFP shipper nominated? volumes? </w:t>
      </w:r>
    </w:p>
    <w:p w14:paraId="75D1418B" w14:textId="77777777" w:rsidR="00CE1629" w:rsidRPr="00E12242" w:rsidRDefault="00CE1629" w:rsidP="00CE1629">
      <w:pPr>
        <w:pStyle w:val="ListParagraph"/>
        <w:autoSpaceDE w:val="0"/>
        <w:autoSpaceDN w:val="0"/>
        <w:adjustRightInd w:val="0"/>
        <w:spacing w:after="0"/>
        <w:ind w:left="1080"/>
        <w:rPr>
          <w:rFonts w:ascii="Georgia" w:hAnsi="Georgia" w:cs="Arial"/>
          <w:szCs w:val="24"/>
        </w:rPr>
      </w:pPr>
    </w:p>
    <w:p w14:paraId="696A587F" w14:textId="752B60C0" w:rsidR="00CE1629" w:rsidRDefault="00CE1629" w:rsidP="000E325F">
      <w:pPr>
        <w:pStyle w:val="ListParagraph"/>
        <w:numPr>
          <w:ilvl w:val="0"/>
          <w:numId w:val="26"/>
        </w:numPr>
        <w:spacing w:after="160" w:line="259" w:lineRule="auto"/>
        <w:rPr>
          <w:rStyle w:val="Strong"/>
          <w:rFonts w:ascii="Georgia" w:hAnsi="Georgia"/>
          <w:b w:val="0"/>
          <w:bCs w:val="0"/>
          <w:szCs w:val="24"/>
        </w:rPr>
      </w:pPr>
      <w:r w:rsidRPr="00E12242">
        <w:rPr>
          <w:rStyle w:val="Strong"/>
          <w:rFonts w:ascii="Georgia" w:hAnsi="Georgia"/>
          <w:b w:val="0"/>
          <w:bCs w:val="0"/>
          <w:szCs w:val="24"/>
        </w:rPr>
        <w:t>Please confirm that no party holds capacity from Empress to Parkway or Dawn on TCPL except Dawn LTFP shippers.</w:t>
      </w:r>
    </w:p>
    <w:p w14:paraId="1C2BA13C" w14:textId="1A8CA2B5" w:rsidR="00B71B58" w:rsidRDefault="00B71B58" w:rsidP="00B71B58">
      <w:pPr>
        <w:pStyle w:val="ListParagraph"/>
        <w:numPr>
          <w:ilvl w:val="0"/>
          <w:numId w:val="33"/>
        </w:numPr>
        <w:spacing w:after="160" w:line="259" w:lineRule="auto"/>
        <w:rPr>
          <w:rStyle w:val="Strong"/>
          <w:rFonts w:ascii="Georgia" w:hAnsi="Georgia"/>
          <w:b w:val="0"/>
          <w:bCs w:val="0"/>
          <w:szCs w:val="24"/>
        </w:rPr>
      </w:pPr>
      <w:r>
        <w:rPr>
          <w:rStyle w:val="Strong"/>
          <w:rFonts w:ascii="Georgia" w:hAnsi="Georgia"/>
          <w:b w:val="0"/>
          <w:bCs w:val="0"/>
          <w:szCs w:val="24"/>
        </w:rPr>
        <w:t>If not, please indicate the quantity of daily delivery in GJ/day.</w:t>
      </w:r>
    </w:p>
    <w:p w14:paraId="73F6953D" w14:textId="77777777" w:rsidR="00B71B58" w:rsidRPr="00B71B58" w:rsidRDefault="00B71B58" w:rsidP="00B71B58">
      <w:pPr>
        <w:spacing w:after="160" w:line="259" w:lineRule="auto"/>
        <w:rPr>
          <w:rStyle w:val="Strong"/>
          <w:rFonts w:ascii="Georgia" w:hAnsi="Georgia"/>
          <w:b w:val="0"/>
          <w:bCs w:val="0"/>
          <w:szCs w:val="24"/>
        </w:rPr>
      </w:pPr>
    </w:p>
    <w:p w14:paraId="67274AB8" w14:textId="77777777" w:rsidR="00CE1629" w:rsidRPr="00E12242" w:rsidRDefault="00CE1629" w:rsidP="00CE1629">
      <w:pPr>
        <w:pStyle w:val="ListParagraph"/>
        <w:autoSpaceDE w:val="0"/>
        <w:autoSpaceDN w:val="0"/>
        <w:adjustRightInd w:val="0"/>
        <w:spacing w:after="0"/>
        <w:ind w:left="360"/>
        <w:rPr>
          <w:rFonts w:ascii="Georgia" w:hAnsi="Georgia" w:cs="Arial"/>
          <w:szCs w:val="24"/>
        </w:rPr>
      </w:pPr>
    </w:p>
    <w:p w14:paraId="5859F4AD" w14:textId="236FB1EC" w:rsidR="00BB2760" w:rsidRPr="00E12242" w:rsidRDefault="00BB2760">
      <w:pPr>
        <w:rPr>
          <w:rFonts w:ascii="Georgia" w:hAnsi="Georgia" w:cs="Arial"/>
          <w:szCs w:val="24"/>
        </w:rPr>
      </w:pPr>
      <w:r w:rsidRPr="00E12242">
        <w:rPr>
          <w:rFonts w:ascii="Georgia" w:hAnsi="Georgia" w:cs="Arial"/>
          <w:szCs w:val="24"/>
        </w:rPr>
        <w:br w:type="page"/>
      </w:r>
    </w:p>
    <w:p w14:paraId="0E0C69F1" w14:textId="639413DB" w:rsidR="00BB2760" w:rsidRPr="00E12242" w:rsidRDefault="00BB2760" w:rsidP="00BB2760">
      <w:pPr>
        <w:pStyle w:val="ListParagraph"/>
        <w:ind w:left="0"/>
        <w:rPr>
          <w:rFonts w:ascii="Georgia" w:hAnsi="Georgia"/>
          <w:szCs w:val="24"/>
        </w:rPr>
      </w:pPr>
      <w:r w:rsidRPr="00E12242">
        <w:rPr>
          <w:rFonts w:ascii="Georgia" w:hAnsi="Georgia"/>
          <w:szCs w:val="24"/>
        </w:rPr>
        <w:lastRenderedPageBreak/>
        <w:t xml:space="preserve">Preamble:  As outlined above, we understand that since late 2017, incremental deliveries of gas have been contracted to be transported from Empress to Dawn using Dawn LTFP contracts through two paths, one of which is through Parkway.  However, the </w:t>
      </w:r>
      <w:r w:rsidRPr="00E12242">
        <w:rPr>
          <w:rFonts w:ascii="Georgia" w:hAnsi="Georgia"/>
          <w:szCs w:val="24"/>
        </w:rPr>
        <w:t xml:space="preserve">scheduled </w:t>
      </w:r>
      <w:r w:rsidRPr="00E12242">
        <w:rPr>
          <w:rFonts w:ascii="Georgia" w:hAnsi="Georgia"/>
          <w:szCs w:val="24"/>
        </w:rPr>
        <w:t>flows to Parkway from TCPL do not show this stream of deliveries getting to Parkway in the winter as shown in the inserted figures.</w:t>
      </w:r>
    </w:p>
    <w:p w14:paraId="42E81E28" w14:textId="77777777" w:rsidR="00BB2760" w:rsidRPr="00E12242" w:rsidRDefault="00BB2760" w:rsidP="00BB2760">
      <w:pPr>
        <w:pStyle w:val="ListParagraph"/>
        <w:ind w:left="0"/>
        <w:rPr>
          <w:rFonts w:ascii="Georgia" w:hAnsi="Georgia"/>
          <w:szCs w:val="24"/>
        </w:rPr>
      </w:pPr>
      <w:r w:rsidRPr="00E12242">
        <w:rPr>
          <w:noProof/>
        </w:rPr>
        <w:drawing>
          <wp:inline distT="0" distB="0" distL="0" distR="0" wp14:anchorId="228005FF" wp14:editId="2472C0F5">
            <wp:extent cx="5937250" cy="1739900"/>
            <wp:effectExtent l="0" t="0" r="6350" b="12700"/>
            <wp:docPr id="1" name="Chart 1">
              <a:extLst xmlns:a="http://schemas.openxmlformats.org/drawingml/2006/main">
                <a:ext uri="{FF2B5EF4-FFF2-40B4-BE49-F238E27FC236}">
                  <a16:creationId xmlns:a16="http://schemas.microsoft.com/office/drawing/2014/main" id="{848916F4-C19E-4F22-9F26-0D1FF22DC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D9AF02" w14:textId="77777777" w:rsidR="00BB2760" w:rsidRPr="00E12242" w:rsidRDefault="00BB2760" w:rsidP="00BB2760">
      <w:pPr>
        <w:pStyle w:val="ListParagraph"/>
        <w:ind w:left="0"/>
        <w:rPr>
          <w:rFonts w:ascii="Georgia" w:hAnsi="Georgia"/>
          <w:szCs w:val="24"/>
        </w:rPr>
      </w:pPr>
    </w:p>
    <w:p w14:paraId="031BCEB3" w14:textId="77777777" w:rsidR="00BB2760" w:rsidRPr="00E12242" w:rsidRDefault="00BB2760" w:rsidP="00BB2760">
      <w:pPr>
        <w:pStyle w:val="ListParagraph"/>
        <w:ind w:left="0"/>
        <w:rPr>
          <w:rFonts w:ascii="Georgia" w:hAnsi="Georgia"/>
          <w:szCs w:val="24"/>
        </w:rPr>
      </w:pPr>
      <w:r w:rsidRPr="00E12242">
        <w:rPr>
          <w:noProof/>
        </w:rPr>
        <w:drawing>
          <wp:inline distT="0" distB="0" distL="0" distR="0" wp14:anchorId="61614F1E" wp14:editId="6D25231D">
            <wp:extent cx="5969000" cy="1765300"/>
            <wp:effectExtent l="0" t="0" r="12700" b="6350"/>
            <wp:docPr id="2" name="Chart 2">
              <a:extLst xmlns:a="http://schemas.openxmlformats.org/drawingml/2006/main">
                <a:ext uri="{FF2B5EF4-FFF2-40B4-BE49-F238E27FC236}">
                  <a16:creationId xmlns:a16="http://schemas.microsoft.com/office/drawing/2014/main" id="{1CBEE8D2-A1A2-406E-8DBC-535B47DB5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D55CE0" w14:textId="77777777" w:rsidR="00BB2760" w:rsidRPr="00E12242" w:rsidRDefault="00BB2760" w:rsidP="00BB2760">
      <w:pPr>
        <w:pStyle w:val="ListParagraph"/>
        <w:ind w:left="0"/>
        <w:rPr>
          <w:rFonts w:ascii="Georgia" w:hAnsi="Georgia"/>
          <w:sz w:val="20"/>
          <w:szCs w:val="20"/>
        </w:rPr>
      </w:pPr>
      <w:r w:rsidRPr="00E12242">
        <w:rPr>
          <w:rFonts w:ascii="Georgia" w:hAnsi="Georgia" w:cs="MinionPro-Regular"/>
          <w:sz w:val="20"/>
          <w:szCs w:val="20"/>
        </w:rPr>
        <w:t>Source: http://www.tccustomerexpress.com/gasdaysummaryreport.html</w:t>
      </w:r>
    </w:p>
    <w:p w14:paraId="6F44939D" w14:textId="28A47852" w:rsidR="00BB2760" w:rsidRPr="00E12242" w:rsidRDefault="00BB2760" w:rsidP="00BB2760">
      <w:pPr>
        <w:pStyle w:val="ListParagraph"/>
        <w:ind w:left="0"/>
        <w:rPr>
          <w:rFonts w:ascii="Georgia" w:hAnsi="Georgia"/>
          <w:szCs w:val="24"/>
        </w:rPr>
      </w:pPr>
      <w:r w:rsidRPr="00E12242">
        <w:rPr>
          <w:rFonts w:ascii="Georgia" w:hAnsi="Georgia"/>
          <w:szCs w:val="24"/>
        </w:rPr>
        <w:t>We understand this effect is a result of displacement</w:t>
      </w:r>
      <w:r w:rsidRPr="00E12242">
        <w:rPr>
          <w:rStyle w:val="FootnoteReference"/>
          <w:rFonts w:ascii="Georgia" w:hAnsi="Georgia"/>
          <w:szCs w:val="24"/>
        </w:rPr>
        <w:footnoteReference w:id="1"/>
      </w:r>
      <w:r w:rsidRPr="00E12242">
        <w:rPr>
          <w:rFonts w:ascii="Georgia" w:hAnsi="Georgia"/>
          <w:szCs w:val="24"/>
        </w:rPr>
        <w:t>.</w:t>
      </w:r>
    </w:p>
    <w:p w14:paraId="48A897AA" w14:textId="77777777" w:rsidR="00BB2760" w:rsidRPr="00E12242" w:rsidRDefault="00BB2760" w:rsidP="00BB2760">
      <w:pPr>
        <w:pStyle w:val="ListParagraph"/>
        <w:ind w:left="0"/>
        <w:rPr>
          <w:rFonts w:ascii="Georgia" w:hAnsi="Georgia"/>
          <w:szCs w:val="24"/>
        </w:rPr>
      </w:pPr>
    </w:p>
    <w:p w14:paraId="34DFDB6F" w14:textId="4A213C51" w:rsidR="00BB2760" w:rsidRPr="00E12242" w:rsidRDefault="00BB2760" w:rsidP="000E325F">
      <w:pPr>
        <w:pStyle w:val="ListParagraph"/>
        <w:numPr>
          <w:ilvl w:val="0"/>
          <w:numId w:val="26"/>
        </w:numPr>
        <w:autoSpaceDE w:val="0"/>
        <w:autoSpaceDN w:val="0"/>
        <w:adjustRightInd w:val="0"/>
        <w:spacing w:after="0" w:line="240" w:lineRule="auto"/>
        <w:rPr>
          <w:rFonts w:ascii="Georgia" w:hAnsi="Georgia"/>
          <w:szCs w:val="24"/>
        </w:rPr>
      </w:pPr>
      <w:r w:rsidRPr="00E12242">
        <w:rPr>
          <w:rFonts w:ascii="Georgia" w:hAnsi="Georgia"/>
          <w:szCs w:val="24"/>
        </w:rPr>
        <w:t>Please confirm that subsequent to early November no gas molecules physically arrived at Parkway from TCPL during the above period.</w:t>
      </w:r>
    </w:p>
    <w:p w14:paraId="7813BF72" w14:textId="77777777" w:rsidR="00BB2760" w:rsidRPr="00E12242" w:rsidRDefault="00BB2760" w:rsidP="00BB2760">
      <w:pPr>
        <w:pStyle w:val="ListParagraph"/>
        <w:autoSpaceDE w:val="0"/>
        <w:autoSpaceDN w:val="0"/>
        <w:adjustRightInd w:val="0"/>
        <w:spacing w:after="0" w:line="240" w:lineRule="auto"/>
        <w:ind w:left="360"/>
        <w:rPr>
          <w:rFonts w:ascii="Georgia" w:hAnsi="Georgia"/>
          <w:szCs w:val="24"/>
        </w:rPr>
      </w:pPr>
    </w:p>
    <w:p w14:paraId="0AF1FAAF" w14:textId="77777777" w:rsidR="00BB2760" w:rsidRPr="00E12242" w:rsidRDefault="00BB2760" w:rsidP="000E325F">
      <w:pPr>
        <w:pStyle w:val="ListParagraph"/>
        <w:numPr>
          <w:ilvl w:val="0"/>
          <w:numId w:val="26"/>
        </w:numPr>
        <w:autoSpaceDE w:val="0"/>
        <w:autoSpaceDN w:val="0"/>
        <w:adjustRightInd w:val="0"/>
        <w:spacing w:after="0" w:line="240" w:lineRule="auto"/>
        <w:rPr>
          <w:rFonts w:ascii="Georgia" w:hAnsi="Georgia"/>
          <w:szCs w:val="24"/>
        </w:rPr>
      </w:pPr>
      <w:r w:rsidRPr="00E12242">
        <w:rPr>
          <w:rFonts w:ascii="Georgia" w:hAnsi="Georgia"/>
          <w:szCs w:val="24"/>
        </w:rPr>
        <w:t>Please confirm that displacement services in this situation resulting in less actual flow requirements on the Dawn-Parkway system.</w:t>
      </w:r>
    </w:p>
    <w:p w14:paraId="002AB863" w14:textId="77777777" w:rsidR="00BB2760" w:rsidRPr="00E12242" w:rsidRDefault="00BB2760" w:rsidP="000E325F">
      <w:pPr>
        <w:pStyle w:val="ListParagraph"/>
        <w:numPr>
          <w:ilvl w:val="1"/>
          <w:numId w:val="26"/>
        </w:numPr>
        <w:autoSpaceDE w:val="0"/>
        <w:autoSpaceDN w:val="0"/>
        <w:adjustRightInd w:val="0"/>
        <w:spacing w:after="0" w:line="240" w:lineRule="auto"/>
        <w:rPr>
          <w:rFonts w:ascii="Georgia" w:hAnsi="Georgia"/>
          <w:szCs w:val="24"/>
        </w:rPr>
      </w:pPr>
      <w:r w:rsidRPr="00E12242">
        <w:rPr>
          <w:rFonts w:ascii="Georgia" w:hAnsi="Georgia"/>
          <w:szCs w:val="24"/>
        </w:rPr>
        <w:t>For the period shown, please provide a graph that represents the amount scheduled to flow from Parkway to TCPL vs. actual flow to TCPL</w:t>
      </w:r>
    </w:p>
    <w:p w14:paraId="01F052E9" w14:textId="77777777" w:rsidR="00BB2760" w:rsidRPr="00E12242" w:rsidRDefault="00BB2760" w:rsidP="000E325F">
      <w:pPr>
        <w:pStyle w:val="ListParagraph"/>
        <w:numPr>
          <w:ilvl w:val="1"/>
          <w:numId w:val="26"/>
        </w:numPr>
        <w:autoSpaceDE w:val="0"/>
        <w:autoSpaceDN w:val="0"/>
        <w:adjustRightInd w:val="0"/>
        <w:spacing w:after="0" w:line="240" w:lineRule="auto"/>
        <w:rPr>
          <w:rFonts w:ascii="Georgia" w:hAnsi="Georgia"/>
          <w:szCs w:val="24"/>
        </w:rPr>
      </w:pPr>
      <w:r w:rsidRPr="00E12242">
        <w:rPr>
          <w:rFonts w:ascii="Georgia" w:hAnsi="Georgia"/>
          <w:szCs w:val="24"/>
        </w:rPr>
        <w:t>Please confirm that this reduced requirement can allow EGI to schedule additional transportation through its short-term and interruptible contracts.</w:t>
      </w:r>
    </w:p>
    <w:p w14:paraId="4A7517C6" w14:textId="77777777"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cs="Arial"/>
          <w:szCs w:val="24"/>
        </w:rPr>
        <w:lastRenderedPageBreak/>
        <w:t>Please elaborate on what constitutes an “exchange service” as described in the above reference?</w:t>
      </w:r>
    </w:p>
    <w:p w14:paraId="091DEEA2" w14:textId="45490785" w:rsidR="00BB2760" w:rsidRPr="00CF4B47" w:rsidRDefault="00BB2760" w:rsidP="00BB2760">
      <w:pPr>
        <w:pStyle w:val="ListParagraph"/>
        <w:numPr>
          <w:ilvl w:val="0"/>
          <w:numId w:val="27"/>
        </w:numPr>
        <w:spacing w:after="160" w:line="259" w:lineRule="auto"/>
      </w:pPr>
      <w:r w:rsidRPr="00E12242">
        <w:rPr>
          <w:rFonts w:ascii="Georgia" w:hAnsi="Georgia" w:cs="Arial"/>
          <w:szCs w:val="24"/>
        </w:rPr>
        <w:t xml:space="preserve">Please clarify if there was custody transfer of the natural gas in the exchange service or would the service be considered a displacement in terms of American Gas Association terminology ( </w:t>
      </w:r>
      <w:hyperlink r:id="rId10" w:history="1">
        <w:r w:rsidRPr="00E12242">
          <w:rPr>
            <w:rStyle w:val="Hyperlink"/>
            <w:rFonts w:ascii="Georgia" w:hAnsi="Georgia"/>
          </w:rPr>
          <w:t>www.aga.org/natural-gas/glossary/</w:t>
        </w:r>
      </w:hyperlink>
      <w:r w:rsidRPr="00E12242">
        <w:rPr>
          <w:rFonts w:ascii="Georgia" w:hAnsi="Georgia"/>
        </w:rPr>
        <w:t xml:space="preserve"> )</w:t>
      </w:r>
    </w:p>
    <w:p w14:paraId="1DB24D04" w14:textId="2A3FDC71" w:rsidR="00CF4B47" w:rsidRPr="00E12242" w:rsidRDefault="00CF4B47" w:rsidP="00BB2760">
      <w:pPr>
        <w:pStyle w:val="ListParagraph"/>
        <w:numPr>
          <w:ilvl w:val="0"/>
          <w:numId w:val="27"/>
        </w:numPr>
        <w:spacing w:after="160" w:line="259" w:lineRule="auto"/>
      </w:pPr>
      <w:r>
        <w:rPr>
          <w:rFonts w:ascii="Georgia" w:hAnsi="Georgia"/>
        </w:rPr>
        <w:t>Please describe how EGI uses displacement to reduce costs at inter-connection points with other pipelines.</w:t>
      </w:r>
    </w:p>
    <w:p w14:paraId="5C587F50" w14:textId="77777777" w:rsidR="00BB2760" w:rsidRPr="00E12242" w:rsidRDefault="00BB2760" w:rsidP="00BB2760">
      <w:pPr>
        <w:pStyle w:val="ListParagraph"/>
        <w:autoSpaceDE w:val="0"/>
        <w:autoSpaceDN w:val="0"/>
        <w:adjustRightInd w:val="0"/>
        <w:spacing w:after="0"/>
        <w:rPr>
          <w:rFonts w:ascii="Georgia" w:hAnsi="Georgia" w:cs="Arial"/>
          <w:szCs w:val="24"/>
        </w:rPr>
      </w:pPr>
    </w:p>
    <w:p w14:paraId="4A18FE52" w14:textId="77777777"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szCs w:val="24"/>
        </w:rPr>
        <w:t>Please produce all records and documents related to EGI’s identification and examination of the Dawn LTFP exchange service described in its evidence, including all e-mail exchanges, power point presentations and any other written records pertaining to this topic.</w:t>
      </w:r>
    </w:p>
    <w:p w14:paraId="3BE17CF6" w14:textId="77777777" w:rsidR="00BB2760" w:rsidRPr="00E12242" w:rsidRDefault="00BB2760" w:rsidP="00BB2760">
      <w:pPr>
        <w:pStyle w:val="ListParagraph"/>
        <w:autoSpaceDE w:val="0"/>
        <w:autoSpaceDN w:val="0"/>
        <w:adjustRightInd w:val="0"/>
        <w:spacing w:after="0"/>
        <w:ind w:left="360"/>
        <w:rPr>
          <w:rFonts w:ascii="Georgia" w:hAnsi="Georgia" w:cs="Arial"/>
          <w:szCs w:val="24"/>
        </w:rPr>
      </w:pPr>
    </w:p>
    <w:p w14:paraId="5483B5CB" w14:textId="77777777"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szCs w:val="24"/>
        </w:rPr>
        <w:t>Please identify the EGI representative(s) who conducted and are responsible for the identification of and the examination of this potential non-facility alternative.</w:t>
      </w:r>
    </w:p>
    <w:p w14:paraId="5BE21113" w14:textId="77777777" w:rsidR="00BB2760" w:rsidRPr="00E12242" w:rsidRDefault="00BB2760" w:rsidP="00BB2760">
      <w:pPr>
        <w:pStyle w:val="ListParagraph"/>
        <w:autoSpaceDE w:val="0"/>
        <w:autoSpaceDN w:val="0"/>
        <w:adjustRightInd w:val="0"/>
        <w:spacing w:after="0"/>
        <w:ind w:left="360"/>
        <w:rPr>
          <w:rFonts w:ascii="Georgia" w:hAnsi="Georgia" w:cs="Arial"/>
          <w:szCs w:val="24"/>
        </w:rPr>
      </w:pPr>
    </w:p>
    <w:p w14:paraId="0AB5E810" w14:textId="77777777" w:rsidR="00BB2760" w:rsidRPr="00E12242" w:rsidRDefault="00BB2760" w:rsidP="000E325F">
      <w:pPr>
        <w:pStyle w:val="ListParagraph"/>
        <w:numPr>
          <w:ilvl w:val="0"/>
          <w:numId w:val="26"/>
        </w:numPr>
        <w:autoSpaceDE w:val="0"/>
        <w:autoSpaceDN w:val="0"/>
        <w:adjustRightInd w:val="0"/>
        <w:spacing w:after="0"/>
        <w:rPr>
          <w:rFonts w:ascii="Georgia" w:hAnsi="Georgia" w:cs="Arial"/>
          <w:szCs w:val="24"/>
        </w:rPr>
      </w:pPr>
      <w:r w:rsidRPr="00E12242">
        <w:rPr>
          <w:rFonts w:ascii="Georgia" w:hAnsi="Georgia"/>
          <w:szCs w:val="24"/>
        </w:rPr>
        <w:t>Please describe the essential features of the potential exchange service that EGI identified and examined including:</w:t>
      </w:r>
    </w:p>
    <w:p w14:paraId="7F945F56" w14:textId="77777777" w:rsidR="00BB2760" w:rsidRPr="00E12242" w:rsidRDefault="00BB2760" w:rsidP="00BB2760">
      <w:pPr>
        <w:pStyle w:val="ListParagraph"/>
        <w:numPr>
          <w:ilvl w:val="0"/>
          <w:numId w:val="28"/>
        </w:numPr>
        <w:autoSpaceDE w:val="0"/>
        <w:autoSpaceDN w:val="0"/>
        <w:adjustRightInd w:val="0"/>
        <w:spacing w:after="0"/>
        <w:rPr>
          <w:rFonts w:ascii="Georgia" w:hAnsi="Georgia"/>
          <w:szCs w:val="24"/>
        </w:rPr>
      </w:pPr>
      <w:r w:rsidRPr="00E12242">
        <w:rPr>
          <w:rFonts w:ascii="Georgia" w:hAnsi="Georgia"/>
          <w:szCs w:val="24"/>
        </w:rPr>
        <w:t xml:space="preserve">The parties to the arrangements (for </w:t>
      </w:r>
      <w:proofErr w:type="gramStart"/>
      <w:r w:rsidRPr="00E12242">
        <w:rPr>
          <w:rFonts w:ascii="Georgia" w:hAnsi="Georgia"/>
          <w:szCs w:val="24"/>
        </w:rPr>
        <w:t>e.g.</w:t>
      </w:r>
      <w:proofErr w:type="gramEnd"/>
      <w:r w:rsidRPr="00E12242">
        <w:rPr>
          <w:rFonts w:ascii="Georgia" w:hAnsi="Georgia"/>
          <w:szCs w:val="24"/>
        </w:rPr>
        <w:t xml:space="preserve"> Was a three-party agreement between EGI, a Dawn LTFP shipper and TCPL as the owner of the Mainline, envisaged); and</w:t>
      </w:r>
    </w:p>
    <w:p w14:paraId="7A1A68EA" w14:textId="77777777" w:rsidR="00BB2760" w:rsidRPr="00E12242" w:rsidRDefault="00BB2760" w:rsidP="00BB2760">
      <w:pPr>
        <w:pStyle w:val="ListParagraph"/>
        <w:numPr>
          <w:ilvl w:val="0"/>
          <w:numId w:val="28"/>
        </w:numPr>
        <w:autoSpaceDE w:val="0"/>
        <w:autoSpaceDN w:val="0"/>
        <w:adjustRightInd w:val="0"/>
        <w:spacing w:after="0"/>
        <w:rPr>
          <w:rFonts w:ascii="Georgia" w:hAnsi="Georgia"/>
          <w:szCs w:val="24"/>
        </w:rPr>
      </w:pPr>
      <w:r w:rsidRPr="00E12242">
        <w:rPr>
          <w:rFonts w:ascii="Georgia" w:hAnsi="Georgia"/>
          <w:szCs w:val="24"/>
        </w:rPr>
        <w:t>The obligations on each of these parties considered by EGI to be essential to make the agreement feasible.</w:t>
      </w:r>
    </w:p>
    <w:p w14:paraId="6237D0D1" w14:textId="77777777" w:rsidR="00BB2760" w:rsidRPr="00E12242" w:rsidRDefault="00BB2760" w:rsidP="00BB2760">
      <w:pPr>
        <w:pStyle w:val="ListParagraph"/>
        <w:autoSpaceDE w:val="0"/>
        <w:autoSpaceDN w:val="0"/>
        <w:adjustRightInd w:val="0"/>
        <w:spacing w:after="0"/>
        <w:ind w:left="1080"/>
        <w:rPr>
          <w:rFonts w:ascii="Georgia" w:hAnsi="Georgia"/>
          <w:szCs w:val="24"/>
        </w:rPr>
      </w:pPr>
    </w:p>
    <w:p w14:paraId="1252CCDA"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Please identify all of the resources external to EGI who were consulted in connection with the identification and examination of this non-facility alternative.</w:t>
      </w:r>
    </w:p>
    <w:p w14:paraId="0D898264"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6F5BFCD5"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Did EGI consider the Dawn LTFP “exchange” arrangement in the context of:</w:t>
      </w:r>
    </w:p>
    <w:p w14:paraId="36FF74A9" w14:textId="77777777" w:rsidR="00BB2760" w:rsidRPr="00E12242" w:rsidRDefault="00BB2760" w:rsidP="00BB2760">
      <w:pPr>
        <w:pStyle w:val="ListParagraph"/>
        <w:autoSpaceDE w:val="0"/>
        <w:autoSpaceDN w:val="0"/>
        <w:adjustRightInd w:val="0"/>
        <w:spacing w:after="0"/>
        <w:ind w:left="360"/>
        <w:rPr>
          <w:rFonts w:ascii="Georgia" w:hAnsi="Georgia"/>
          <w:szCs w:val="24"/>
        </w:rPr>
      </w:pPr>
      <w:r w:rsidRPr="00E12242">
        <w:rPr>
          <w:rFonts w:ascii="Georgia" w:hAnsi="Georgia"/>
          <w:szCs w:val="24"/>
        </w:rPr>
        <w:t>a) The ability of Dawn LTFP shippers to voluntarily agree to commit to daily deliveries at Parkway as a term of the “exchange” arrangement</w:t>
      </w:r>
    </w:p>
    <w:p w14:paraId="012B45D9" w14:textId="77777777" w:rsidR="00BB2760" w:rsidRPr="00E12242" w:rsidRDefault="00BB2760" w:rsidP="00BB2760">
      <w:pPr>
        <w:pStyle w:val="ListParagraph"/>
        <w:autoSpaceDE w:val="0"/>
        <w:autoSpaceDN w:val="0"/>
        <w:adjustRightInd w:val="0"/>
        <w:spacing w:after="0"/>
        <w:ind w:left="360"/>
        <w:rPr>
          <w:rFonts w:ascii="Georgia" w:hAnsi="Georgia"/>
          <w:szCs w:val="24"/>
        </w:rPr>
      </w:pPr>
      <w:r w:rsidRPr="00E12242">
        <w:rPr>
          <w:rFonts w:ascii="Georgia" w:hAnsi="Georgia"/>
          <w:szCs w:val="24"/>
        </w:rPr>
        <w:t>b) The ability of Dawn LTFP shippers to voluntarily agree to refrain from exercising their termination rights under LTFP service for the duration of the exchange arrangement; and</w:t>
      </w:r>
    </w:p>
    <w:p w14:paraId="74235020" w14:textId="77777777" w:rsidR="00BB2760" w:rsidRPr="00E12242" w:rsidRDefault="00BB2760" w:rsidP="00BB2760">
      <w:pPr>
        <w:pStyle w:val="ListParagraph"/>
        <w:autoSpaceDE w:val="0"/>
        <w:autoSpaceDN w:val="0"/>
        <w:adjustRightInd w:val="0"/>
        <w:spacing w:after="0"/>
        <w:ind w:left="360"/>
        <w:rPr>
          <w:rFonts w:ascii="Georgia" w:hAnsi="Georgia"/>
          <w:szCs w:val="24"/>
        </w:rPr>
      </w:pPr>
      <w:r w:rsidRPr="00E12242">
        <w:rPr>
          <w:rFonts w:ascii="Georgia" w:hAnsi="Georgia"/>
          <w:szCs w:val="24"/>
        </w:rPr>
        <w:t>c) The ability of TCPL to voluntarily agree to use the Northern Ontario line to carry all volumes covered by the exchange arrangement?</w:t>
      </w:r>
    </w:p>
    <w:p w14:paraId="09C5C19B" w14:textId="77777777" w:rsidR="00BB2760" w:rsidRPr="00E12242" w:rsidRDefault="00BB2760" w:rsidP="00BB2760">
      <w:pPr>
        <w:pStyle w:val="ListParagraph"/>
        <w:autoSpaceDE w:val="0"/>
        <w:autoSpaceDN w:val="0"/>
        <w:adjustRightInd w:val="0"/>
        <w:spacing w:after="0"/>
        <w:rPr>
          <w:rFonts w:ascii="Georgia" w:hAnsi="Georgia"/>
          <w:szCs w:val="24"/>
        </w:rPr>
      </w:pPr>
    </w:p>
    <w:p w14:paraId="02A11E92"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 xml:space="preserve">What estimated incentive amount would EGI consider to be appropriate to prompt a Dawn LTFP shipper to voluntarily commit to deliver exchange volumes to Parkway for the 151 days of the winter. </w:t>
      </w:r>
    </w:p>
    <w:p w14:paraId="7A1E708C"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7CD09CD3" w14:textId="6EF8B32A" w:rsidR="00BB2760"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lastRenderedPageBreak/>
        <w:t>From what market information would an estimate of this incentive amount be derived?</w:t>
      </w:r>
    </w:p>
    <w:p w14:paraId="55FE4379" w14:textId="77777777" w:rsidR="00CF4B47" w:rsidRPr="00E12242" w:rsidRDefault="00CF4B47" w:rsidP="00CF4B47">
      <w:pPr>
        <w:pStyle w:val="ListParagraph"/>
        <w:autoSpaceDE w:val="0"/>
        <w:autoSpaceDN w:val="0"/>
        <w:adjustRightInd w:val="0"/>
        <w:spacing w:after="0"/>
        <w:ind w:left="450"/>
        <w:rPr>
          <w:rFonts w:ascii="Georgia" w:hAnsi="Georgia"/>
          <w:szCs w:val="24"/>
        </w:rPr>
      </w:pPr>
    </w:p>
    <w:p w14:paraId="6A1D460F"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Please provide the approximate number of such shippers who contract for Dawn LTFP service.</w:t>
      </w:r>
    </w:p>
    <w:p w14:paraId="00158D96"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55E568B1"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What benefits, if any, does a Dawn LTFP gas producer and/or marketer shipper relinquish by committing to ship contracted quantity on TCPL’s Northern Ontario line; and what benefits does that shipper realize by having its volumes at Dawn under the exchange transaction for each of the 151 winter days?</w:t>
      </w:r>
    </w:p>
    <w:p w14:paraId="5CEE26CB"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37530EB7" w14:textId="69C954CA"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Please provide particulars of and qua</w:t>
      </w:r>
      <w:r w:rsidR="00573F1C" w:rsidRPr="00E12242">
        <w:rPr>
          <w:rFonts w:ascii="Georgia" w:hAnsi="Georgia"/>
          <w:szCs w:val="24"/>
        </w:rPr>
        <w:t>n</w:t>
      </w:r>
      <w:r w:rsidRPr="00E12242">
        <w:rPr>
          <w:rFonts w:ascii="Georgia" w:hAnsi="Georgia"/>
          <w:szCs w:val="24"/>
        </w:rPr>
        <w:t>tify the incremental costs, if any, is TCPL likely incur by committing to carry the Dawn LTFP shipper volumes on its Northern Ontario line under the auspices of the exchange transaction?</w:t>
      </w:r>
    </w:p>
    <w:p w14:paraId="08685B93"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268DC8C2"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In its RH-003-2017 Letter Decision on the Dawn LTFP service at pages 26 and 30, did the NEB direct TCPL to maximize the benefits to the Mainline from the availability of Dawn LTFP service?</w:t>
      </w:r>
    </w:p>
    <w:p w14:paraId="285B705A"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56F1F72C"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What further incentive amount for TCPL, if any, would EGI consider to be appropriate to compensate TCPL for any incremental costs that it is likely to occur to carry the Dawn LTFP shipper volumes under the auspices of the exchange or displacement transaction? What information would EGI propose to use to determine the amount of this incentive?</w:t>
      </w:r>
    </w:p>
    <w:p w14:paraId="1BA441F5" w14:textId="77777777" w:rsidR="00BB2760" w:rsidRPr="00E12242" w:rsidRDefault="00BB2760" w:rsidP="00BB2760">
      <w:pPr>
        <w:pStyle w:val="ListParagraph"/>
        <w:autoSpaceDE w:val="0"/>
        <w:autoSpaceDN w:val="0"/>
        <w:adjustRightInd w:val="0"/>
        <w:spacing w:after="0"/>
        <w:ind w:left="360"/>
        <w:rPr>
          <w:rFonts w:ascii="Georgia" w:hAnsi="Georgia"/>
          <w:szCs w:val="24"/>
        </w:rPr>
      </w:pPr>
    </w:p>
    <w:p w14:paraId="078307DC" w14:textId="77777777" w:rsidR="00BB2760" w:rsidRPr="00E12242" w:rsidRDefault="00BB2760" w:rsidP="000E325F">
      <w:pPr>
        <w:pStyle w:val="ListParagraph"/>
        <w:numPr>
          <w:ilvl w:val="0"/>
          <w:numId w:val="26"/>
        </w:numPr>
        <w:autoSpaceDE w:val="0"/>
        <w:autoSpaceDN w:val="0"/>
        <w:adjustRightInd w:val="0"/>
        <w:spacing w:after="0"/>
        <w:rPr>
          <w:rFonts w:ascii="Georgia" w:hAnsi="Georgia"/>
          <w:szCs w:val="24"/>
        </w:rPr>
      </w:pPr>
      <w:r w:rsidRPr="00E12242">
        <w:rPr>
          <w:rFonts w:ascii="Georgia" w:hAnsi="Georgia"/>
          <w:szCs w:val="24"/>
        </w:rPr>
        <w:t>In its “identification” of an “exchange” using the Dawn LTFP as a potential non-facility alternative to the Project, did EGI draft an RFP to LTFP shippers and TCPL containing the elements of the service that EGI would consider as feasible.</w:t>
      </w:r>
    </w:p>
    <w:p w14:paraId="48D12AB5" w14:textId="77777777" w:rsidR="00BB2760" w:rsidRPr="00E12242" w:rsidRDefault="00BB2760" w:rsidP="00BB2760">
      <w:pPr>
        <w:rPr>
          <w:rFonts w:ascii="Georgia" w:hAnsi="Georgia"/>
          <w:szCs w:val="24"/>
        </w:rPr>
      </w:pPr>
    </w:p>
    <w:p w14:paraId="1B604CE7"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ISSUE 6 SCREENING AND EVALUATION</w:t>
      </w:r>
    </w:p>
    <w:p w14:paraId="58730A04"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Preamble:  Without responses to the information requested herein about EGI’s current approach to Non-Facility Supply-Side Alternatives to an infrastructure build, FRPO cannot formulate anything more than a preliminary outline of its proposal for evaluation for such alternatives and its suggested timing to assess these alternatives.</w:t>
      </w:r>
    </w:p>
    <w:p w14:paraId="50541BF6"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By way of a preliminary overview FRPO expects that these proposals will include matters related to:</w:t>
      </w:r>
    </w:p>
    <w:p w14:paraId="45C18468"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lastRenderedPageBreak/>
        <w:t>The assessment of ‘need” in a manner that excludes “shortfall management” capacity above a materiality threshold.</w:t>
      </w:r>
    </w:p>
    <w:p w14:paraId="2C017408" w14:textId="00AB2CF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EGI’s creation and updates, as necessary of its comprehensive list of all Non-Facility Alternatives (Supply side and Non</w:t>
      </w:r>
      <w:r w:rsidR="000E325F">
        <w:rPr>
          <w:rStyle w:val="Strong"/>
          <w:rFonts w:ascii="Georgia" w:hAnsi="Georgia"/>
          <w:b w:val="0"/>
          <w:bCs w:val="0"/>
          <w:szCs w:val="24"/>
        </w:rPr>
        <w:t>-</w:t>
      </w:r>
      <w:r w:rsidRPr="00E12242">
        <w:rPr>
          <w:rStyle w:val="Strong"/>
          <w:rFonts w:ascii="Georgia" w:hAnsi="Georgia"/>
          <w:b w:val="0"/>
          <w:bCs w:val="0"/>
          <w:szCs w:val="24"/>
        </w:rPr>
        <w:t>Supply) that could possibly be adopted.</w:t>
      </w:r>
    </w:p>
    <w:p w14:paraId="4ECD201C"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The ranking of those Alternatives on the basis of Costs/Economic criteria or methodologies with the results of supporting market solicitations in the case of alternatives that are market based. An example of the type of market solicitation that should be used in the case of an assessment of the PDO Alternative is attached.</w:t>
      </w:r>
    </w:p>
    <w:p w14:paraId="2E55BDC5"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The “track record” related to the actual implementation of the Alternatives and whether they are well established best practices or novel and untested</w:t>
      </w:r>
    </w:p>
    <w:p w14:paraId="2A5E021D"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Other matters related to the timely “availability’ of the alternative.</w:t>
      </w:r>
    </w:p>
    <w:p w14:paraId="7383DA50"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Other matters related to the “reliability of such alternatives</w:t>
      </w:r>
    </w:p>
    <w:p w14:paraId="245B2FB7" w14:textId="77777777"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The degree of timely stakeholder involvement in the Need Assessment and Alternatives selection process.</w:t>
      </w:r>
    </w:p>
    <w:p w14:paraId="594254AC" w14:textId="5A6A624D" w:rsidR="00BB2760" w:rsidRPr="00E12242" w:rsidRDefault="00BB2760" w:rsidP="00BB2760">
      <w:pPr>
        <w:pStyle w:val="ListParagraph"/>
        <w:numPr>
          <w:ilvl w:val="0"/>
          <w:numId w:val="22"/>
        </w:numPr>
        <w:spacing w:after="160"/>
        <w:rPr>
          <w:rStyle w:val="Strong"/>
          <w:rFonts w:ascii="Georgia" w:hAnsi="Georgia"/>
          <w:b w:val="0"/>
          <w:bCs w:val="0"/>
          <w:szCs w:val="24"/>
        </w:rPr>
      </w:pPr>
      <w:r w:rsidRPr="00E12242">
        <w:rPr>
          <w:rStyle w:val="Strong"/>
          <w:rFonts w:ascii="Georgia" w:hAnsi="Georgia"/>
          <w:b w:val="0"/>
          <w:bCs w:val="0"/>
          <w:szCs w:val="24"/>
        </w:rPr>
        <w:t>Alternative selection process and the involvement of the regulator therein.</w:t>
      </w:r>
    </w:p>
    <w:p w14:paraId="3E4A10C5" w14:textId="77777777" w:rsidR="00CE1629" w:rsidRPr="00E12242" w:rsidRDefault="00CE1629" w:rsidP="00CE1629">
      <w:pPr>
        <w:pStyle w:val="ListParagraph"/>
        <w:spacing w:after="160"/>
        <w:ind w:left="1080"/>
        <w:rPr>
          <w:rStyle w:val="Strong"/>
          <w:rFonts w:ascii="Georgia" w:hAnsi="Georgia"/>
          <w:b w:val="0"/>
          <w:bCs w:val="0"/>
          <w:szCs w:val="24"/>
        </w:rPr>
      </w:pPr>
    </w:p>
    <w:p w14:paraId="4E5628DC" w14:textId="4CC8A312" w:rsidR="00CE1629" w:rsidRPr="00E12242" w:rsidRDefault="00CE1629" w:rsidP="000E325F">
      <w:pPr>
        <w:pStyle w:val="ListParagraph"/>
        <w:numPr>
          <w:ilvl w:val="0"/>
          <w:numId w:val="26"/>
        </w:numPr>
        <w:spacing w:after="160"/>
        <w:rPr>
          <w:rStyle w:val="Strong"/>
          <w:rFonts w:ascii="Georgia" w:hAnsi="Georgia"/>
          <w:b w:val="0"/>
          <w:bCs w:val="0"/>
          <w:szCs w:val="24"/>
        </w:rPr>
      </w:pPr>
      <w:r w:rsidRPr="00E12242">
        <w:rPr>
          <w:rStyle w:val="Strong"/>
          <w:rFonts w:ascii="Georgia" w:hAnsi="Georgia"/>
          <w:b w:val="0"/>
          <w:bCs w:val="0"/>
          <w:szCs w:val="24"/>
        </w:rPr>
        <w:t>Please provide EGI’s comments, if any, on the foregoing preliminary list of topics that are expected to form part of FRPO’s final proposals in this proceeding.</w:t>
      </w:r>
    </w:p>
    <w:p w14:paraId="7D024C12" w14:textId="77777777" w:rsidR="00CE1629" w:rsidRPr="00E12242" w:rsidRDefault="00CE1629" w:rsidP="00BB2760">
      <w:pPr>
        <w:rPr>
          <w:rStyle w:val="Strong"/>
          <w:rFonts w:ascii="Georgia" w:hAnsi="Georgia"/>
          <w:b w:val="0"/>
          <w:bCs w:val="0"/>
          <w:szCs w:val="24"/>
        </w:rPr>
      </w:pPr>
    </w:p>
    <w:p w14:paraId="6FFE9308" w14:textId="7CE51FCF"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The market circumstances related to a PDO have materially changed with the availability of 365 days of Empress to Dawn transportation under the auspices of Long-Term Fixed Price (“LTFP”); in conjunction with the capacity available on the Northern Ontario line and the actual use of that line to carry</w:t>
      </w:r>
      <w:r w:rsidR="00CE1629" w:rsidRPr="00E12242">
        <w:rPr>
          <w:rStyle w:val="Strong"/>
          <w:rFonts w:ascii="Georgia" w:hAnsi="Georgia"/>
          <w:b w:val="0"/>
          <w:bCs w:val="0"/>
          <w:szCs w:val="24"/>
        </w:rPr>
        <w:t xml:space="preserve"> some o</w:t>
      </w:r>
      <w:r w:rsidRPr="00E12242">
        <w:rPr>
          <w:rStyle w:val="Strong"/>
          <w:rFonts w:ascii="Georgia" w:hAnsi="Georgia"/>
          <w:b w:val="0"/>
          <w:bCs w:val="0"/>
          <w:szCs w:val="24"/>
        </w:rPr>
        <w:t xml:space="preserve">f the Empress to Dawn volumes under this service. </w:t>
      </w:r>
    </w:p>
    <w:p w14:paraId="145B9DA2"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The extremely cost effective PDO Alternative, in conjunction with companion displacement transaction (that for years have been facilitated by market operators) could operate to avoid or defer future expansions of the Dawn Parkway system well into the future. </w:t>
      </w:r>
    </w:p>
    <w:p w14:paraId="19BB0FEB" w14:textId="77777777" w:rsidR="00BB2760" w:rsidRPr="00E12242" w:rsidRDefault="00BB2760" w:rsidP="00BB2760">
      <w:pPr>
        <w:rPr>
          <w:rStyle w:val="Strong"/>
          <w:rFonts w:ascii="Georgia" w:hAnsi="Georgia"/>
          <w:b w:val="0"/>
          <w:bCs w:val="0"/>
          <w:szCs w:val="24"/>
        </w:rPr>
      </w:pPr>
      <w:r w:rsidRPr="00E12242">
        <w:rPr>
          <w:rStyle w:val="Strong"/>
          <w:rFonts w:ascii="Georgia" w:hAnsi="Georgia"/>
          <w:b w:val="0"/>
          <w:bCs w:val="0"/>
          <w:szCs w:val="24"/>
        </w:rPr>
        <w:t xml:space="preserve">At a high level, the Parkway Delivery Commitment Incentive (PDCI) can be used as a ballpark surrogate for the amount to be paid to commit to deliver volumes at Parkway. TCPL’s charges for making case specific commitment to use the Northern Line for a fixed level of demand should be nominal (related to incremental fuel gas and associated carbon taxes). </w:t>
      </w:r>
    </w:p>
    <w:p w14:paraId="385E6976" w14:textId="651BBCE9" w:rsidR="00BB2760" w:rsidRPr="00E12242" w:rsidRDefault="00BB2760" w:rsidP="00573F1C">
      <w:pPr>
        <w:rPr>
          <w:rStyle w:val="Strong"/>
          <w:rFonts w:ascii="Georgia" w:hAnsi="Georgia"/>
          <w:b w:val="0"/>
          <w:bCs w:val="0"/>
          <w:szCs w:val="24"/>
        </w:rPr>
      </w:pPr>
      <w:r w:rsidRPr="00E12242">
        <w:rPr>
          <w:rStyle w:val="Strong"/>
          <w:rFonts w:ascii="Georgia" w:hAnsi="Georgia"/>
          <w:b w:val="0"/>
          <w:bCs w:val="0"/>
          <w:szCs w:val="24"/>
        </w:rPr>
        <w:t xml:space="preserve">Like other utilities TCPL has an obligation to support the cost-effective use of all interconnected transmission facilities in a manner that serves the public interest. The </w:t>
      </w:r>
      <w:r w:rsidRPr="00E12242">
        <w:rPr>
          <w:rStyle w:val="Strong"/>
          <w:rFonts w:ascii="Georgia" w:hAnsi="Georgia"/>
          <w:b w:val="0"/>
          <w:bCs w:val="0"/>
          <w:szCs w:val="24"/>
        </w:rPr>
        <w:lastRenderedPageBreak/>
        <w:t xml:space="preserve">actual costs that it incurs to make use the Northern line to support a transaction of this nature will be negligible. </w:t>
      </w:r>
    </w:p>
    <w:p w14:paraId="5F9D5BD0" w14:textId="77777777"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 xml:space="preserve">Timely market solicitations by EGI in relation to </w:t>
      </w:r>
      <w:proofErr w:type="gramStart"/>
      <w:r w:rsidRPr="00E12242">
        <w:rPr>
          <w:rStyle w:val="Strong"/>
          <w:rFonts w:ascii="Georgia" w:hAnsi="Georgia"/>
          <w:b w:val="0"/>
          <w:bCs w:val="0"/>
          <w:szCs w:val="24"/>
        </w:rPr>
        <w:t>market-based</w:t>
      </w:r>
      <w:proofErr w:type="gramEnd"/>
      <w:r w:rsidRPr="00E12242">
        <w:rPr>
          <w:rStyle w:val="Strong"/>
          <w:rFonts w:ascii="Georgia" w:hAnsi="Georgia"/>
          <w:b w:val="0"/>
          <w:bCs w:val="0"/>
          <w:szCs w:val="24"/>
        </w:rPr>
        <w:t xml:space="preserve"> Non Facility Supply Side alternatives to an infrastructure build are essential to a fair and reasonable comparison of those alternative to the incremental facilities option and to other IRPAs. This is particularly so when conducting an evaluation of market based PDO alternatives and peaking services options.</w:t>
      </w:r>
    </w:p>
    <w:p w14:paraId="32D8171A" w14:textId="77777777"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The provisions of the IRP Framework that the OEB is considering should require EGI to conduct timely market solicitations in cases where these types of market- based alternatives are relevant.</w:t>
      </w:r>
    </w:p>
    <w:p w14:paraId="26FB0070" w14:textId="77777777"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By way of example, the provisions of the Framework should oblige EGI solicit PDO related solutions from the market in cases where the determination of need gives rise to a consideration of alternatives to an expansion of EGI’s Dawn Parkway system.</w:t>
      </w:r>
    </w:p>
    <w:p w14:paraId="064C80D0" w14:textId="66505694"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FRPO’s position is that, having regard to the existence of long</w:t>
      </w:r>
      <w:r w:rsidR="00CE1629" w:rsidRPr="00E12242">
        <w:rPr>
          <w:rStyle w:val="Strong"/>
          <w:rFonts w:ascii="Georgia" w:hAnsi="Georgia"/>
          <w:b w:val="0"/>
          <w:bCs w:val="0"/>
          <w:szCs w:val="24"/>
        </w:rPr>
        <w:t>-</w:t>
      </w:r>
      <w:r w:rsidRPr="00E12242">
        <w:rPr>
          <w:rStyle w:val="Strong"/>
          <w:rFonts w:ascii="Georgia" w:hAnsi="Georgia"/>
          <w:b w:val="0"/>
          <w:bCs w:val="0"/>
          <w:szCs w:val="24"/>
        </w:rPr>
        <w:t xml:space="preserve">term commitments by Dawn LTFP shippers for a large volume of gas to be transported on TCPL facilities between Empress and Dawn under the auspices of the </w:t>
      </w:r>
      <w:proofErr w:type="gramStart"/>
      <w:r w:rsidRPr="00E12242">
        <w:rPr>
          <w:rStyle w:val="Strong"/>
          <w:rFonts w:ascii="Georgia" w:hAnsi="Georgia"/>
          <w:b w:val="0"/>
          <w:bCs w:val="0"/>
          <w:szCs w:val="24"/>
        </w:rPr>
        <w:t>365 day</w:t>
      </w:r>
      <w:proofErr w:type="gramEnd"/>
      <w:r w:rsidRPr="00E12242">
        <w:rPr>
          <w:rStyle w:val="Strong"/>
          <w:rFonts w:ascii="Georgia" w:hAnsi="Georgia"/>
          <w:b w:val="0"/>
          <w:bCs w:val="0"/>
          <w:szCs w:val="24"/>
        </w:rPr>
        <w:t xml:space="preserve"> fixed price LTFP service, there is an opportunity for EGI to acquire a very cost competitive type of PDO service from a market constituency consisting of TCPL and the Dawn LTFP shippers.</w:t>
      </w:r>
    </w:p>
    <w:p w14:paraId="3FF660E9" w14:textId="77777777"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The timely market solicitations that EGI should be required to make in relation to PDO related options to a Dawn Parkway system expansion should reflect the changes in market circumstances that have taken place as a consequence of the extent to which shippers have made long term commitments for Dawn LTFP service.</w:t>
      </w:r>
    </w:p>
    <w:p w14:paraId="69F0B112" w14:textId="6EFFA62E" w:rsidR="00573F1C" w:rsidRPr="00E12242" w:rsidRDefault="00573F1C" w:rsidP="00573F1C">
      <w:pPr>
        <w:rPr>
          <w:rStyle w:val="Strong"/>
          <w:rFonts w:ascii="Georgia" w:hAnsi="Georgia"/>
          <w:b w:val="0"/>
          <w:bCs w:val="0"/>
          <w:szCs w:val="24"/>
        </w:rPr>
      </w:pPr>
      <w:r w:rsidRPr="00E12242">
        <w:rPr>
          <w:rStyle w:val="Strong"/>
          <w:rFonts w:ascii="Georgia" w:hAnsi="Georgia"/>
          <w:b w:val="0"/>
          <w:bCs w:val="0"/>
          <w:szCs w:val="24"/>
        </w:rPr>
        <w:t xml:space="preserve">FRPO has drafted, for discussion purposes, a concept outline pertaining to the content of a market solicitation such as an “Expression of Interest” in these types of cases. This is the type of solicitation that EGI should be required to present to TCE and the Dawn LTFP shippers for a PDO type of arrangement that is far more cost effective than an expansion of the Dawn Parkway transmission system. The elements of this draft Concept Outline are presented below. </w:t>
      </w:r>
    </w:p>
    <w:p w14:paraId="23C28A2C" w14:textId="246156BB" w:rsidR="00CE1629" w:rsidRPr="00E12242" w:rsidRDefault="00CE1629" w:rsidP="00CE1629">
      <w:pPr>
        <w:rPr>
          <w:rFonts w:ascii="Georgia" w:hAnsi="Georgia"/>
          <w:szCs w:val="24"/>
        </w:rPr>
      </w:pPr>
      <w:r w:rsidRPr="00E12242">
        <w:rPr>
          <w:rFonts w:ascii="Georgia" w:hAnsi="Georgia"/>
          <w:szCs w:val="24"/>
        </w:rPr>
        <w:t>To be clear, this obligation does not constitute a purchase of gas by EGI only a commitment by the successful bidders to ensure that they either provide firm delivery to Parkway daily in the winter or, for Dawn LTFP shippers, that they provide firm delivery to Empress coupled with TCPL’s cooperation in committing these quantities through Parkway.</w:t>
      </w:r>
      <w:r w:rsidR="00CF4B47">
        <w:rPr>
          <w:rFonts w:ascii="Georgia" w:hAnsi="Georgia"/>
          <w:szCs w:val="24"/>
        </w:rPr>
        <w:t xml:space="preserve">  It would be the cooperation of EGI and TCPL to move the gas through the Northern Ontario Line and through displacement, meet the needs at Parkway.</w:t>
      </w:r>
    </w:p>
    <w:p w14:paraId="4F66B576" w14:textId="77777777" w:rsidR="00CE1629" w:rsidRPr="00E12242" w:rsidRDefault="00CE1629">
      <w:pPr>
        <w:rPr>
          <w:rFonts w:ascii="Georgia" w:hAnsi="Georgia"/>
          <w:szCs w:val="24"/>
        </w:rPr>
      </w:pPr>
      <w:r w:rsidRPr="00E12242">
        <w:rPr>
          <w:rFonts w:ascii="Georgia" w:hAnsi="Georgia"/>
          <w:szCs w:val="24"/>
        </w:rPr>
        <w:br w:type="page"/>
      </w:r>
    </w:p>
    <w:p w14:paraId="793B6E48" w14:textId="5C2D42C0" w:rsidR="00CE1629" w:rsidRPr="00E12242" w:rsidRDefault="00CE1629" w:rsidP="00CE1629">
      <w:pPr>
        <w:jc w:val="center"/>
        <w:rPr>
          <w:rFonts w:ascii="Georgia" w:hAnsi="Georgia"/>
          <w:szCs w:val="24"/>
        </w:rPr>
      </w:pPr>
      <w:r w:rsidRPr="00E12242">
        <w:rPr>
          <w:rFonts w:ascii="Georgia" w:hAnsi="Georgia"/>
          <w:szCs w:val="24"/>
        </w:rPr>
        <w:lastRenderedPageBreak/>
        <w:t>PARKWAY OBLIGATED DELIVERIES - CONCEPT APPROACH</w:t>
      </w:r>
    </w:p>
    <w:p w14:paraId="7802B81D" w14:textId="77777777" w:rsidR="00CE1629" w:rsidRPr="00E12242" w:rsidRDefault="00CE1629" w:rsidP="00CE1629">
      <w:pPr>
        <w:rPr>
          <w:rFonts w:ascii="Georgia" w:hAnsi="Georgia"/>
          <w:szCs w:val="24"/>
          <w:u w:val="single"/>
        </w:rPr>
      </w:pPr>
      <w:r w:rsidRPr="00E12242">
        <w:rPr>
          <w:rFonts w:ascii="Georgia" w:hAnsi="Georgia"/>
          <w:szCs w:val="24"/>
          <w:u w:val="single"/>
        </w:rPr>
        <w:t>RFP</w:t>
      </w:r>
    </w:p>
    <w:p w14:paraId="1B5E2966" w14:textId="77777777" w:rsidR="00CE1629" w:rsidRPr="00E12242" w:rsidRDefault="00CE1629" w:rsidP="00CE1629">
      <w:pPr>
        <w:pStyle w:val="ListParagraph"/>
        <w:numPr>
          <w:ilvl w:val="0"/>
          <w:numId w:val="30"/>
        </w:numPr>
        <w:spacing w:after="160" w:line="259" w:lineRule="auto"/>
        <w:rPr>
          <w:rFonts w:ascii="Georgia" w:hAnsi="Georgia"/>
          <w:szCs w:val="24"/>
        </w:rPr>
      </w:pPr>
      <w:r w:rsidRPr="00E12242">
        <w:rPr>
          <w:rFonts w:ascii="Georgia" w:hAnsi="Georgia"/>
          <w:szCs w:val="24"/>
        </w:rPr>
        <w:t>EGI performs RFP for winter-only obligated deliveries to Parkway (or Empress)</w:t>
      </w:r>
    </w:p>
    <w:p w14:paraId="0666E116"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Open to all Shippers holding firm capacity to Parkway</w:t>
      </w:r>
    </w:p>
    <w:p w14:paraId="33D5B0DB"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 xml:space="preserve">Existing delivery commitments currently receiving the Parkway Delivery Commitment Incentive do not qualify as those obligations are already contractually committed </w:t>
      </w:r>
    </w:p>
    <w:p w14:paraId="27EE8D50"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 xml:space="preserve">Preference given to those holding firm capacity to Parkway or Dawn using Dawn LTFP </w:t>
      </w:r>
      <w:proofErr w:type="gramStart"/>
      <w:r w:rsidRPr="00E12242">
        <w:rPr>
          <w:rFonts w:ascii="Georgia" w:hAnsi="Georgia"/>
          <w:szCs w:val="24"/>
        </w:rPr>
        <w:t>service  (</w:t>
      </w:r>
      <w:proofErr w:type="gramEnd"/>
      <w:r w:rsidRPr="00E12242">
        <w:rPr>
          <w:rFonts w:ascii="Georgia" w:hAnsi="Georgia"/>
          <w:szCs w:val="24"/>
        </w:rPr>
        <w:t>commitment is to nominate daily at Empress)</w:t>
      </w:r>
    </w:p>
    <w:p w14:paraId="05B0020B"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Term 5 years</w:t>
      </w:r>
    </w:p>
    <w:p w14:paraId="4C4B1A84"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Start Nov. 1, 2021 (or date dictated by need)</w:t>
      </w:r>
    </w:p>
    <w:p w14:paraId="78450E78"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EGI to offer annual extensions beyond the initial term starting in a notice period in the fall three years in advance of the expiry of the contract.</w:t>
      </w:r>
    </w:p>
    <w:p w14:paraId="0C490D9B"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Up to 200 TJ (minimum 20 TJ) depending upon need of EGI</w:t>
      </w:r>
    </w:p>
    <w:p w14:paraId="1126D80B" w14:textId="77777777" w:rsidR="00CE1629" w:rsidRPr="00E12242" w:rsidRDefault="00CE1629" w:rsidP="00CE1629">
      <w:pPr>
        <w:rPr>
          <w:rFonts w:ascii="Georgia" w:hAnsi="Georgia"/>
          <w:szCs w:val="24"/>
          <w:u w:val="single"/>
        </w:rPr>
      </w:pPr>
      <w:r w:rsidRPr="00E12242">
        <w:rPr>
          <w:rFonts w:ascii="Georgia" w:hAnsi="Georgia"/>
          <w:szCs w:val="24"/>
          <w:u w:val="single"/>
        </w:rPr>
        <w:t>Dawn LTFP Contracts</w:t>
      </w:r>
    </w:p>
    <w:p w14:paraId="1A3AD31F" w14:textId="77777777" w:rsidR="00CE1629" w:rsidRPr="00E12242" w:rsidRDefault="00CE1629" w:rsidP="00CE1629">
      <w:pPr>
        <w:pStyle w:val="ListParagraph"/>
        <w:numPr>
          <w:ilvl w:val="0"/>
          <w:numId w:val="30"/>
        </w:numPr>
        <w:spacing w:after="160" w:line="259" w:lineRule="auto"/>
        <w:rPr>
          <w:rFonts w:ascii="Georgia" w:hAnsi="Georgia"/>
          <w:szCs w:val="24"/>
        </w:rPr>
      </w:pPr>
      <w:r w:rsidRPr="00E12242">
        <w:rPr>
          <w:rFonts w:ascii="Georgia" w:hAnsi="Georgia"/>
          <w:szCs w:val="24"/>
        </w:rPr>
        <w:t>Shipper enters into contract with EGI to nominate their commitment quantity at Empress each day of the winter</w:t>
      </w:r>
    </w:p>
    <w:p w14:paraId="5DC21DC8"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Financial Assurances – EGI standard</w:t>
      </w:r>
    </w:p>
    <w:p w14:paraId="7AFD7378"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Non-Performance – EGI General Terms &amp; Conditions</w:t>
      </w:r>
    </w:p>
    <w:p w14:paraId="6843BF6C" w14:textId="77777777" w:rsidR="00CE1629" w:rsidRPr="00E12242" w:rsidRDefault="00CE1629" w:rsidP="00CE1629">
      <w:pPr>
        <w:pStyle w:val="ListParagraph"/>
        <w:numPr>
          <w:ilvl w:val="1"/>
          <w:numId w:val="30"/>
        </w:numPr>
        <w:spacing w:after="160" w:line="259" w:lineRule="auto"/>
        <w:rPr>
          <w:rFonts w:ascii="Georgia" w:hAnsi="Georgia"/>
          <w:szCs w:val="24"/>
        </w:rPr>
      </w:pPr>
      <w:r w:rsidRPr="00E12242">
        <w:rPr>
          <w:rFonts w:ascii="Georgia" w:hAnsi="Georgia"/>
          <w:szCs w:val="24"/>
        </w:rPr>
        <w:t>Duty to Mitigate – Contract Law</w:t>
      </w:r>
    </w:p>
    <w:p w14:paraId="0A1383C1" w14:textId="77777777" w:rsidR="00CE1629" w:rsidRPr="00E12242" w:rsidRDefault="00CE1629" w:rsidP="00CE1629">
      <w:pPr>
        <w:pStyle w:val="ListParagraph"/>
        <w:numPr>
          <w:ilvl w:val="0"/>
          <w:numId w:val="30"/>
        </w:numPr>
        <w:spacing w:after="160" w:line="259" w:lineRule="auto"/>
        <w:rPr>
          <w:rFonts w:ascii="Georgia" w:hAnsi="Georgia"/>
          <w:szCs w:val="24"/>
        </w:rPr>
      </w:pPr>
      <w:r w:rsidRPr="00E12242">
        <w:rPr>
          <w:rFonts w:ascii="Georgia" w:hAnsi="Georgia"/>
          <w:szCs w:val="24"/>
        </w:rPr>
        <w:t>EGI enters contract with TCE to commit to provide any firm, obligated Empress receipts via the Northern Ontario Line and through Union Parkway (contractually not physically)</w:t>
      </w:r>
    </w:p>
    <w:p w14:paraId="35F6243E" w14:textId="77777777" w:rsidR="00CE1629" w:rsidRPr="00E12242" w:rsidRDefault="00CE1629" w:rsidP="00CE1629">
      <w:pPr>
        <w:rPr>
          <w:rFonts w:ascii="Georgia" w:hAnsi="Georgia"/>
          <w:szCs w:val="24"/>
          <w:u w:val="single"/>
        </w:rPr>
      </w:pPr>
      <w:r w:rsidRPr="00E12242">
        <w:rPr>
          <w:rFonts w:ascii="Georgia" w:hAnsi="Georgia"/>
          <w:szCs w:val="24"/>
          <w:u w:val="single"/>
        </w:rPr>
        <w:t>Mechanism for Funding</w:t>
      </w:r>
    </w:p>
    <w:p w14:paraId="3ED9300C" w14:textId="77777777" w:rsidR="00CE1629" w:rsidRPr="00E12242" w:rsidRDefault="00CE1629" w:rsidP="00CE1629">
      <w:pPr>
        <w:pStyle w:val="ListParagraph"/>
        <w:numPr>
          <w:ilvl w:val="0"/>
          <w:numId w:val="31"/>
        </w:numPr>
        <w:spacing w:after="160" w:line="259" w:lineRule="auto"/>
        <w:rPr>
          <w:rFonts w:ascii="Georgia" w:hAnsi="Georgia"/>
          <w:szCs w:val="24"/>
        </w:rPr>
      </w:pPr>
      <w:r w:rsidRPr="00E12242">
        <w:rPr>
          <w:rFonts w:ascii="Georgia" w:hAnsi="Georgia"/>
          <w:szCs w:val="24"/>
        </w:rPr>
        <w:t xml:space="preserve">Shipper paid accepted bid price for service </w:t>
      </w:r>
    </w:p>
    <w:p w14:paraId="2D1507D0" w14:textId="131950EF" w:rsidR="00CE1629" w:rsidRPr="00E12242" w:rsidRDefault="00CE1629" w:rsidP="00CE1629">
      <w:pPr>
        <w:pStyle w:val="ListParagraph"/>
        <w:numPr>
          <w:ilvl w:val="0"/>
          <w:numId w:val="31"/>
        </w:numPr>
        <w:spacing w:after="160" w:line="259" w:lineRule="auto"/>
        <w:rPr>
          <w:rFonts w:ascii="Georgia" w:hAnsi="Georgia"/>
          <w:szCs w:val="24"/>
        </w:rPr>
      </w:pPr>
      <w:r w:rsidRPr="00E12242">
        <w:rPr>
          <w:rFonts w:ascii="Georgia" w:hAnsi="Georgia"/>
          <w:szCs w:val="24"/>
        </w:rPr>
        <w:t>EGI recovers cost from ratepayers in same methodology as PDCI is currently recovered</w:t>
      </w:r>
    </w:p>
    <w:p w14:paraId="4D42AF59" w14:textId="77777777" w:rsidR="00CE1629" w:rsidRPr="00E12242" w:rsidRDefault="00CE1629" w:rsidP="00CE1629">
      <w:pPr>
        <w:pStyle w:val="ListParagraph"/>
        <w:spacing w:after="160" w:line="259" w:lineRule="auto"/>
        <w:rPr>
          <w:rFonts w:ascii="Georgia" w:hAnsi="Georgia"/>
          <w:szCs w:val="24"/>
        </w:rPr>
      </w:pPr>
    </w:p>
    <w:p w14:paraId="35C27EC3" w14:textId="3890D893" w:rsidR="00CE1629" w:rsidRPr="00E12242" w:rsidRDefault="00CE1629" w:rsidP="000E325F">
      <w:pPr>
        <w:pStyle w:val="ListParagraph"/>
        <w:numPr>
          <w:ilvl w:val="0"/>
          <w:numId w:val="26"/>
        </w:numPr>
        <w:spacing w:after="160" w:line="259" w:lineRule="auto"/>
        <w:rPr>
          <w:rStyle w:val="Strong"/>
          <w:rFonts w:ascii="Georgia" w:hAnsi="Georgia"/>
          <w:b w:val="0"/>
          <w:bCs w:val="0"/>
          <w:szCs w:val="24"/>
        </w:rPr>
      </w:pPr>
      <w:r w:rsidRPr="00E12242">
        <w:rPr>
          <w:rStyle w:val="Strong"/>
          <w:rFonts w:ascii="Georgia" w:hAnsi="Georgia"/>
          <w:b w:val="0"/>
          <w:bCs w:val="0"/>
          <w:szCs w:val="24"/>
        </w:rPr>
        <w:t>Please provide EGI’s comments on FRPO’s concept outline described above and its supporting rationale.</w:t>
      </w:r>
    </w:p>
    <w:p w14:paraId="4BA3F3EF" w14:textId="77777777" w:rsidR="00BB2760" w:rsidRPr="00E12242" w:rsidRDefault="00BB2760" w:rsidP="00BB2760">
      <w:pPr>
        <w:pStyle w:val="ListParagraph"/>
        <w:rPr>
          <w:rStyle w:val="Strong"/>
          <w:rFonts w:ascii="Georgia" w:hAnsi="Georgia"/>
          <w:b w:val="0"/>
          <w:bCs w:val="0"/>
          <w:szCs w:val="24"/>
        </w:rPr>
      </w:pPr>
    </w:p>
    <w:p w14:paraId="5E8FBF1F" w14:textId="77777777" w:rsidR="00BB2760" w:rsidRPr="00E12242" w:rsidRDefault="00BB2760" w:rsidP="00BB2760">
      <w:pPr>
        <w:pStyle w:val="ListParagraph"/>
        <w:spacing w:after="160"/>
        <w:ind w:left="360"/>
        <w:rPr>
          <w:rStyle w:val="Strong"/>
          <w:rFonts w:ascii="Georgia" w:hAnsi="Georgia"/>
          <w:b w:val="0"/>
          <w:bCs w:val="0"/>
          <w:szCs w:val="24"/>
        </w:rPr>
      </w:pPr>
    </w:p>
    <w:p w14:paraId="225BA7CB" w14:textId="77777777" w:rsidR="00BB2760" w:rsidRPr="00E12242" w:rsidRDefault="00BB2760" w:rsidP="00CE1629">
      <w:pPr>
        <w:rPr>
          <w:rStyle w:val="Strong"/>
          <w:b w:val="0"/>
          <w:bCs w:val="0"/>
        </w:rPr>
      </w:pPr>
    </w:p>
    <w:p w14:paraId="3140EAE4" w14:textId="77777777" w:rsidR="00BB2760" w:rsidRPr="00E12242" w:rsidRDefault="00BB2760" w:rsidP="00BB2760">
      <w:pPr>
        <w:ind w:left="360"/>
        <w:rPr>
          <w:rStyle w:val="Strong"/>
          <w:b w:val="0"/>
          <w:bCs w:val="0"/>
        </w:rPr>
      </w:pPr>
    </w:p>
    <w:p w14:paraId="2C26AE31" w14:textId="17D6B5EE" w:rsidR="00570BC3" w:rsidRPr="00E12242" w:rsidRDefault="00570BC3" w:rsidP="00BB2760">
      <w:pPr>
        <w:autoSpaceDE w:val="0"/>
        <w:autoSpaceDN w:val="0"/>
        <w:adjustRightInd w:val="0"/>
        <w:spacing w:after="0" w:line="360" w:lineRule="auto"/>
        <w:rPr>
          <w:rFonts w:ascii="Georgia" w:hAnsi="Georgia" w:cs="Tahoma"/>
          <w:szCs w:val="24"/>
          <w:lang w:val="en-US"/>
        </w:rPr>
      </w:pPr>
    </w:p>
    <w:sectPr w:rsidR="00570BC3" w:rsidRPr="00E12242" w:rsidSect="0056199D">
      <w:headerReference w:type="default" r:id="rId11"/>
      <w:footerReference w:type="default" r:id="rId12"/>
      <w:pgSz w:w="12240" w:h="15840"/>
      <w:pgMar w:top="18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8F7F" w14:textId="77777777" w:rsidR="009A3D31" w:rsidRDefault="009A3D31" w:rsidP="00090DF4">
      <w:pPr>
        <w:spacing w:after="0" w:line="240" w:lineRule="auto"/>
      </w:pPr>
      <w:r>
        <w:separator/>
      </w:r>
    </w:p>
  </w:endnote>
  <w:endnote w:type="continuationSeparator" w:id="0">
    <w:p w14:paraId="06470C6D" w14:textId="77777777" w:rsidR="009A3D31" w:rsidRDefault="009A3D31" w:rsidP="0009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6EB" w14:paraId="5D3C0547" w14:textId="77777777">
      <w:tc>
        <w:tcPr>
          <w:tcW w:w="918" w:type="dxa"/>
        </w:tcPr>
        <w:p w14:paraId="5AEA609B" w14:textId="77777777" w:rsidR="002D56EB" w:rsidRDefault="002D56EB">
          <w:pPr>
            <w:pStyle w:val="Footer"/>
            <w:jc w:val="right"/>
            <w:rPr>
              <w:b/>
              <w:color w:val="4F81BD" w:themeColor="accent1"/>
              <w:sz w:val="32"/>
              <w:szCs w:val="32"/>
            </w:rPr>
          </w:pPr>
          <w:r>
            <w:fldChar w:fldCharType="begin"/>
          </w:r>
          <w:r>
            <w:instrText xml:space="preserve"> PAGE   \* MERGEFORMAT </w:instrText>
          </w:r>
          <w:r>
            <w:fldChar w:fldCharType="separate"/>
          </w:r>
          <w:r w:rsidRPr="00563BE1">
            <w:rPr>
              <w:b/>
              <w:noProof/>
              <w:color w:val="4F81BD" w:themeColor="accent1"/>
              <w:sz w:val="32"/>
              <w:szCs w:val="32"/>
            </w:rPr>
            <w:t>5</w:t>
          </w:r>
          <w:r>
            <w:rPr>
              <w:b/>
              <w:noProof/>
              <w:color w:val="4F81BD" w:themeColor="accent1"/>
              <w:sz w:val="32"/>
              <w:szCs w:val="32"/>
            </w:rPr>
            <w:fldChar w:fldCharType="end"/>
          </w:r>
        </w:p>
      </w:tc>
      <w:tc>
        <w:tcPr>
          <w:tcW w:w="7938" w:type="dxa"/>
        </w:tcPr>
        <w:p w14:paraId="6C88F56B" w14:textId="77777777" w:rsidR="002D56EB" w:rsidRDefault="002D56EB">
          <w:pPr>
            <w:pStyle w:val="Footer"/>
          </w:pPr>
        </w:p>
      </w:tc>
    </w:tr>
  </w:tbl>
  <w:p w14:paraId="62A354ED" w14:textId="77777777" w:rsidR="002D56EB" w:rsidRDefault="002D5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25AE1" w14:textId="77777777" w:rsidR="009A3D31" w:rsidRDefault="009A3D31" w:rsidP="00090DF4">
      <w:pPr>
        <w:spacing w:after="0" w:line="240" w:lineRule="auto"/>
      </w:pPr>
      <w:r>
        <w:separator/>
      </w:r>
    </w:p>
  </w:footnote>
  <w:footnote w:type="continuationSeparator" w:id="0">
    <w:p w14:paraId="6D97FF5C" w14:textId="77777777" w:rsidR="009A3D31" w:rsidRDefault="009A3D31" w:rsidP="00090DF4">
      <w:pPr>
        <w:spacing w:after="0" w:line="240" w:lineRule="auto"/>
      </w:pPr>
      <w:r>
        <w:continuationSeparator/>
      </w:r>
    </w:p>
  </w:footnote>
  <w:footnote w:id="1">
    <w:p w14:paraId="76E09D4B" w14:textId="77777777" w:rsidR="00BB2760" w:rsidRDefault="00BB2760" w:rsidP="00BB2760">
      <w:pPr>
        <w:autoSpaceDE w:val="0"/>
        <w:autoSpaceDN w:val="0"/>
        <w:adjustRightInd w:val="0"/>
        <w:spacing w:after="0" w:line="240" w:lineRule="auto"/>
        <w:rPr>
          <w:rFonts w:ascii="Georgia" w:hAnsi="Georgia" w:cs="Georgia"/>
          <w:color w:val="333333"/>
          <w:sz w:val="20"/>
          <w:szCs w:val="20"/>
        </w:rPr>
      </w:pPr>
      <w:r>
        <w:rPr>
          <w:rStyle w:val="FootnoteReference"/>
        </w:rPr>
        <w:footnoteRef/>
      </w:r>
      <w:r>
        <w:t xml:space="preserve"> </w:t>
      </w:r>
      <w:r>
        <w:rPr>
          <w:rFonts w:ascii="Georgia" w:hAnsi="Georgia" w:cs="Georgia"/>
          <w:color w:val="333333"/>
          <w:sz w:val="20"/>
          <w:szCs w:val="20"/>
        </w:rPr>
        <w:t>Displacement transactions permit the lateral movement of gas through a transportation network. The</w:t>
      </w:r>
    </w:p>
    <w:p w14:paraId="21FF3DE9" w14:textId="77777777" w:rsidR="00BB2760" w:rsidRDefault="00BB2760" w:rsidP="00BB2760">
      <w:pPr>
        <w:autoSpaceDE w:val="0"/>
        <w:autoSpaceDN w:val="0"/>
        <w:adjustRightInd w:val="0"/>
        <w:spacing w:after="0" w:line="240" w:lineRule="auto"/>
        <w:rPr>
          <w:rFonts w:ascii="Georgia" w:hAnsi="Georgia" w:cs="Georgia"/>
          <w:color w:val="333333"/>
          <w:sz w:val="20"/>
          <w:szCs w:val="20"/>
        </w:rPr>
      </w:pPr>
      <w:r>
        <w:rPr>
          <w:rFonts w:ascii="Georgia" w:hAnsi="Georgia" w:cs="Georgia"/>
          <w:color w:val="333333"/>
          <w:sz w:val="20"/>
          <w:szCs w:val="20"/>
        </w:rPr>
        <w:t>configuration of many pipelines is such that it may not be apparent whether a given movement of gas is</w:t>
      </w:r>
    </w:p>
    <w:p w14:paraId="57F6CA44" w14:textId="77777777" w:rsidR="00BB2760" w:rsidRDefault="00BB2760" w:rsidP="00BB2760">
      <w:pPr>
        <w:autoSpaceDE w:val="0"/>
        <w:autoSpaceDN w:val="0"/>
        <w:adjustRightInd w:val="0"/>
        <w:spacing w:after="0" w:line="240" w:lineRule="auto"/>
        <w:rPr>
          <w:rFonts w:ascii="Georgia" w:hAnsi="Georgia" w:cs="Georgia"/>
          <w:color w:val="333333"/>
          <w:sz w:val="20"/>
          <w:szCs w:val="20"/>
        </w:rPr>
      </w:pPr>
      <w:r>
        <w:rPr>
          <w:rFonts w:ascii="Georgia" w:hAnsi="Georgia" w:cs="Georgia"/>
          <w:color w:val="333333"/>
          <w:sz w:val="20"/>
          <w:szCs w:val="20"/>
        </w:rPr>
        <w:t>forward or backward from the point of receipt. It can be argued that all transportation service is</w:t>
      </w:r>
    </w:p>
    <w:p w14:paraId="31BA7C81" w14:textId="77777777" w:rsidR="00BB2760" w:rsidRDefault="00BB2760" w:rsidP="00BB2760">
      <w:pPr>
        <w:autoSpaceDE w:val="0"/>
        <w:autoSpaceDN w:val="0"/>
        <w:adjustRightInd w:val="0"/>
        <w:spacing w:after="0" w:line="240" w:lineRule="auto"/>
        <w:rPr>
          <w:rFonts w:ascii="Georgia" w:hAnsi="Georgia" w:cs="Georgia"/>
          <w:color w:val="333333"/>
          <w:sz w:val="20"/>
          <w:szCs w:val="20"/>
        </w:rPr>
      </w:pPr>
      <w:r>
        <w:rPr>
          <w:rFonts w:ascii="Georgia" w:hAnsi="Georgia" w:cs="Georgia"/>
          <w:color w:val="333333"/>
          <w:sz w:val="20"/>
          <w:szCs w:val="20"/>
        </w:rPr>
        <w:t>performed by displacement as the physical delivery of the same molecules of gas is impossible. Source:</w:t>
      </w:r>
    </w:p>
    <w:p w14:paraId="5A47269F" w14:textId="77777777" w:rsidR="00BB2760" w:rsidRDefault="00BB2760" w:rsidP="00BB2760">
      <w:pPr>
        <w:pStyle w:val="FootnoteText"/>
      </w:pPr>
      <w:r>
        <w:rPr>
          <w:rFonts w:ascii="Georgia" w:hAnsi="Georgia" w:cs="Georgia"/>
          <w:color w:val="0000FF"/>
        </w:rPr>
        <w:t>www.aga.org/natural-gas/glossary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BB19" w14:textId="59EE3F18" w:rsidR="002D56EB" w:rsidRPr="00EE22DA" w:rsidRDefault="002D56EB">
    <w:pPr>
      <w:pStyle w:val="Header"/>
      <w:rPr>
        <w:rFonts w:ascii="Georgia" w:hAnsi="Georgia" w:cs="Times New Roman"/>
      </w:rPr>
    </w:pPr>
    <w:r w:rsidRPr="00EE22DA">
      <w:rPr>
        <w:rFonts w:ascii="Georgia" w:hAnsi="Georgia" w:cs="Times New Roman"/>
      </w:rPr>
      <w:t>20</w:t>
    </w:r>
    <w:r w:rsidR="003769F4">
      <w:rPr>
        <w:rFonts w:ascii="Georgia" w:hAnsi="Georgia" w:cs="Times New Roman"/>
      </w:rPr>
      <w:t>2</w:t>
    </w:r>
    <w:r w:rsidR="00BB2760">
      <w:rPr>
        <w:rFonts w:ascii="Georgia" w:hAnsi="Georgia" w:cs="Times New Roman"/>
      </w:rPr>
      <w:t>1</w:t>
    </w:r>
    <w:r w:rsidR="003769F4">
      <w:rPr>
        <w:rFonts w:ascii="Georgia" w:hAnsi="Georgia" w:cs="Times New Roman"/>
      </w:rPr>
      <w:t>-0</w:t>
    </w:r>
    <w:r w:rsidR="00BB2760">
      <w:rPr>
        <w:rFonts w:ascii="Georgia" w:hAnsi="Georgia" w:cs="Times New Roman"/>
      </w:rPr>
      <w:t>1</w:t>
    </w:r>
    <w:r w:rsidR="007F2C3C">
      <w:rPr>
        <w:rFonts w:ascii="Georgia" w:hAnsi="Georgia" w:cs="Times New Roman"/>
      </w:rPr>
      <w:t>-</w:t>
    </w:r>
    <w:r w:rsidR="00BB2760">
      <w:rPr>
        <w:rFonts w:ascii="Georgia" w:hAnsi="Georgia" w:cs="Times New Roman"/>
      </w:rPr>
      <w:t>1</w:t>
    </w:r>
    <w:r w:rsidR="007F2C3C">
      <w:rPr>
        <w:rFonts w:ascii="Georgia" w:hAnsi="Georgia" w:cs="Times New Roman"/>
      </w:rPr>
      <w:t>2</w:t>
    </w:r>
    <w:r w:rsidRPr="00EE22DA">
      <w:rPr>
        <w:rFonts w:ascii="Georgia" w:hAnsi="Georgia" w:cs="Times New Roman"/>
      </w:rPr>
      <w:ptab w:relativeTo="margin" w:alignment="center" w:leader="none"/>
    </w:r>
    <w:r w:rsidRPr="00EE22DA">
      <w:rPr>
        <w:rFonts w:ascii="Georgia" w:hAnsi="Georgia" w:cs="Times New Roman"/>
      </w:rPr>
      <w:t>Federation of Rental-housing Providers of Ontario</w:t>
    </w:r>
    <w:r w:rsidRPr="00EE22DA">
      <w:rPr>
        <w:rFonts w:ascii="Georgia" w:hAnsi="Georgia" w:cs="Times New Roman"/>
      </w:rPr>
      <w:ptab w:relativeTo="margin" w:alignment="right" w:leader="none"/>
    </w:r>
    <w:r w:rsidRPr="00EE22DA">
      <w:rPr>
        <w:rFonts w:ascii="Georgia" w:hAnsi="Georgia" w:cs="Times New Roman"/>
      </w:rPr>
      <w:t>EB-20</w:t>
    </w:r>
    <w:r w:rsidR="007F2C3C">
      <w:rPr>
        <w:rFonts w:ascii="Georgia" w:hAnsi="Georgia" w:cs="Times New Roman"/>
      </w:rPr>
      <w:t>20-00</w:t>
    </w:r>
    <w:r w:rsidR="00BB2760">
      <w:rPr>
        <w:rFonts w:ascii="Georgia" w:hAnsi="Georgia" w:cs="Times New Roman"/>
      </w:rPr>
      <w:t>91</w:t>
    </w:r>
  </w:p>
  <w:p w14:paraId="476282D3" w14:textId="79E3A48C" w:rsidR="002D56EB" w:rsidRPr="00EE22DA" w:rsidRDefault="002D56EB">
    <w:pPr>
      <w:pStyle w:val="Header"/>
      <w:rPr>
        <w:rFonts w:ascii="Georgia" w:hAnsi="Georgia" w:cs="Times New Roman"/>
      </w:rPr>
    </w:pPr>
    <w:r w:rsidRPr="00EE22DA">
      <w:rPr>
        <w:rFonts w:ascii="Georgia" w:hAnsi="Georgia" w:cs="Times New Roman"/>
      </w:rPr>
      <w:tab/>
    </w:r>
    <w:r w:rsidR="003769F4">
      <w:rPr>
        <w:rFonts w:ascii="Georgia" w:hAnsi="Georgia" w:cs="Times New Roman"/>
      </w:rPr>
      <w:t>Interrogatories</w:t>
    </w:r>
    <w:r w:rsidRPr="00EE22DA">
      <w:rPr>
        <w:rFonts w:ascii="Georgia" w:hAnsi="Georgia" w:cs="Times New Roman"/>
      </w:rPr>
      <w:t xml:space="preserve"> to EGI</w:t>
    </w:r>
    <w:r w:rsidRPr="00EE22DA">
      <w:rPr>
        <w:rFonts w:ascii="Georgia" w:hAnsi="Georgia" w:cs="Times New Roman"/>
      </w:rPr>
      <w:tab/>
    </w:r>
    <w:r w:rsidR="00BB2760">
      <w:rPr>
        <w:rFonts w:ascii="Georgia" w:hAnsi="Georgia" w:cs="Times New Roman"/>
      </w:rPr>
      <w:t>IRP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2D38"/>
    <w:multiLevelType w:val="hybridMultilevel"/>
    <w:tmpl w:val="63AA102C"/>
    <w:lvl w:ilvl="0" w:tplc="AED6E9D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5E1B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C5068"/>
    <w:multiLevelType w:val="hybridMultilevel"/>
    <w:tmpl w:val="83864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A243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6F5D1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165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4D3B48"/>
    <w:multiLevelType w:val="hybridMultilevel"/>
    <w:tmpl w:val="A6208FFA"/>
    <w:lvl w:ilvl="0" w:tplc="B18E49A8">
      <w:start w:val="21"/>
      <w:numFmt w:val="decimal"/>
      <w:lvlText w:val="%1)"/>
      <w:lvlJc w:val="left"/>
      <w:pPr>
        <w:ind w:left="450" w:hanging="360"/>
      </w:pPr>
      <w:rPr>
        <w:rFonts w:hint="default"/>
      </w:rPr>
    </w:lvl>
    <w:lvl w:ilvl="1" w:tplc="0108E9E4">
      <w:start w:val="1"/>
      <w:numFmt w:val="lowerLetter"/>
      <w:lvlText w:val="%2)"/>
      <w:lvlJc w:val="left"/>
      <w:pPr>
        <w:ind w:left="1080" w:hanging="360"/>
      </w:pPr>
      <w:rPr>
        <w:rFonts w:ascii="Georgia" w:eastAsiaTheme="minorHAnsi" w:hAnsi="Georgia"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840B9"/>
    <w:multiLevelType w:val="hybridMultilevel"/>
    <w:tmpl w:val="5326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167B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BC1B4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A027C1"/>
    <w:multiLevelType w:val="hybridMultilevel"/>
    <w:tmpl w:val="F59AADD4"/>
    <w:lvl w:ilvl="0" w:tplc="097E7412">
      <w:start w:val="1"/>
      <w:numFmt w:val="lowerRoman"/>
      <w:lvlText w:val="(%1)"/>
      <w:lvlJc w:val="left"/>
      <w:pPr>
        <w:ind w:left="108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64420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5E2704"/>
    <w:multiLevelType w:val="hybridMultilevel"/>
    <w:tmpl w:val="4A96BCEE"/>
    <w:lvl w:ilvl="0" w:tplc="C56A23F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B462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332333"/>
    <w:multiLevelType w:val="hybridMultilevel"/>
    <w:tmpl w:val="72FCA7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86911"/>
    <w:multiLevelType w:val="hybridMultilevel"/>
    <w:tmpl w:val="9E20CE52"/>
    <w:lvl w:ilvl="0" w:tplc="086C505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B540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B14DBB"/>
    <w:multiLevelType w:val="hybridMultilevel"/>
    <w:tmpl w:val="EE7CB122"/>
    <w:lvl w:ilvl="0" w:tplc="D1BA5922">
      <w:start w:val="1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E7BFE"/>
    <w:multiLevelType w:val="hybridMultilevel"/>
    <w:tmpl w:val="13AABA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23FB7"/>
    <w:multiLevelType w:val="hybridMultilevel"/>
    <w:tmpl w:val="39D8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D38E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4F136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2D1582"/>
    <w:multiLevelType w:val="hybridMultilevel"/>
    <w:tmpl w:val="BFDCF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404F8"/>
    <w:multiLevelType w:val="hybridMultilevel"/>
    <w:tmpl w:val="EC0E9D1E"/>
    <w:lvl w:ilvl="0" w:tplc="10090011">
      <w:start w:val="11"/>
      <w:numFmt w:val="decimal"/>
      <w:lvlText w:val="%1)"/>
      <w:lvlJc w:val="left"/>
      <w:pPr>
        <w:ind w:left="720" w:hanging="360"/>
      </w:pPr>
      <w:rPr>
        <w:rFonts w:hint="default"/>
      </w:rPr>
    </w:lvl>
    <w:lvl w:ilvl="1" w:tplc="DED05974">
      <w:start w:val="1"/>
      <w:numFmt w:val="lowerLetter"/>
      <w:lvlText w:val="%2)"/>
      <w:lvlJc w:val="left"/>
      <w:pPr>
        <w:ind w:left="1440" w:hanging="360"/>
      </w:pPr>
      <w:rPr>
        <w:rFonts w:ascii="Georgia" w:eastAsiaTheme="minorHAnsi" w:hAnsi="Georgia" w:cstheme="minorBidi"/>
      </w:rPr>
    </w:lvl>
    <w:lvl w:ilvl="2" w:tplc="1009001B">
      <w:start w:val="1"/>
      <w:numFmt w:val="lowerRoman"/>
      <w:lvlText w:val="%3."/>
      <w:lvlJc w:val="right"/>
      <w:pPr>
        <w:ind w:left="2160" w:hanging="180"/>
      </w:pPr>
    </w:lvl>
    <w:lvl w:ilvl="3" w:tplc="2DA68B0C">
      <w:start w:val="280"/>
      <w:numFmt w:val="decimal"/>
      <w:lvlText w:val="%4"/>
      <w:lvlJc w:val="left"/>
      <w:pPr>
        <w:ind w:left="2955" w:hanging="435"/>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75442A"/>
    <w:multiLevelType w:val="hybridMultilevel"/>
    <w:tmpl w:val="83A037EA"/>
    <w:lvl w:ilvl="0" w:tplc="D966D1F0">
      <w:start w:val="1"/>
      <w:numFmt w:val="lowerLetter"/>
      <w:lvlText w:val="%1)"/>
      <w:lvlJc w:val="left"/>
      <w:pPr>
        <w:ind w:left="720" w:hanging="360"/>
      </w:pPr>
      <w:rPr>
        <w:rFonts w:ascii="Georgia" w:hAnsi="Georgia"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14F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44007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04094"/>
    <w:multiLevelType w:val="hybridMultilevel"/>
    <w:tmpl w:val="C63A4F42"/>
    <w:lvl w:ilvl="0" w:tplc="9FD05D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F3E7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076003"/>
    <w:multiLevelType w:val="hybridMultilevel"/>
    <w:tmpl w:val="C7A6C410"/>
    <w:lvl w:ilvl="0" w:tplc="5BFEB34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B405B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ED14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5C48B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4"/>
  </w:num>
  <w:num w:numId="3">
    <w:abstractNumId w:val="3"/>
  </w:num>
  <w:num w:numId="4">
    <w:abstractNumId w:val="19"/>
  </w:num>
  <w:num w:numId="5">
    <w:abstractNumId w:val="15"/>
  </w:num>
  <w:num w:numId="6">
    <w:abstractNumId w:val="18"/>
  </w:num>
  <w:num w:numId="7">
    <w:abstractNumId w:val="13"/>
  </w:num>
  <w:num w:numId="8">
    <w:abstractNumId w:val="20"/>
  </w:num>
  <w:num w:numId="9">
    <w:abstractNumId w:val="30"/>
  </w:num>
  <w:num w:numId="10">
    <w:abstractNumId w:val="5"/>
  </w:num>
  <w:num w:numId="11">
    <w:abstractNumId w:val="16"/>
  </w:num>
  <w:num w:numId="12">
    <w:abstractNumId w:val="26"/>
  </w:num>
  <w:num w:numId="13">
    <w:abstractNumId w:val="9"/>
  </w:num>
  <w:num w:numId="14">
    <w:abstractNumId w:val="8"/>
  </w:num>
  <w:num w:numId="15">
    <w:abstractNumId w:val="25"/>
  </w:num>
  <w:num w:numId="16">
    <w:abstractNumId w:val="11"/>
  </w:num>
  <w:num w:numId="17">
    <w:abstractNumId w:val="12"/>
  </w:num>
  <w:num w:numId="18">
    <w:abstractNumId w:val="21"/>
  </w:num>
  <w:num w:numId="19">
    <w:abstractNumId w:val="29"/>
  </w:num>
  <w:num w:numId="20">
    <w:abstractNumId w:val="10"/>
  </w:num>
  <w:num w:numId="21">
    <w:abstractNumId w:val="31"/>
  </w:num>
  <w:num w:numId="22">
    <w:abstractNumId w:val="0"/>
  </w:num>
  <w:num w:numId="23">
    <w:abstractNumId w:val="28"/>
  </w:num>
  <w:num w:numId="24">
    <w:abstractNumId w:val="17"/>
  </w:num>
  <w:num w:numId="25">
    <w:abstractNumId w:val="1"/>
  </w:num>
  <w:num w:numId="26">
    <w:abstractNumId w:val="6"/>
  </w:num>
  <w:num w:numId="27">
    <w:abstractNumId w:val="24"/>
  </w:num>
  <w:num w:numId="28">
    <w:abstractNumId w:val="2"/>
  </w:num>
  <w:num w:numId="29">
    <w:abstractNumId w:val="23"/>
  </w:num>
  <w:num w:numId="30">
    <w:abstractNumId w:val="22"/>
  </w:num>
  <w:num w:numId="31">
    <w:abstractNumId w:val="7"/>
  </w:num>
  <w:num w:numId="32">
    <w:abstractNumId w:val="14"/>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BA"/>
    <w:rsid w:val="00000508"/>
    <w:rsid w:val="00000DEE"/>
    <w:rsid w:val="0000145A"/>
    <w:rsid w:val="00021B55"/>
    <w:rsid w:val="00023CE8"/>
    <w:rsid w:val="000349D3"/>
    <w:rsid w:val="00036215"/>
    <w:rsid w:val="0004386F"/>
    <w:rsid w:val="00051CB0"/>
    <w:rsid w:val="000538B1"/>
    <w:rsid w:val="00064DD8"/>
    <w:rsid w:val="00070DCD"/>
    <w:rsid w:val="000721EF"/>
    <w:rsid w:val="000830A6"/>
    <w:rsid w:val="00086EAA"/>
    <w:rsid w:val="00090DF4"/>
    <w:rsid w:val="0009326F"/>
    <w:rsid w:val="000A000E"/>
    <w:rsid w:val="000A59D8"/>
    <w:rsid w:val="000B21D8"/>
    <w:rsid w:val="000B2664"/>
    <w:rsid w:val="000D2384"/>
    <w:rsid w:val="000D4848"/>
    <w:rsid w:val="000E325F"/>
    <w:rsid w:val="000E4026"/>
    <w:rsid w:val="000E5468"/>
    <w:rsid w:val="000E6052"/>
    <w:rsid w:val="000F0E28"/>
    <w:rsid w:val="000F2178"/>
    <w:rsid w:val="00123996"/>
    <w:rsid w:val="00133F02"/>
    <w:rsid w:val="00150A6F"/>
    <w:rsid w:val="00151B21"/>
    <w:rsid w:val="0016470E"/>
    <w:rsid w:val="001649C6"/>
    <w:rsid w:val="0016689C"/>
    <w:rsid w:val="00171B67"/>
    <w:rsid w:val="00181484"/>
    <w:rsid w:val="00183EE8"/>
    <w:rsid w:val="001842DC"/>
    <w:rsid w:val="00187A99"/>
    <w:rsid w:val="001B392F"/>
    <w:rsid w:val="001C1D3A"/>
    <w:rsid w:val="001D027F"/>
    <w:rsid w:val="001E0739"/>
    <w:rsid w:val="001F7304"/>
    <w:rsid w:val="00207EFB"/>
    <w:rsid w:val="002156EC"/>
    <w:rsid w:val="0021625D"/>
    <w:rsid w:val="002262D5"/>
    <w:rsid w:val="002531F4"/>
    <w:rsid w:val="00261A84"/>
    <w:rsid w:val="00262564"/>
    <w:rsid w:val="00285634"/>
    <w:rsid w:val="00290D48"/>
    <w:rsid w:val="002A0DEA"/>
    <w:rsid w:val="002A6AEA"/>
    <w:rsid w:val="002B22FA"/>
    <w:rsid w:val="002D1634"/>
    <w:rsid w:val="002D56EB"/>
    <w:rsid w:val="002E2188"/>
    <w:rsid w:val="002F40E7"/>
    <w:rsid w:val="00314A5A"/>
    <w:rsid w:val="003408EB"/>
    <w:rsid w:val="00342401"/>
    <w:rsid w:val="0034333A"/>
    <w:rsid w:val="00343A11"/>
    <w:rsid w:val="0035027C"/>
    <w:rsid w:val="0035176E"/>
    <w:rsid w:val="00354246"/>
    <w:rsid w:val="003769F4"/>
    <w:rsid w:val="0037764B"/>
    <w:rsid w:val="00385B47"/>
    <w:rsid w:val="00385E71"/>
    <w:rsid w:val="00393B43"/>
    <w:rsid w:val="00395DF3"/>
    <w:rsid w:val="003A2391"/>
    <w:rsid w:val="003A2FEE"/>
    <w:rsid w:val="003B0CD2"/>
    <w:rsid w:val="003B1687"/>
    <w:rsid w:val="003B7FB5"/>
    <w:rsid w:val="003C230A"/>
    <w:rsid w:val="003C72E8"/>
    <w:rsid w:val="003D791C"/>
    <w:rsid w:val="003E2381"/>
    <w:rsid w:val="003E61B8"/>
    <w:rsid w:val="003F7BC5"/>
    <w:rsid w:val="004067F4"/>
    <w:rsid w:val="00426449"/>
    <w:rsid w:val="00431E09"/>
    <w:rsid w:val="00436652"/>
    <w:rsid w:val="004546EE"/>
    <w:rsid w:val="004611A7"/>
    <w:rsid w:val="0046443D"/>
    <w:rsid w:val="0047265C"/>
    <w:rsid w:val="00473594"/>
    <w:rsid w:val="004B418A"/>
    <w:rsid w:val="004B456A"/>
    <w:rsid w:val="004C255D"/>
    <w:rsid w:val="004C317B"/>
    <w:rsid w:val="004C31B0"/>
    <w:rsid w:val="004C7300"/>
    <w:rsid w:val="004D6256"/>
    <w:rsid w:val="004F1B86"/>
    <w:rsid w:val="0050652D"/>
    <w:rsid w:val="00506FC5"/>
    <w:rsid w:val="00512D71"/>
    <w:rsid w:val="00516682"/>
    <w:rsid w:val="00532D70"/>
    <w:rsid w:val="005352C2"/>
    <w:rsid w:val="00540F57"/>
    <w:rsid w:val="005553BC"/>
    <w:rsid w:val="00560035"/>
    <w:rsid w:val="0056199D"/>
    <w:rsid w:val="00561E91"/>
    <w:rsid w:val="005635B1"/>
    <w:rsid w:val="00563BE1"/>
    <w:rsid w:val="0056771E"/>
    <w:rsid w:val="00570BC3"/>
    <w:rsid w:val="005739CF"/>
    <w:rsid w:val="00573F1C"/>
    <w:rsid w:val="00575604"/>
    <w:rsid w:val="00580412"/>
    <w:rsid w:val="00580C06"/>
    <w:rsid w:val="00581C5E"/>
    <w:rsid w:val="00597036"/>
    <w:rsid w:val="005B0FB4"/>
    <w:rsid w:val="005B6D18"/>
    <w:rsid w:val="005C6CFE"/>
    <w:rsid w:val="005D4A9A"/>
    <w:rsid w:val="005F007C"/>
    <w:rsid w:val="005F6959"/>
    <w:rsid w:val="0060127F"/>
    <w:rsid w:val="0060225C"/>
    <w:rsid w:val="00602751"/>
    <w:rsid w:val="00605738"/>
    <w:rsid w:val="00611A3B"/>
    <w:rsid w:val="00614AA9"/>
    <w:rsid w:val="006224F8"/>
    <w:rsid w:val="006226A7"/>
    <w:rsid w:val="00623C7A"/>
    <w:rsid w:val="00623D6D"/>
    <w:rsid w:val="0062556F"/>
    <w:rsid w:val="00626CDF"/>
    <w:rsid w:val="00632888"/>
    <w:rsid w:val="00636E61"/>
    <w:rsid w:val="00645114"/>
    <w:rsid w:val="0065747C"/>
    <w:rsid w:val="0066019F"/>
    <w:rsid w:val="00663632"/>
    <w:rsid w:val="00663772"/>
    <w:rsid w:val="00664E57"/>
    <w:rsid w:val="006736A9"/>
    <w:rsid w:val="00676F59"/>
    <w:rsid w:val="006779E9"/>
    <w:rsid w:val="006829EC"/>
    <w:rsid w:val="00682E4C"/>
    <w:rsid w:val="006870F5"/>
    <w:rsid w:val="006873E3"/>
    <w:rsid w:val="006A0C3E"/>
    <w:rsid w:val="006A0E99"/>
    <w:rsid w:val="006A1F3F"/>
    <w:rsid w:val="006C542A"/>
    <w:rsid w:val="006D1159"/>
    <w:rsid w:val="006E6604"/>
    <w:rsid w:val="006F14B5"/>
    <w:rsid w:val="00705885"/>
    <w:rsid w:val="00712688"/>
    <w:rsid w:val="00723400"/>
    <w:rsid w:val="007251CA"/>
    <w:rsid w:val="00741607"/>
    <w:rsid w:val="00760E36"/>
    <w:rsid w:val="00761DB5"/>
    <w:rsid w:val="00762E17"/>
    <w:rsid w:val="00773125"/>
    <w:rsid w:val="00777472"/>
    <w:rsid w:val="00781723"/>
    <w:rsid w:val="00786996"/>
    <w:rsid w:val="007A51EF"/>
    <w:rsid w:val="007B33C2"/>
    <w:rsid w:val="007B5D0D"/>
    <w:rsid w:val="007C24B0"/>
    <w:rsid w:val="007C2B5D"/>
    <w:rsid w:val="007C61A6"/>
    <w:rsid w:val="007C6BDB"/>
    <w:rsid w:val="007D23A1"/>
    <w:rsid w:val="007D493D"/>
    <w:rsid w:val="007D5AD3"/>
    <w:rsid w:val="007E5B27"/>
    <w:rsid w:val="007E6A2B"/>
    <w:rsid w:val="007E7466"/>
    <w:rsid w:val="007F0944"/>
    <w:rsid w:val="007F0C2C"/>
    <w:rsid w:val="007F2C3C"/>
    <w:rsid w:val="007F4E86"/>
    <w:rsid w:val="008168C1"/>
    <w:rsid w:val="00824E28"/>
    <w:rsid w:val="00824F95"/>
    <w:rsid w:val="008259F3"/>
    <w:rsid w:val="00855461"/>
    <w:rsid w:val="00861DF4"/>
    <w:rsid w:val="00862CE8"/>
    <w:rsid w:val="00875CB7"/>
    <w:rsid w:val="008766DC"/>
    <w:rsid w:val="00886D2F"/>
    <w:rsid w:val="008948EB"/>
    <w:rsid w:val="00895D03"/>
    <w:rsid w:val="00896A83"/>
    <w:rsid w:val="008B4A4D"/>
    <w:rsid w:val="008C1750"/>
    <w:rsid w:val="008C521D"/>
    <w:rsid w:val="008C7D0B"/>
    <w:rsid w:val="008D10C3"/>
    <w:rsid w:val="008D155E"/>
    <w:rsid w:val="008E7972"/>
    <w:rsid w:val="008F66BB"/>
    <w:rsid w:val="008F7B06"/>
    <w:rsid w:val="009006EB"/>
    <w:rsid w:val="009033D7"/>
    <w:rsid w:val="009045FE"/>
    <w:rsid w:val="00922BC0"/>
    <w:rsid w:val="00927743"/>
    <w:rsid w:val="00927922"/>
    <w:rsid w:val="0092792E"/>
    <w:rsid w:val="00930607"/>
    <w:rsid w:val="00935FFA"/>
    <w:rsid w:val="00936F4D"/>
    <w:rsid w:val="00942B8A"/>
    <w:rsid w:val="00944E82"/>
    <w:rsid w:val="00950238"/>
    <w:rsid w:val="009635EE"/>
    <w:rsid w:val="00971517"/>
    <w:rsid w:val="0097341E"/>
    <w:rsid w:val="0097433D"/>
    <w:rsid w:val="00977D87"/>
    <w:rsid w:val="009838A6"/>
    <w:rsid w:val="00984B9D"/>
    <w:rsid w:val="0098569F"/>
    <w:rsid w:val="0099101F"/>
    <w:rsid w:val="00993917"/>
    <w:rsid w:val="009A29F9"/>
    <w:rsid w:val="009A3D31"/>
    <w:rsid w:val="009A59D9"/>
    <w:rsid w:val="009A73A7"/>
    <w:rsid w:val="009B7D63"/>
    <w:rsid w:val="009C78CF"/>
    <w:rsid w:val="009D23F4"/>
    <w:rsid w:val="009D5211"/>
    <w:rsid w:val="009D55F8"/>
    <w:rsid w:val="009D6D6C"/>
    <w:rsid w:val="009E3AB9"/>
    <w:rsid w:val="009E4CBE"/>
    <w:rsid w:val="009F5BCB"/>
    <w:rsid w:val="00A00F3C"/>
    <w:rsid w:val="00A02982"/>
    <w:rsid w:val="00A033F1"/>
    <w:rsid w:val="00A114DD"/>
    <w:rsid w:val="00A11E9F"/>
    <w:rsid w:val="00A14EB3"/>
    <w:rsid w:val="00A21C6E"/>
    <w:rsid w:val="00A30346"/>
    <w:rsid w:val="00A40E63"/>
    <w:rsid w:val="00A43905"/>
    <w:rsid w:val="00A442CB"/>
    <w:rsid w:val="00A54D62"/>
    <w:rsid w:val="00A61731"/>
    <w:rsid w:val="00A80FB0"/>
    <w:rsid w:val="00A90F1B"/>
    <w:rsid w:val="00A933CB"/>
    <w:rsid w:val="00A94792"/>
    <w:rsid w:val="00AA127B"/>
    <w:rsid w:val="00AA348C"/>
    <w:rsid w:val="00AB0644"/>
    <w:rsid w:val="00AB474B"/>
    <w:rsid w:val="00AB53DF"/>
    <w:rsid w:val="00AB5B12"/>
    <w:rsid w:val="00AC4D8B"/>
    <w:rsid w:val="00AC53F1"/>
    <w:rsid w:val="00AD3124"/>
    <w:rsid w:val="00AD58D0"/>
    <w:rsid w:val="00AD6438"/>
    <w:rsid w:val="00AE1B3C"/>
    <w:rsid w:val="00AF09A5"/>
    <w:rsid w:val="00AF0A1E"/>
    <w:rsid w:val="00AF2827"/>
    <w:rsid w:val="00B0799A"/>
    <w:rsid w:val="00B10644"/>
    <w:rsid w:val="00B11FA9"/>
    <w:rsid w:val="00B15327"/>
    <w:rsid w:val="00B20127"/>
    <w:rsid w:val="00B30128"/>
    <w:rsid w:val="00B337C5"/>
    <w:rsid w:val="00B41744"/>
    <w:rsid w:val="00B422E6"/>
    <w:rsid w:val="00B4634F"/>
    <w:rsid w:val="00B4635F"/>
    <w:rsid w:val="00B55486"/>
    <w:rsid w:val="00B55D82"/>
    <w:rsid w:val="00B56393"/>
    <w:rsid w:val="00B57781"/>
    <w:rsid w:val="00B62DEA"/>
    <w:rsid w:val="00B71B58"/>
    <w:rsid w:val="00B723F8"/>
    <w:rsid w:val="00B74322"/>
    <w:rsid w:val="00B94F75"/>
    <w:rsid w:val="00BA0B49"/>
    <w:rsid w:val="00BA0E09"/>
    <w:rsid w:val="00BA36B9"/>
    <w:rsid w:val="00BA3A98"/>
    <w:rsid w:val="00BB13BB"/>
    <w:rsid w:val="00BB2760"/>
    <w:rsid w:val="00BB3881"/>
    <w:rsid w:val="00BB41F6"/>
    <w:rsid w:val="00BB5AE7"/>
    <w:rsid w:val="00BD274F"/>
    <w:rsid w:val="00BE0530"/>
    <w:rsid w:val="00BE518F"/>
    <w:rsid w:val="00BE64BA"/>
    <w:rsid w:val="00BF1A14"/>
    <w:rsid w:val="00BF27C6"/>
    <w:rsid w:val="00C040A6"/>
    <w:rsid w:val="00C11B3C"/>
    <w:rsid w:val="00C30C2F"/>
    <w:rsid w:val="00C4129D"/>
    <w:rsid w:val="00C427FE"/>
    <w:rsid w:val="00C47108"/>
    <w:rsid w:val="00C51A0A"/>
    <w:rsid w:val="00C575C0"/>
    <w:rsid w:val="00C5785C"/>
    <w:rsid w:val="00C87BD1"/>
    <w:rsid w:val="00C9186D"/>
    <w:rsid w:val="00C944EE"/>
    <w:rsid w:val="00CA30CD"/>
    <w:rsid w:val="00CA4B59"/>
    <w:rsid w:val="00CC1A13"/>
    <w:rsid w:val="00CC2180"/>
    <w:rsid w:val="00CC2398"/>
    <w:rsid w:val="00CC40BE"/>
    <w:rsid w:val="00CD194C"/>
    <w:rsid w:val="00CD2CF7"/>
    <w:rsid w:val="00CE1629"/>
    <w:rsid w:val="00CE7DCF"/>
    <w:rsid w:val="00CF4B47"/>
    <w:rsid w:val="00D10549"/>
    <w:rsid w:val="00D13977"/>
    <w:rsid w:val="00D30E19"/>
    <w:rsid w:val="00D56A63"/>
    <w:rsid w:val="00D703DA"/>
    <w:rsid w:val="00D73356"/>
    <w:rsid w:val="00D75332"/>
    <w:rsid w:val="00D77351"/>
    <w:rsid w:val="00D86689"/>
    <w:rsid w:val="00D91227"/>
    <w:rsid w:val="00D92DC4"/>
    <w:rsid w:val="00DA468A"/>
    <w:rsid w:val="00DB2C25"/>
    <w:rsid w:val="00DB4AF1"/>
    <w:rsid w:val="00DB6C8E"/>
    <w:rsid w:val="00DC0FB0"/>
    <w:rsid w:val="00DC2AFF"/>
    <w:rsid w:val="00DD0734"/>
    <w:rsid w:val="00DD1A13"/>
    <w:rsid w:val="00DE1C51"/>
    <w:rsid w:val="00DE3263"/>
    <w:rsid w:val="00DF0C12"/>
    <w:rsid w:val="00DF0C1A"/>
    <w:rsid w:val="00DF2361"/>
    <w:rsid w:val="00E0015A"/>
    <w:rsid w:val="00E03810"/>
    <w:rsid w:val="00E10999"/>
    <w:rsid w:val="00E12242"/>
    <w:rsid w:val="00E12AA4"/>
    <w:rsid w:val="00E14DF1"/>
    <w:rsid w:val="00E31DA1"/>
    <w:rsid w:val="00E370C4"/>
    <w:rsid w:val="00E37E92"/>
    <w:rsid w:val="00E44BBD"/>
    <w:rsid w:val="00E510B1"/>
    <w:rsid w:val="00E54488"/>
    <w:rsid w:val="00E6205C"/>
    <w:rsid w:val="00E81E60"/>
    <w:rsid w:val="00E8575C"/>
    <w:rsid w:val="00E90466"/>
    <w:rsid w:val="00E93963"/>
    <w:rsid w:val="00EB17DA"/>
    <w:rsid w:val="00ED1026"/>
    <w:rsid w:val="00ED5E7E"/>
    <w:rsid w:val="00ED7844"/>
    <w:rsid w:val="00EE059F"/>
    <w:rsid w:val="00EE06E6"/>
    <w:rsid w:val="00EE1827"/>
    <w:rsid w:val="00EE1875"/>
    <w:rsid w:val="00EE22DA"/>
    <w:rsid w:val="00EE76E7"/>
    <w:rsid w:val="00F13F54"/>
    <w:rsid w:val="00F26194"/>
    <w:rsid w:val="00F26695"/>
    <w:rsid w:val="00F34B05"/>
    <w:rsid w:val="00F560F8"/>
    <w:rsid w:val="00F670AD"/>
    <w:rsid w:val="00F75FCC"/>
    <w:rsid w:val="00F81371"/>
    <w:rsid w:val="00F96A3C"/>
    <w:rsid w:val="00FB080B"/>
    <w:rsid w:val="00FB661F"/>
    <w:rsid w:val="00FC35C7"/>
    <w:rsid w:val="00FD1AE2"/>
    <w:rsid w:val="00FD21BA"/>
    <w:rsid w:val="00FE1F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59F3"/>
  <w15:docId w15:val="{EC12D04F-C53C-44DF-8190-4F44DF72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8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5"/>
    <w:pPr>
      <w:ind w:left="720"/>
      <w:contextualSpacing/>
    </w:pPr>
  </w:style>
  <w:style w:type="paragraph" w:styleId="Header">
    <w:name w:val="header"/>
    <w:basedOn w:val="Normal"/>
    <w:link w:val="HeaderChar"/>
    <w:uiPriority w:val="99"/>
    <w:unhideWhenUsed/>
    <w:rsid w:val="0009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DF4"/>
  </w:style>
  <w:style w:type="paragraph" w:styleId="Footer">
    <w:name w:val="footer"/>
    <w:basedOn w:val="Normal"/>
    <w:link w:val="FooterChar"/>
    <w:uiPriority w:val="99"/>
    <w:unhideWhenUsed/>
    <w:rsid w:val="0009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F4"/>
  </w:style>
  <w:style w:type="paragraph" w:styleId="BalloonText">
    <w:name w:val="Balloon Text"/>
    <w:basedOn w:val="Normal"/>
    <w:link w:val="BalloonTextChar"/>
    <w:uiPriority w:val="99"/>
    <w:semiHidden/>
    <w:unhideWhenUsed/>
    <w:rsid w:val="00090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DF4"/>
    <w:rPr>
      <w:rFonts w:ascii="Tahoma" w:hAnsi="Tahoma" w:cs="Tahoma"/>
      <w:sz w:val="16"/>
      <w:szCs w:val="16"/>
    </w:rPr>
  </w:style>
  <w:style w:type="paragraph" w:customStyle="1" w:styleId="Default">
    <w:name w:val="Default"/>
    <w:rsid w:val="00862CE8"/>
    <w:pPr>
      <w:autoSpaceDE w:val="0"/>
      <w:autoSpaceDN w:val="0"/>
      <w:adjustRightInd w:val="0"/>
      <w:spacing w:after="0" w:line="240" w:lineRule="auto"/>
    </w:pPr>
    <w:rPr>
      <w:rFonts w:ascii="Arial" w:hAnsi="Arial" w:cs="Arial"/>
      <w:color w:val="000000"/>
      <w:sz w:val="24"/>
      <w:szCs w:val="24"/>
    </w:rPr>
  </w:style>
  <w:style w:type="paragraph" w:customStyle="1" w:styleId="CM213">
    <w:name w:val="CM213"/>
    <w:basedOn w:val="Default"/>
    <w:next w:val="Default"/>
    <w:uiPriority w:val="99"/>
    <w:rsid w:val="00977D87"/>
    <w:rPr>
      <w:color w:val="auto"/>
      <w:lang w:val="en-US"/>
    </w:rPr>
  </w:style>
  <w:style w:type="character" w:styleId="Hyperlink">
    <w:name w:val="Hyperlink"/>
    <w:basedOn w:val="DefaultParagraphFont"/>
    <w:uiPriority w:val="99"/>
    <w:semiHidden/>
    <w:unhideWhenUsed/>
    <w:rsid w:val="00E54488"/>
    <w:rPr>
      <w:color w:val="0000FF"/>
      <w:u w:val="single"/>
    </w:rPr>
  </w:style>
  <w:style w:type="paragraph" w:styleId="FootnoteText">
    <w:name w:val="footnote text"/>
    <w:basedOn w:val="Normal"/>
    <w:link w:val="FootnoteTextChar"/>
    <w:uiPriority w:val="99"/>
    <w:semiHidden/>
    <w:unhideWhenUsed/>
    <w:rsid w:val="00580412"/>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580412"/>
    <w:rPr>
      <w:sz w:val="20"/>
      <w:szCs w:val="20"/>
      <w:lang w:val="en-US"/>
    </w:rPr>
  </w:style>
  <w:style w:type="character" w:styleId="FootnoteReference">
    <w:name w:val="footnote reference"/>
    <w:basedOn w:val="DefaultParagraphFont"/>
    <w:uiPriority w:val="99"/>
    <w:semiHidden/>
    <w:unhideWhenUsed/>
    <w:rsid w:val="00580412"/>
    <w:rPr>
      <w:vertAlign w:val="superscript"/>
    </w:rPr>
  </w:style>
  <w:style w:type="character" w:styleId="Strong">
    <w:name w:val="Strong"/>
    <w:basedOn w:val="DefaultParagraphFont"/>
    <w:uiPriority w:val="22"/>
    <w:qFormat/>
    <w:rsid w:val="00BB2760"/>
    <w:rPr>
      <w:b/>
      <w:bCs/>
    </w:rPr>
  </w:style>
  <w:style w:type="character" w:styleId="CommentReference">
    <w:name w:val="annotation reference"/>
    <w:basedOn w:val="DefaultParagraphFont"/>
    <w:uiPriority w:val="99"/>
    <w:semiHidden/>
    <w:unhideWhenUsed/>
    <w:rsid w:val="00BB2760"/>
    <w:rPr>
      <w:sz w:val="16"/>
      <w:szCs w:val="16"/>
    </w:rPr>
  </w:style>
  <w:style w:type="paragraph" w:styleId="CommentText">
    <w:name w:val="annotation text"/>
    <w:basedOn w:val="Normal"/>
    <w:link w:val="CommentTextChar"/>
    <w:uiPriority w:val="99"/>
    <w:semiHidden/>
    <w:unhideWhenUsed/>
    <w:rsid w:val="00BB276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B27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05244">
      <w:bodyDiv w:val="1"/>
      <w:marLeft w:val="0"/>
      <w:marRight w:val="0"/>
      <w:marTop w:val="0"/>
      <w:marBottom w:val="0"/>
      <w:divBdr>
        <w:top w:val="none" w:sz="0" w:space="0" w:color="auto"/>
        <w:left w:val="none" w:sz="0" w:space="0" w:color="auto"/>
        <w:bottom w:val="none" w:sz="0" w:space="0" w:color="auto"/>
        <w:right w:val="none" w:sz="0" w:space="0" w:color="auto"/>
      </w:divBdr>
      <w:divsChild>
        <w:div w:id="943532997">
          <w:marLeft w:val="0"/>
          <w:marRight w:val="0"/>
          <w:marTop w:val="0"/>
          <w:marBottom w:val="0"/>
          <w:divBdr>
            <w:top w:val="none" w:sz="0" w:space="0" w:color="auto"/>
            <w:left w:val="none" w:sz="0" w:space="0" w:color="auto"/>
            <w:bottom w:val="none" w:sz="0" w:space="0" w:color="auto"/>
            <w:right w:val="none" w:sz="0" w:space="0" w:color="auto"/>
          </w:divBdr>
          <w:divsChild>
            <w:div w:id="556549229">
              <w:marLeft w:val="0"/>
              <w:marRight w:val="0"/>
              <w:marTop w:val="0"/>
              <w:marBottom w:val="0"/>
              <w:divBdr>
                <w:top w:val="none" w:sz="0" w:space="0" w:color="auto"/>
                <w:left w:val="none" w:sz="0" w:space="0" w:color="auto"/>
                <w:bottom w:val="none" w:sz="0" w:space="0" w:color="auto"/>
                <w:right w:val="none" w:sz="0" w:space="0" w:color="auto"/>
              </w:divBdr>
              <w:divsChild>
                <w:div w:id="1363553712">
                  <w:marLeft w:val="0"/>
                  <w:marRight w:val="0"/>
                  <w:marTop w:val="0"/>
                  <w:marBottom w:val="0"/>
                  <w:divBdr>
                    <w:top w:val="none" w:sz="0" w:space="0" w:color="auto"/>
                    <w:left w:val="none" w:sz="0" w:space="0" w:color="auto"/>
                    <w:bottom w:val="none" w:sz="0" w:space="0" w:color="auto"/>
                    <w:right w:val="none" w:sz="0" w:space="0" w:color="auto"/>
                  </w:divBdr>
                  <w:divsChild>
                    <w:div w:id="287469808">
                      <w:marLeft w:val="0"/>
                      <w:marRight w:val="0"/>
                      <w:marTop w:val="0"/>
                      <w:marBottom w:val="0"/>
                      <w:divBdr>
                        <w:top w:val="none" w:sz="0" w:space="0" w:color="auto"/>
                        <w:left w:val="none" w:sz="0" w:space="0" w:color="auto"/>
                        <w:bottom w:val="none" w:sz="0" w:space="0" w:color="auto"/>
                        <w:right w:val="none" w:sz="0" w:space="0" w:color="auto"/>
                      </w:divBdr>
                    </w:div>
                  </w:divsChild>
                </w:div>
                <w:div w:id="16168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ga.org/natural-gas/glossary/"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qui\Dropbox\Dwayne\KINGSTON\TCPL\TTF\POST%202020\CAPACITY\MUST%20NOMINATE\TCPL%20FLOW%20HISTORY\Union%20Parkway%20Belt%20Scheduled%20versus%20Flow%20Winters%202017-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Union</a:t>
            </a:r>
            <a:r>
              <a:rPr lang="en-CA" baseline="0"/>
              <a:t> Parkway TCPL Scheduled 2017-2018</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Scheduled!$B$3</c:f>
              <c:strCache>
                <c:ptCount val="1"/>
                <c:pt idx="0">
                  <c:v>Deliveries (Maple to Parkway)</c:v>
                </c:pt>
              </c:strCache>
            </c:strRef>
          </c:tx>
          <c:spPr>
            <a:ln w="28575" cap="rnd">
              <a:solidFill>
                <a:schemeClr val="accent1"/>
              </a:solidFill>
              <a:round/>
            </a:ln>
            <a:effectLst/>
          </c:spPr>
          <c:marker>
            <c:symbol val="none"/>
          </c:marker>
          <c:cat>
            <c:numRef>
              <c:f>Scheduled!$A$5:$A$155</c:f>
              <c:numCache>
                <c:formatCode>m/d/yyyy</c:formatCode>
                <c:ptCount val="151"/>
                <c:pt idx="0">
                  <c:v>43040</c:v>
                </c:pt>
                <c:pt idx="1">
                  <c:v>43041</c:v>
                </c:pt>
                <c:pt idx="2">
                  <c:v>43042</c:v>
                </c:pt>
                <c:pt idx="3">
                  <c:v>43043</c:v>
                </c:pt>
                <c:pt idx="4">
                  <c:v>43044</c:v>
                </c:pt>
                <c:pt idx="5">
                  <c:v>43045</c:v>
                </c:pt>
                <c:pt idx="6">
                  <c:v>43046</c:v>
                </c:pt>
                <c:pt idx="7">
                  <c:v>43047</c:v>
                </c:pt>
                <c:pt idx="8">
                  <c:v>43048</c:v>
                </c:pt>
                <c:pt idx="9">
                  <c:v>43049</c:v>
                </c:pt>
                <c:pt idx="10">
                  <c:v>43050</c:v>
                </c:pt>
                <c:pt idx="11">
                  <c:v>43051</c:v>
                </c:pt>
                <c:pt idx="12">
                  <c:v>43052</c:v>
                </c:pt>
                <c:pt idx="13">
                  <c:v>43053</c:v>
                </c:pt>
                <c:pt idx="14">
                  <c:v>43054</c:v>
                </c:pt>
                <c:pt idx="15">
                  <c:v>43055</c:v>
                </c:pt>
                <c:pt idx="16">
                  <c:v>43056</c:v>
                </c:pt>
                <c:pt idx="17">
                  <c:v>43057</c:v>
                </c:pt>
                <c:pt idx="18">
                  <c:v>43058</c:v>
                </c:pt>
                <c:pt idx="19">
                  <c:v>43059</c:v>
                </c:pt>
                <c:pt idx="20">
                  <c:v>43060</c:v>
                </c:pt>
                <c:pt idx="21">
                  <c:v>43061</c:v>
                </c:pt>
                <c:pt idx="22">
                  <c:v>43062</c:v>
                </c:pt>
                <c:pt idx="23">
                  <c:v>43063</c:v>
                </c:pt>
                <c:pt idx="24">
                  <c:v>43064</c:v>
                </c:pt>
                <c:pt idx="25">
                  <c:v>43065</c:v>
                </c:pt>
                <c:pt idx="26">
                  <c:v>43066</c:v>
                </c:pt>
                <c:pt idx="27">
                  <c:v>43067</c:v>
                </c:pt>
                <c:pt idx="28">
                  <c:v>43068</c:v>
                </c:pt>
                <c:pt idx="29">
                  <c:v>43069</c:v>
                </c:pt>
                <c:pt idx="30">
                  <c:v>43070</c:v>
                </c:pt>
                <c:pt idx="31">
                  <c:v>43071</c:v>
                </c:pt>
                <c:pt idx="32">
                  <c:v>43072</c:v>
                </c:pt>
                <c:pt idx="33">
                  <c:v>43073</c:v>
                </c:pt>
                <c:pt idx="34">
                  <c:v>43074</c:v>
                </c:pt>
                <c:pt idx="35">
                  <c:v>43075</c:v>
                </c:pt>
                <c:pt idx="36">
                  <c:v>43076</c:v>
                </c:pt>
                <c:pt idx="37">
                  <c:v>43077</c:v>
                </c:pt>
                <c:pt idx="38">
                  <c:v>43078</c:v>
                </c:pt>
                <c:pt idx="39">
                  <c:v>43079</c:v>
                </c:pt>
                <c:pt idx="40">
                  <c:v>43080</c:v>
                </c:pt>
                <c:pt idx="41">
                  <c:v>43081</c:v>
                </c:pt>
                <c:pt idx="42">
                  <c:v>43082</c:v>
                </c:pt>
                <c:pt idx="43">
                  <c:v>43083</c:v>
                </c:pt>
                <c:pt idx="44">
                  <c:v>43084</c:v>
                </c:pt>
                <c:pt idx="45">
                  <c:v>43085</c:v>
                </c:pt>
                <c:pt idx="46">
                  <c:v>43086</c:v>
                </c:pt>
                <c:pt idx="47">
                  <c:v>43087</c:v>
                </c:pt>
                <c:pt idx="48">
                  <c:v>43088</c:v>
                </c:pt>
                <c:pt idx="49">
                  <c:v>43089</c:v>
                </c:pt>
                <c:pt idx="50">
                  <c:v>43090</c:v>
                </c:pt>
                <c:pt idx="51">
                  <c:v>43091</c:v>
                </c:pt>
                <c:pt idx="52">
                  <c:v>43092</c:v>
                </c:pt>
                <c:pt idx="53">
                  <c:v>43093</c:v>
                </c:pt>
                <c:pt idx="54">
                  <c:v>43094</c:v>
                </c:pt>
                <c:pt idx="55">
                  <c:v>43095</c:v>
                </c:pt>
                <c:pt idx="56">
                  <c:v>43096</c:v>
                </c:pt>
                <c:pt idx="57">
                  <c:v>43097</c:v>
                </c:pt>
                <c:pt idx="58">
                  <c:v>43098</c:v>
                </c:pt>
                <c:pt idx="59">
                  <c:v>43099</c:v>
                </c:pt>
                <c:pt idx="60">
                  <c:v>43100</c:v>
                </c:pt>
                <c:pt idx="61">
                  <c:v>43101</c:v>
                </c:pt>
                <c:pt idx="62">
                  <c:v>43102</c:v>
                </c:pt>
                <c:pt idx="63">
                  <c:v>43103</c:v>
                </c:pt>
                <c:pt idx="64">
                  <c:v>43104</c:v>
                </c:pt>
                <c:pt idx="65">
                  <c:v>43105</c:v>
                </c:pt>
                <c:pt idx="66">
                  <c:v>43106</c:v>
                </c:pt>
                <c:pt idx="67">
                  <c:v>43107</c:v>
                </c:pt>
                <c:pt idx="68">
                  <c:v>43108</c:v>
                </c:pt>
                <c:pt idx="69">
                  <c:v>43109</c:v>
                </c:pt>
                <c:pt idx="70">
                  <c:v>43110</c:v>
                </c:pt>
                <c:pt idx="71">
                  <c:v>43111</c:v>
                </c:pt>
                <c:pt idx="72">
                  <c:v>43112</c:v>
                </c:pt>
                <c:pt idx="73">
                  <c:v>43113</c:v>
                </c:pt>
                <c:pt idx="74">
                  <c:v>43114</c:v>
                </c:pt>
                <c:pt idx="75">
                  <c:v>43115</c:v>
                </c:pt>
                <c:pt idx="76">
                  <c:v>43116</c:v>
                </c:pt>
                <c:pt idx="77">
                  <c:v>43117</c:v>
                </c:pt>
                <c:pt idx="78">
                  <c:v>43118</c:v>
                </c:pt>
                <c:pt idx="79">
                  <c:v>43119</c:v>
                </c:pt>
                <c:pt idx="80">
                  <c:v>43120</c:v>
                </c:pt>
                <c:pt idx="81">
                  <c:v>43121</c:v>
                </c:pt>
                <c:pt idx="82">
                  <c:v>43122</c:v>
                </c:pt>
                <c:pt idx="83">
                  <c:v>43123</c:v>
                </c:pt>
                <c:pt idx="84">
                  <c:v>43124</c:v>
                </c:pt>
                <c:pt idx="85">
                  <c:v>43125</c:v>
                </c:pt>
                <c:pt idx="86">
                  <c:v>43126</c:v>
                </c:pt>
                <c:pt idx="87">
                  <c:v>43127</c:v>
                </c:pt>
                <c:pt idx="88">
                  <c:v>43128</c:v>
                </c:pt>
                <c:pt idx="89">
                  <c:v>43129</c:v>
                </c:pt>
                <c:pt idx="90">
                  <c:v>43130</c:v>
                </c:pt>
                <c:pt idx="91">
                  <c:v>43131</c:v>
                </c:pt>
                <c:pt idx="92">
                  <c:v>43132</c:v>
                </c:pt>
                <c:pt idx="93">
                  <c:v>43133</c:v>
                </c:pt>
                <c:pt idx="94">
                  <c:v>43134</c:v>
                </c:pt>
                <c:pt idx="95">
                  <c:v>43135</c:v>
                </c:pt>
                <c:pt idx="96">
                  <c:v>43136</c:v>
                </c:pt>
                <c:pt idx="97">
                  <c:v>43137</c:v>
                </c:pt>
                <c:pt idx="98">
                  <c:v>43138</c:v>
                </c:pt>
                <c:pt idx="99">
                  <c:v>43139</c:v>
                </c:pt>
                <c:pt idx="100">
                  <c:v>43140</c:v>
                </c:pt>
                <c:pt idx="101">
                  <c:v>43141</c:v>
                </c:pt>
                <c:pt idx="102">
                  <c:v>43142</c:v>
                </c:pt>
                <c:pt idx="103">
                  <c:v>43143</c:v>
                </c:pt>
                <c:pt idx="104">
                  <c:v>43144</c:v>
                </c:pt>
                <c:pt idx="105">
                  <c:v>43145</c:v>
                </c:pt>
                <c:pt idx="106">
                  <c:v>43146</c:v>
                </c:pt>
                <c:pt idx="107">
                  <c:v>43147</c:v>
                </c:pt>
                <c:pt idx="108">
                  <c:v>43148</c:v>
                </c:pt>
                <c:pt idx="109">
                  <c:v>43149</c:v>
                </c:pt>
                <c:pt idx="110">
                  <c:v>43150</c:v>
                </c:pt>
                <c:pt idx="111">
                  <c:v>43151</c:v>
                </c:pt>
                <c:pt idx="112">
                  <c:v>43152</c:v>
                </c:pt>
                <c:pt idx="113">
                  <c:v>43153</c:v>
                </c:pt>
                <c:pt idx="114">
                  <c:v>43154</c:v>
                </c:pt>
                <c:pt idx="115">
                  <c:v>43155</c:v>
                </c:pt>
                <c:pt idx="116">
                  <c:v>43156</c:v>
                </c:pt>
                <c:pt idx="117">
                  <c:v>43157</c:v>
                </c:pt>
                <c:pt idx="118">
                  <c:v>43158</c:v>
                </c:pt>
                <c:pt idx="119">
                  <c:v>43159</c:v>
                </c:pt>
                <c:pt idx="120">
                  <c:v>43160</c:v>
                </c:pt>
                <c:pt idx="121">
                  <c:v>43161</c:v>
                </c:pt>
                <c:pt idx="122">
                  <c:v>43162</c:v>
                </c:pt>
                <c:pt idx="123">
                  <c:v>43163</c:v>
                </c:pt>
                <c:pt idx="124">
                  <c:v>43164</c:v>
                </c:pt>
                <c:pt idx="125">
                  <c:v>43165</c:v>
                </c:pt>
                <c:pt idx="126">
                  <c:v>43166</c:v>
                </c:pt>
                <c:pt idx="127">
                  <c:v>43167</c:v>
                </c:pt>
                <c:pt idx="128">
                  <c:v>43168</c:v>
                </c:pt>
                <c:pt idx="129">
                  <c:v>43169</c:v>
                </c:pt>
                <c:pt idx="130">
                  <c:v>43170</c:v>
                </c:pt>
                <c:pt idx="131">
                  <c:v>43171</c:v>
                </c:pt>
                <c:pt idx="132">
                  <c:v>43172</c:v>
                </c:pt>
                <c:pt idx="133">
                  <c:v>43173</c:v>
                </c:pt>
                <c:pt idx="134">
                  <c:v>43174</c:v>
                </c:pt>
                <c:pt idx="135">
                  <c:v>43175</c:v>
                </c:pt>
                <c:pt idx="136">
                  <c:v>43176</c:v>
                </c:pt>
                <c:pt idx="137">
                  <c:v>43177</c:v>
                </c:pt>
                <c:pt idx="138">
                  <c:v>43178</c:v>
                </c:pt>
                <c:pt idx="139">
                  <c:v>43179</c:v>
                </c:pt>
                <c:pt idx="140">
                  <c:v>43180</c:v>
                </c:pt>
                <c:pt idx="141">
                  <c:v>43181</c:v>
                </c:pt>
                <c:pt idx="142">
                  <c:v>43182</c:v>
                </c:pt>
                <c:pt idx="143">
                  <c:v>43183</c:v>
                </c:pt>
                <c:pt idx="144">
                  <c:v>43184</c:v>
                </c:pt>
                <c:pt idx="145">
                  <c:v>43185</c:v>
                </c:pt>
                <c:pt idx="146">
                  <c:v>43186</c:v>
                </c:pt>
                <c:pt idx="147">
                  <c:v>43187</c:v>
                </c:pt>
                <c:pt idx="148">
                  <c:v>43188</c:v>
                </c:pt>
                <c:pt idx="149">
                  <c:v>43189</c:v>
                </c:pt>
                <c:pt idx="150">
                  <c:v>43190</c:v>
                </c:pt>
              </c:numCache>
            </c:numRef>
          </c:cat>
          <c:val>
            <c:numRef>
              <c:f>Scheduled!$B$5:$B$155</c:f>
              <c:numCache>
                <c:formatCode>#,##0</c:formatCode>
                <c:ptCount val="151"/>
                <c:pt idx="0">
                  <c:v>750051</c:v>
                </c:pt>
                <c:pt idx="1">
                  <c:v>717375</c:v>
                </c:pt>
                <c:pt idx="2">
                  <c:v>703882</c:v>
                </c:pt>
                <c:pt idx="3">
                  <c:v>782861</c:v>
                </c:pt>
                <c:pt idx="4">
                  <c:v>736298</c:v>
                </c:pt>
                <c:pt idx="5">
                  <c:v>656511</c:v>
                </c:pt>
                <c:pt idx="6">
                  <c:v>642379</c:v>
                </c:pt>
                <c:pt idx="7">
                  <c:v>571445</c:v>
                </c:pt>
                <c:pt idx="8">
                  <c:v>461401</c:v>
                </c:pt>
                <c:pt idx="9">
                  <c:v>540348</c:v>
                </c:pt>
                <c:pt idx="10">
                  <c:v>641602</c:v>
                </c:pt>
                <c:pt idx="11">
                  <c:v>327902</c:v>
                </c:pt>
                <c:pt idx="12">
                  <c:v>390457</c:v>
                </c:pt>
                <c:pt idx="13">
                  <c:v>373170</c:v>
                </c:pt>
                <c:pt idx="14">
                  <c:v>445320</c:v>
                </c:pt>
                <c:pt idx="15">
                  <c:v>329522</c:v>
                </c:pt>
                <c:pt idx="16">
                  <c:v>339430</c:v>
                </c:pt>
                <c:pt idx="17">
                  <c:v>455806</c:v>
                </c:pt>
                <c:pt idx="18">
                  <c:v>427860</c:v>
                </c:pt>
                <c:pt idx="19">
                  <c:v>422751</c:v>
                </c:pt>
                <c:pt idx="20">
                  <c:v>540741</c:v>
                </c:pt>
                <c:pt idx="21">
                  <c:v>383981</c:v>
                </c:pt>
                <c:pt idx="22">
                  <c:v>463303</c:v>
                </c:pt>
                <c:pt idx="23">
                  <c:v>648282</c:v>
                </c:pt>
                <c:pt idx="24">
                  <c:v>736471</c:v>
                </c:pt>
                <c:pt idx="25">
                  <c:v>363298</c:v>
                </c:pt>
                <c:pt idx="26">
                  <c:v>408144</c:v>
                </c:pt>
                <c:pt idx="27">
                  <c:v>532495</c:v>
                </c:pt>
                <c:pt idx="28">
                  <c:v>614199</c:v>
                </c:pt>
                <c:pt idx="29">
                  <c:v>531378</c:v>
                </c:pt>
                <c:pt idx="30">
                  <c:v>428463</c:v>
                </c:pt>
                <c:pt idx="31">
                  <c:v>451705</c:v>
                </c:pt>
                <c:pt idx="32">
                  <c:v>474282</c:v>
                </c:pt>
                <c:pt idx="33">
                  <c:v>476676</c:v>
                </c:pt>
                <c:pt idx="34">
                  <c:v>497257</c:v>
                </c:pt>
                <c:pt idx="35">
                  <c:v>271377</c:v>
                </c:pt>
                <c:pt idx="36">
                  <c:v>243024</c:v>
                </c:pt>
                <c:pt idx="37">
                  <c:v>225455</c:v>
                </c:pt>
                <c:pt idx="38">
                  <c:v>200676</c:v>
                </c:pt>
                <c:pt idx="39">
                  <c:v>148212</c:v>
                </c:pt>
                <c:pt idx="40">
                  <c:v>141864</c:v>
                </c:pt>
                <c:pt idx="41">
                  <c:v>176003</c:v>
                </c:pt>
                <c:pt idx="42">
                  <c:v>122079</c:v>
                </c:pt>
                <c:pt idx="43">
                  <c:v>164505</c:v>
                </c:pt>
                <c:pt idx="44">
                  <c:v>118137</c:v>
                </c:pt>
                <c:pt idx="45">
                  <c:v>154815</c:v>
                </c:pt>
                <c:pt idx="46">
                  <c:v>183197</c:v>
                </c:pt>
                <c:pt idx="47">
                  <c:v>196240</c:v>
                </c:pt>
                <c:pt idx="48">
                  <c:v>281834</c:v>
                </c:pt>
                <c:pt idx="49">
                  <c:v>300544</c:v>
                </c:pt>
                <c:pt idx="50">
                  <c:v>275606</c:v>
                </c:pt>
                <c:pt idx="51">
                  <c:v>397460</c:v>
                </c:pt>
                <c:pt idx="52">
                  <c:v>445734</c:v>
                </c:pt>
                <c:pt idx="53">
                  <c:v>460491</c:v>
                </c:pt>
                <c:pt idx="54">
                  <c:v>320305</c:v>
                </c:pt>
                <c:pt idx="55">
                  <c:v>247466</c:v>
                </c:pt>
                <c:pt idx="56">
                  <c:v>209957</c:v>
                </c:pt>
                <c:pt idx="57">
                  <c:v>226462</c:v>
                </c:pt>
                <c:pt idx="58">
                  <c:v>217969</c:v>
                </c:pt>
                <c:pt idx="59">
                  <c:v>185971</c:v>
                </c:pt>
                <c:pt idx="60">
                  <c:v>234527</c:v>
                </c:pt>
                <c:pt idx="61">
                  <c:v>344453</c:v>
                </c:pt>
                <c:pt idx="62">
                  <c:v>153994</c:v>
                </c:pt>
                <c:pt idx="63">
                  <c:v>175210</c:v>
                </c:pt>
                <c:pt idx="64">
                  <c:v>95167</c:v>
                </c:pt>
                <c:pt idx="65">
                  <c:v>166028</c:v>
                </c:pt>
                <c:pt idx="66">
                  <c:v>240695</c:v>
                </c:pt>
                <c:pt idx="67">
                  <c:v>135301</c:v>
                </c:pt>
                <c:pt idx="68">
                  <c:v>208950</c:v>
                </c:pt>
                <c:pt idx="69">
                  <c:v>438763</c:v>
                </c:pt>
                <c:pt idx="70">
                  <c:v>236356</c:v>
                </c:pt>
                <c:pt idx="71">
                  <c:v>614290</c:v>
                </c:pt>
                <c:pt idx="72">
                  <c:v>713805</c:v>
                </c:pt>
                <c:pt idx="73">
                  <c:v>196018</c:v>
                </c:pt>
                <c:pt idx="74">
                  <c:v>171394</c:v>
                </c:pt>
                <c:pt idx="75">
                  <c:v>219132</c:v>
                </c:pt>
                <c:pt idx="76">
                  <c:v>230814</c:v>
                </c:pt>
                <c:pt idx="77">
                  <c:v>383055</c:v>
                </c:pt>
                <c:pt idx="78">
                  <c:v>406079</c:v>
                </c:pt>
                <c:pt idx="79">
                  <c:v>391115</c:v>
                </c:pt>
                <c:pt idx="80">
                  <c:v>483578</c:v>
                </c:pt>
                <c:pt idx="81">
                  <c:v>487894</c:v>
                </c:pt>
                <c:pt idx="82">
                  <c:v>457959</c:v>
                </c:pt>
                <c:pt idx="83">
                  <c:v>289825</c:v>
                </c:pt>
                <c:pt idx="84">
                  <c:v>107238</c:v>
                </c:pt>
                <c:pt idx="85">
                  <c:v>88102</c:v>
                </c:pt>
                <c:pt idx="86">
                  <c:v>161479</c:v>
                </c:pt>
                <c:pt idx="87">
                  <c:v>235172</c:v>
                </c:pt>
                <c:pt idx="88">
                  <c:v>305587</c:v>
                </c:pt>
                <c:pt idx="89">
                  <c:v>129773</c:v>
                </c:pt>
                <c:pt idx="90">
                  <c:v>50855</c:v>
                </c:pt>
                <c:pt idx="91">
                  <c:v>120241</c:v>
                </c:pt>
                <c:pt idx="92">
                  <c:v>210295</c:v>
                </c:pt>
                <c:pt idx="93">
                  <c:v>192595</c:v>
                </c:pt>
                <c:pt idx="94">
                  <c:v>296062</c:v>
                </c:pt>
                <c:pt idx="95">
                  <c:v>206184</c:v>
                </c:pt>
                <c:pt idx="96">
                  <c:v>219510</c:v>
                </c:pt>
                <c:pt idx="97">
                  <c:v>370209</c:v>
                </c:pt>
                <c:pt idx="98">
                  <c:v>315309</c:v>
                </c:pt>
                <c:pt idx="99">
                  <c:v>69607</c:v>
                </c:pt>
                <c:pt idx="100">
                  <c:v>125301</c:v>
                </c:pt>
                <c:pt idx="101">
                  <c:v>421132</c:v>
                </c:pt>
                <c:pt idx="102">
                  <c:v>386176</c:v>
                </c:pt>
                <c:pt idx="103">
                  <c:v>356565</c:v>
                </c:pt>
                <c:pt idx="104">
                  <c:v>174705</c:v>
                </c:pt>
                <c:pt idx="105">
                  <c:v>290437</c:v>
                </c:pt>
                <c:pt idx="106">
                  <c:v>456746</c:v>
                </c:pt>
                <c:pt idx="107">
                  <c:v>286481</c:v>
                </c:pt>
                <c:pt idx="108">
                  <c:v>298924</c:v>
                </c:pt>
                <c:pt idx="109">
                  <c:v>275295</c:v>
                </c:pt>
                <c:pt idx="110">
                  <c:v>382068</c:v>
                </c:pt>
                <c:pt idx="111">
                  <c:v>626459</c:v>
                </c:pt>
                <c:pt idx="112">
                  <c:v>697757</c:v>
                </c:pt>
                <c:pt idx="113">
                  <c:v>331619</c:v>
                </c:pt>
                <c:pt idx="114">
                  <c:v>513480</c:v>
                </c:pt>
                <c:pt idx="115">
                  <c:v>564852</c:v>
                </c:pt>
                <c:pt idx="116">
                  <c:v>616964</c:v>
                </c:pt>
                <c:pt idx="117">
                  <c:v>482540</c:v>
                </c:pt>
                <c:pt idx="118">
                  <c:v>667394</c:v>
                </c:pt>
                <c:pt idx="119">
                  <c:v>694195</c:v>
                </c:pt>
                <c:pt idx="120">
                  <c:v>744278</c:v>
                </c:pt>
                <c:pt idx="121">
                  <c:v>744530</c:v>
                </c:pt>
                <c:pt idx="122">
                  <c:v>764685</c:v>
                </c:pt>
                <c:pt idx="123">
                  <c:v>548429</c:v>
                </c:pt>
                <c:pt idx="124">
                  <c:v>608082</c:v>
                </c:pt>
                <c:pt idx="125">
                  <c:v>555248</c:v>
                </c:pt>
                <c:pt idx="126">
                  <c:v>547820</c:v>
                </c:pt>
                <c:pt idx="127">
                  <c:v>521081</c:v>
                </c:pt>
                <c:pt idx="128">
                  <c:v>578188</c:v>
                </c:pt>
                <c:pt idx="129">
                  <c:v>476723</c:v>
                </c:pt>
                <c:pt idx="130">
                  <c:v>460927</c:v>
                </c:pt>
                <c:pt idx="131">
                  <c:v>442058</c:v>
                </c:pt>
                <c:pt idx="132">
                  <c:v>444545</c:v>
                </c:pt>
                <c:pt idx="133">
                  <c:v>409508</c:v>
                </c:pt>
                <c:pt idx="134">
                  <c:v>430273</c:v>
                </c:pt>
                <c:pt idx="135">
                  <c:v>461523</c:v>
                </c:pt>
                <c:pt idx="136">
                  <c:v>515787</c:v>
                </c:pt>
                <c:pt idx="137">
                  <c:v>446880</c:v>
                </c:pt>
                <c:pt idx="138">
                  <c:v>487113</c:v>
                </c:pt>
                <c:pt idx="139">
                  <c:v>548227</c:v>
                </c:pt>
                <c:pt idx="140">
                  <c:v>490981</c:v>
                </c:pt>
                <c:pt idx="141">
                  <c:v>504164</c:v>
                </c:pt>
                <c:pt idx="142">
                  <c:v>527543</c:v>
                </c:pt>
                <c:pt idx="143">
                  <c:v>579261</c:v>
                </c:pt>
                <c:pt idx="144">
                  <c:v>608664</c:v>
                </c:pt>
                <c:pt idx="145">
                  <c:v>564368</c:v>
                </c:pt>
                <c:pt idx="146">
                  <c:v>416481</c:v>
                </c:pt>
                <c:pt idx="147">
                  <c:v>436146</c:v>
                </c:pt>
                <c:pt idx="148">
                  <c:v>332090</c:v>
                </c:pt>
                <c:pt idx="149">
                  <c:v>507495</c:v>
                </c:pt>
                <c:pt idx="150">
                  <c:v>554320</c:v>
                </c:pt>
              </c:numCache>
            </c:numRef>
          </c:val>
          <c:smooth val="0"/>
          <c:extLst>
            <c:ext xmlns:c16="http://schemas.microsoft.com/office/drawing/2014/chart" uri="{C3380CC4-5D6E-409C-BE32-E72D297353CC}">
              <c16:uniqueId val="{00000000-F941-433A-95A8-88EBAA57A144}"/>
            </c:ext>
          </c:extLst>
        </c:ser>
        <c:ser>
          <c:idx val="1"/>
          <c:order val="1"/>
          <c:tx>
            <c:strRef>
              <c:f>Scheduled!$C$3</c:f>
              <c:strCache>
                <c:ptCount val="1"/>
                <c:pt idx="0">
                  <c:v>Receipts (Parkway to Maple)</c:v>
                </c:pt>
              </c:strCache>
            </c:strRef>
          </c:tx>
          <c:spPr>
            <a:ln w="28575" cap="rnd">
              <a:solidFill>
                <a:schemeClr val="accent2"/>
              </a:solidFill>
              <a:round/>
            </a:ln>
            <a:effectLst/>
          </c:spPr>
          <c:marker>
            <c:symbol val="none"/>
          </c:marker>
          <c:cat>
            <c:numRef>
              <c:f>Scheduled!$A$5:$A$155</c:f>
              <c:numCache>
                <c:formatCode>m/d/yyyy</c:formatCode>
                <c:ptCount val="151"/>
                <c:pt idx="0">
                  <c:v>43040</c:v>
                </c:pt>
                <c:pt idx="1">
                  <c:v>43041</c:v>
                </c:pt>
                <c:pt idx="2">
                  <c:v>43042</c:v>
                </c:pt>
                <c:pt idx="3">
                  <c:v>43043</c:v>
                </c:pt>
                <c:pt idx="4">
                  <c:v>43044</c:v>
                </c:pt>
                <c:pt idx="5">
                  <c:v>43045</c:v>
                </c:pt>
                <c:pt idx="6">
                  <c:v>43046</c:v>
                </c:pt>
                <c:pt idx="7">
                  <c:v>43047</c:v>
                </c:pt>
                <c:pt idx="8">
                  <c:v>43048</c:v>
                </c:pt>
                <c:pt idx="9">
                  <c:v>43049</c:v>
                </c:pt>
                <c:pt idx="10">
                  <c:v>43050</c:v>
                </c:pt>
                <c:pt idx="11">
                  <c:v>43051</c:v>
                </c:pt>
                <c:pt idx="12">
                  <c:v>43052</c:v>
                </c:pt>
                <c:pt idx="13">
                  <c:v>43053</c:v>
                </c:pt>
                <c:pt idx="14">
                  <c:v>43054</c:v>
                </c:pt>
                <c:pt idx="15">
                  <c:v>43055</c:v>
                </c:pt>
                <c:pt idx="16">
                  <c:v>43056</c:v>
                </c:pt>
                <c:pt idx="17">
                  <c:v>43057</c:v>
                </c:pt>
                <c:pt idx="18">
                  <c:v>43058</c:v>
                </c:pt>
                <c:pt idx="19">
                  <c:v>43059</c:v>
                </c:pt>
                <c:pt idx="20">
                  <c:v>43060</c:v>
                </c:pt>
                <c:pt idx="21">
                  <c:v>43061</c:v>
                </c:pt>
                <c:pt idx="22">
                  <c:v>43062</c:v>
                </c:pt>
                <c:pt idx="23">
                  <c:v>43063</c:v>
                </c:pt>
                <c:pt idx="24">
                  <c:v>43064</c:v>
                </c:pt>
                <c:pt idx="25">
                  <c:v>43065</c:v>
                </c:pt>
                <c:pt idx="26">
                  <c:v>43066</c:v>
                </c:pt>
                <c:pt idx="27">
                  <c:v>43067</c:v>
                </c:pt>
                <c:pt idx="28">
                  <c:v>43068</c:v>
                </c:pt>
                <c:pt idx="29">
                  <c:v>43069</c:v>
                </c:pt>
                <c:pt idx="30">
                  <c:v>43070</c:v>
                </c:pt>
                <c:pt idx="31">
                  <c:v>43071</c:v>
                </c:pt>
                <c:pt idx="32">
                  <c:v>43072</c:v>
                </c:pt>
                <c:pt idx="33">
                  <c:v>43073</c:v>
                </c:pt>
                <c:pt idx="34">
                  <c:v>43074</c:v>
                </c:pt>
                <c:pt idx="35">
                  <c:v>43075</c:v>
                </c:pt>
                <c:pt idx="36">
                  <c:v>43076</c:v>
                </c:pt>
                <c:pt idx="37">
                  <c:v>43077</c:v>
                </c:pt>
                <c:pt idx="38">
                  <c:v>43078</c:v>
                </c:pt>
                <c:pt idx="39">
                  <c:v>43079</c:v>
                </c:pt>
                <c:pt idx="40">
                  <c:v>43080</c:v>
                </c:pt>
                <c:pt idx="41">
                  <c:v>43081</c:v>
                </c:pt>
                <c:pt idx="42">
                  <c:v>43082</c:v>
                </c:pt>
                <c:pt idx="43">
                  <c:v>43083</c:v>
                </c:pt>
                <c:pt idx="44">
                  <c:v>43084</c:v>
                </c:pt>
                <c:pt idx="45">
                  <c:v>43085</c:v>
                </c:pt>
                <c:pt idx="46">
                  <c:v>43086</c:v>
                </c:pt>
                <c:pt idx="47">
                  <c:v>43087</c:v>
                </c:pt>
                <c:pt idx="48">
                  <c:v>43088</c:v>
                </c:pt>
                <c:pt idx="49">
                  <c:v>43089</c:v>
                </c:pt>
                <c:pt idx="50">
                  <c:v>43090</c:v>
                </c:pt>
                <c:pt idx="51">
                  <c:v>43091</c:v>
                </c:pt>
                <c:pt idx="52">
                  <c:v>43092</c:v>
                </c:pt>
                <c:pt idx="53">
                  <c:v>43093</c:v>
                </c:pt>
                <c:pt idx="54">
                  <c:v>43094</c:v>
                </c:pt>
                <c:pt idx="55">
                  <c:v>43095</c:v>
                </c:pt>
                <c:pt idx="56">
                  <c:v>43096</c:v>
                </c:pt>
                <c:pt idx="57">
                  <c:v>43097</c:v>
                </c:pt>
                <c:pt idx="58">
                  <c:v>43098</c:v>
                </c:pt>
                <c:pt idx="59">
                  <c:v>43099</c:v>
                </c:pt>
                <c:pt idx="60">
                  <c:v>43100</c:v>
                </c:pt>
                <c:pt idx="61">
                  <c:v>43101</c:v>
                </c:pt>
                <c:pt idx="62">
                  <c:v>43102</c:v>
                </c:pt>
                <c:pt idx="63">
                  <c:v>43103</c:v>
                </c:pt>
                <c:pt idx="64">
                  <c:v>43104</c:v>
                </c:pt>
                <c:pt idx="65">
                  <c:v>43105</c:v>
                </c:pt>
                <c:pt idx="66">
                  <c:v>43106</c:v>
                </c:pt>
                <c:pt idx="67">
                  <c:v>43107</c:v>
                </c:pt>
                <c:pt idx="68">
                  <c:v>43108</c:v>
                </c:pt>
                <c:pt idx="69">
                  <c:v>43109</c:v>
                </c:pt>
                <c:pt idx="70">
                  <c:v>43110</c:v>
                </c:pt>
                <c:pt idx="71">
                  <c:v>43111</c:v>
                </c:pt>
                <c:pt idx="72">
                  <c:v>43112</c:v>
                </c:pt>
                <c:pt idx="73">
                  <c:v>43113</c:v>
                </c:pt>
                <c:pt idx="74">
                  <c:v>43114</c:v>
                </c:pt>
                <c:pt idx="75">
                  <c:v>43115</c:v>
                </c:pt>
                <c:pt idx="76">
                  <c:v>43116</c:v>
                </c:pt>
                <c:pt idx="77">
                  <c:v>43117</c:v>
                </c:pt>
                <c:pt idx="78">
                  <c:v>43118</c:v>
                </c:pt>
                <c:pt idx="79">
                  <c:v>43119</c:v>
                </c:pt>
                <c:pt idx="80">
                  <c:v>43120</c:v>
                </c:pt>
                <c:pt idx="81">
                  <c:v>43121</c:v>
                </c:pt>
                <c:pt idx="82">
                  <c:v>43122</c:v>
                </c:pt>
                <c:pt idx="83">
                  <c:v>43123</c:v>
                </c:pt>
                <c:pt idx="84">
                  <c:v>43124</c:v>
                </c:pt>
                <c:pt idx="85">
                  <c:v>43125</c:v>
                </c:pt>
                <c:pt idx="86">
                  <c:v>43126</c:v>
                </c:pt>
                <c:pt idx="87">
                  <c:v>43127</c:v>
                </c:pt>
                <c:pt idx="88">
                  <c:v>43128</c:v>
                </c:pt>
                <c:pt idx="89">
                  <c:v>43129</c:v>
                </c:pt>
                <c:pt idx="90">
                  <c:v>43130</c:v>
                </c:pt>
                <c:pt idx="91">
                  <c:v>43131</c:v>
                </c:pt>
                <c:pt idx="92">
                  <c:v>43132</c:v>
                </c:pt>
                <c:pt idx="93">
                  <c:v>43133</c:v>
                </c:pt>
                <c:pt idx="94">
                  <c:v>43134</c:v>
                </c:pt>
                <c:pt idx="95">
                  <c:v>43135</c:v>
                </c:pt>
                <c:pt idx="96">
                  <c:v>43136</c:v>
                </c:pt>
                <c:pt idx="97">
                  <c:v>43137</c:v>
                </c:pt>
                <c:pt idx="98">
                  <c:v>43138</c:v>
                </c:pt>
                <c:pt idx="99">
                  <c:v>43139</c:v>
                </c:pt>
                <c:pt idx="100">
                  <c:v>43140</c:v>
                </c:pt>
                <c:pt idx="101">
                  <c:v>43141</c:v>
                </c:pt>
                <c:pt idx="102">
                  <c:v>43142</c:v>
                </c:pt>
                <c:pt idx="103">
                  <c:v>43143</c:v>
                </c:pt>
                <c:pt idx="104">
                  <c:v>43144</c:v>
                </c:pt>
                <c:pt idx="105">
                  <c:v>43145</c:v>
                </c:pt>
                <c:pt idx="106">
                  <c:v>43146</c:v>
                </c:pt>
                <c:pt idx="107">
                  <c:v>43147</c:v>
                </c:pt>
                <c:pt idx="108">
                  <c:v>43148</c:v>
                </c:pt>
                <c:pt idx="109">
                  <c:v>43149</c:v>
                </c:pt>
                <c:pt idx="110">
                  <c:v>43150</c:v>
                </c:pt>
                <c:pt idx="111">
                  <c:v>43151</c:v>
                </c:pt>
                <c:pt idx="112">
                  <c:v>43152</c:v>
                </c:pt>
                <c:pt idx="113">
                  <c:v>43153</c:v>
                </c:pt>
                <c:pt idx="114">
                  <c:v>43154</c:v>
                </c:pt>
                <c:pt idx="115">
                  <c:v>43155</c:v>
                </c:pt>
                <c:pt idx="116">
                  <c:v>43156</c:v>
                </c:pt>
                <c:pt idx="117">
                  <c:v>43157</c:v>
                </c:pt>
                <c:pt idx="118">
                  <c:v>43158</c:v>
                </c:pt>
                <c:pt idx="119">
                  <c:v>43159</c:v>
                </c:pt>
                <c:pt idx="120">
                  <c:v>43160</c:v>
                </c:pt>
                <c:pt idx="121">
                  <c:v>43161</c:v>
                </c:pt>
                <c:pt idx="122">
                  <c:v>43162</c:v>
                </c:pt>
                <c:pt idx="123">
                  <c:v>43163</c:v>
                </c:pt>
                <c:pt idx="124">
                  <c:v>43164</c:v>
                </c:pt>
                <c:pt idx="125">
                  <c:v>43165</c:v>
                </c:pt>
                <c:pt idx="126">
                  <c:v>43166</c:v>
                </c:pt>
                <c:pt idx="127">
                  <c:v>43167</c:v>
                </c:pt>
                <c:pt idx="128">
                  <c:v>43168</c:v>
                </c:pt>
                <c:pt idx="129">
                  <c:v>43169</c:v>
                </c:pt>
                <c:pt idx="130">
                  <c:v>43170</c:v>
                </c:pt>
                <c:pt idx="131">
                  <c:v>43171</c:v>
                </c:pt>
                <c:pt idx="132">
                  <c:v>43172</c:v>
                </c:pt>
                <c:pt idx="133">
                  <c:v>43173</c:v>
                </c:pt>
                <c:pt idx="134">
                  <c:v>43174</c:v>
                </c:pt>
                <c:pt idx="135">
                  <c:v>43175</c:v>
                </c:pt>
                <c:pt idx="136">
                  <c:v>43176</c:v>
                </c:pt>
                <c:pt idx="137">
                  <c:v>43177</c:v>
                </c:pt>
                <c:pt idx="138">
                  <c:v>43178</c:v>
                </c:pt>
                <c:pt idx="139">
                  <c:v>43179</c:v>
                </c:pt>
                <c:pt idx="140">
                  <c:v>43180</c:v>
                </c:pt>
                <c:pt idx="141">
                  <c:v>43181</c:v>
                </c:pt>
                <c:pt idx="142">
                  <c:v>43182</c:v>
                </c:pt>
                <c:pt idx="143">
                  <c:v>43183</c:v>
                </c:pt>
                <c:pt idx="144">
                  <c:v>43184</c:v>
                </c:pt>
                <c:pt idx="145">
                  <c:v>43185</c:v>
                </c:pt>
                <c:pt idx="146">
                  <c:v>43186</c:v>
                </c:pt>
                <c:pt idx="147">
                  <c:v>43187</c:v>
                </c:pt>
                <c:pt idx="148">
                  <c:v>43188</c:v>
                </c:pt>
                <c:pt idx="149">
                  <c:v>43189</c:v>
                </c:pt>
                <c:pt idx="150">
                  <c:v>43190</c:v>
                </c:pt>
              </c:numCache>
            </c:numRef>
          </c:cat>
          <c:val>
            <c:numRef>
              <c:f>Scheduled!$C$5:$C$155</c:f>
              <c:numCache>
                <c:formatCode>#,##0</c:formatCode>
                <c:ptCount val="151"/>
                <c:pt idx="0">
                  <c:v>992213</c:v>
                </c:pt>
                <c:pt idx="1">
                  <c:v>693887</c:v>
                </c:pt>
                <c:pt idx="2">
                  <c:v>648334</c:v>
                </c:pt>
                <c:pt idx="3">
                  <c:v>838731</c:v>
                </c:pt>
                <c:pt idx="4">
                  <c:v>608735</c:v>
                </c:pt>
                <c:pt idx="5">
                  <c:v>961613</c:v>
                </c:pt>
                <c:pt idx="6">
                  <c:v>1364408</c:v>
                </c:pt>
                <c:pt idx="7">
                  <c:v>1436148</c:v>
                </c:pt>
                <c:pt idx="8">
                  <c:v>1756465</c:v>
                </c:pt>
                <c:pt idx="9">
                  <c:v>2351186</c:v>
                </c:pt>
                <c:pt idx="10">
                  <c:v>2026122</c:v>
                </c:pt>
                <c:pt idx="11">
                  <c:v>1671035</c:v>
                </c:pt>
                <c:pt idx="12">
                  <c:v>1889489</c:v>
                </c:pt>
                <c:pt idx="13">
                  <c:v>1822254</c:v>
                </c:pt>
                <c:pt idx="14">
                  <c:v>1598185</c:v>
                </c:pt>
                <c:pt idx="15">
                  <c:v>1696364</c:v>
                </c:pt>
                <c:pt idx="16">
                  <c:v>1856475</c:v>
                </c:pt>
                <c:pt idx="17">
                  <c:v>1300613</c:v>
                </c:pt>
                <c:pt idx="18">
                  <c:v>1815345</c:v>
                </c:pt>
                <c:pt idx="19">
                  <c:v>1955002</c:v>
                </c:pt>
                <c:pt idx="20">
                  <c:v>1274240</c:v>
                </c:pt>
                <c:pt idx="21">
                  <c:v>1757164</c:v>
                </c:pt>
                <c:pt idx="22">
                  <c:v>1651102</c:v>
                </c:pt>
                <c:pt idx="23">
                  <c:v>1194326</c:v>
                </c:pt>
                <c:pt idx="24">
                  <c:v>1248049</c:v>
                </c:pt>
                <c:pt idx="25">
                  <c:v>1514356</c:v>
                </c:pt>
                <c:pt idx="26">
                  <c:v>1955837</c:v>
                </c:pt>
                <c:pt idx="27">
                  <c:v>1227737</c:v>
                </c:pt>
                <c:pt idx="28">
                  <c:v>1562939</c:v>
                </c:pt>
                <c:pt idx="29">
                  <c:v>1349162</c:v>
                </c:pt>
                <c:pt idx="30">
                  <c:v>1300712</c:v>
                </c:pt>
                <c:pt idx="31">
                  <c:v>1202007</c:v>
                </c:pt>
                <c:pt idx="32">
                  <c:v>1351800</c:v>
                </c:pt>
                <c:pt idx="33">
                  <c:v>1448629</c:v>
                </c:pt>
                <c:pt idx="34">
                  <c:v>1220907</c:v>
                </c:pt>
                <c:pt idx="35">
                  <c:v>1783255</c:v>
                </c:pt>
                <c:pt idx="36">
                  <c:v>2044846</c:v>
                </c:pt>
                <c:pt idx="37">
                  <c:v>2131208</c:v>
                </c:pt>
                <c:pt idx="38">
                  <c:v>2124511</c:v>
                </c:pt>
                <c:pt idx="39">
                  <c:v>2374204</c:v>
                </c:pt>
                <c:pt idx="40">
                  <c:v>2615416</c:v>
                </c:pt>
                <c:pt idx="41">
                  <c:v>2702004</c:v>
                </c:pt>
                <c:pt idx="42">
                  <c:v>2836206</c:v>
                </c:pt>
                <c:pt idx="43">
                  <c:v>2784703</c:v>
                </c:pt>
                <c:pt idx="44">
                  <c:v>2690537</c:v>
                </c:pt>
                <c:pt idx="45">
                  <c:v>2518067</c:v>
                </c:pt>
                <c:pt idx="46">
                  <c:v>2593314</c:v>
                </c:pt>
                <c:pt idx="47">
                  <c:v>2318036</c:v>
                </c:pt>
                <c:pt idx="48">
                  <c:v>1950386</c:v>
                </c:pt>
                <c:pt idx="49">
                  <c:v>2500579</c:v>
                </c:pt>
                <c:pt idx="50">
                  <c:v>2636804</c:v>
                </c:pt>
                <c:pt idx="51">
                  <c:v>2499266</c:v>
                </c:pt>
                <c:pt idx="52">
                  <c:v>2222177</c:v>
                </c:pt>
                <c:pt idx="53">
                  <c:v>2277547</c:v>
                </c:pt>
                <c:pt idx="54">
                  <c:v>2496891</c:v>
                </c:pt>
                <c:pt idx="55">
                  <c:v>2830958</c:v>
                </c:pt>
                <c:pt idx="56">
                  <c:v>2894738</c:v>
                </c:pt>
                <c:pt idx="57">
                  <c:v>3024585</c:v>
                </c:pt>
                <c:pt idx="58">
                  <c:v>2790956</c:v>
                </c:pt>
                <c:pt idx="59">
                  <c:v>2887799</c:v>
                </c:pt>
                <c:pt idx="60">
                  <c:v>2846168</c:v>
                </c:pt>
                <c:pt idx="61">
                  <c:v>2899065</c:v>
                </c:pt>
                <c:pt idx="62">
                  <c:v>2734429</c:v>
                </c:pt>
                <c:pt idx="63">
                  <c:v>2706027</c:v>
                </c:pt>
                <c:pt idx="64">
                  <c:v>2798647</c:v>
                </c:pt>
                <c:pt idx="65">
                  <c:v>2897328</c:v>
                </c:pt>
                <c:pt idx="66">
                  <c:v>2920454</c:v>
                </c:pt>
                <c:pt idx="67">
                  <c:v>2472980</c:v>
                </c:pt>
                <c:pt idx="68">
                  <c:v>2231887</c:v>
                </c:pt>
                <c:pt idx="69">
                  <c:v>2546620</c:v>
                </c:pt>
                <c:pt idx="70">
                  <c:v>2102539</c:v>
                </c:pt>
                <c:pt idx="71">
                  <c:v>1618478</c:v>
                </c:pt>
                <c:pt idx="72">
                  <c:v>1933895</c:v>
                </c:pt>
                <c:pt idx="73">
                  <c:v>2696697</c:v>
                </c:pt>
                <c:pt idx="74">
                  <c:v>2698075</c:v>
                </c:pt>
                <c:pt idx="75">
                  <c:v>2784602</c:v>
                </c:pt>
                <c:pt idx="76">
                  <c:v>2609084</c:v>
                </c:pt>
                <c:pt idx="77">
                  <c:v>2623515</c:v>
                </c:pt>
                <c:pt idx="78">
                  <c:v>2523328</c:v>
                </c:pt>
                <c:pt idx="79">
                  <c:v>2150095</c:v>
                </c:pt>
                <c:pt idx="80">
                  <c:v>1761464</c:v>
                </c:pt>
                <c:pt idx="81">
                  <c:v>1845759</c:v>
                </c:pt>
                <c:pt idx="82">
                  <c:v>2109488</c:v>
                </c:pt>
                <c:pt idx="83">
                  <c:v>2027516</c:v>
                </c:pt>
                <c:pt idx="84">
                  <c:v>2584931</c:v>
                </c:pt>
                <c:pt idx="85">
                  <c:v>2637189</c:v>
                </c:pt>
                <c:pt idx="86">
                  <c:v>2332346</c:v>
                </c:pt>
                <c:pt idx="87">
                  <c:v>1561653</c:v>
                </c:pt>
                <c:pt idx="88">
                  <c:v>1859204</c:v>
                </c:pt>
                <c:pt idx="89">
                  <c:v>2476326</c:v>
                </c:pt>
                <c:pt idx="90">
                  <c:v>2752131</c:v>
                </c:pt>
                <c:pt idx="91">
                  <c:v>2641644</c:v>
                </c:pt>
                <c:pt idx="92">
                  <c:v>2576611</c:v>
                </c:pt>
                <c:pt idx="93">
                  <c:v>2806647</c:v>
                </c:pt>
                <c:pt idx="94">
                  <c:v>2348900</c:v>
                </c:pt>
                <c:pt idx="95">
                  <c:v>2324414</c:v>
                </c:pt>
                <c:pt idx="96">
                  <c:v>2566640</c:v>
                </c:pt>
                <c:pt idx="97">
                  <c:v>2532317</c:v>
                </c:pt>
                <c:pt idx="98">
                  <c:v>2757940</c:v>
                </c:pt>
                <c:pt idx="99">
                  <c:v>2819680</c:v>
                </c:pt>
                <c:pt idx="100">
                  <c:v>2378703</c:v>
                </c:pt>
                <c:pt idx="101">
                  <c:v>2020321</c:v>
                </c:pt>
                <c:pt idx="102">
                  <c:v>2050782</c:v>
                </c:pt>
                <c:pt idx="103">
                  <c:v>2403204</c:v>
                </c:pt>
                <c:pt idx="104">
                  <c:v>2298010</c:v>
                </c:pt>
                <c:pt idx="105">
                  <c:v>1515405</c:v>
                </c:pt>
                <c:pt idx="106">
                  <c:v>1406382</c:v>
                </c:pt>
                <c:pt idx="107">
                  <c:v>2169518</c:v>
                </c:pt>
                <c:pt idx="108">
                  <c:v>1805235</c:v>
                </c:pt>
                <c:pt idx="109">
                  <c:v>1699204</c:v>
                </c:pt>
                <c:pt idx="110">
                  <c:v>1465875</c:v>
                </c:pt>
                <c:pt idx="111">
                  <c:v>1275132</c:v>
                </c:pt>
                <c:pt idx="112">
                  <c:v>1623488</c:v>
                </c:pt>
                <c:pt idx="113">
                  <c:v>1971711</c:v>
                </c:pt>
                <c:pt idx="114">
                  <c:v>1543914</c:v>
                </c:pt>
                <c:pt idx="115">
                  <c:v>1366581</c:v>
                </c:pt>
                <c:pt idx="116">
                  <c:v>1442687</c:v>
                </c:pt>
                <c:pt idx="117">
                  <c:v>1463677</c:v>
                </c:pt>
                <c:pt idx="118">
                  <c:v>1468126</c:v>
                </c:pt>
                <c:pt idx="119">
                  <c:v>1266918</c:v>
                </c:pt>
                <c:pt idx="120">
                  <c:v>1571259</c:v>
                </c:pt>
                <c:pt idx="121">
                  <c:v>2062217</c:v>
                </c:pt>
                <c:pt idx="122">
                  <c:v>1766419</c:v>
                </c:pt>
                <c:pt idx="123">
                  <c:v>1880170</c:v>
                </c:pt>
                <c:pt idx="124">
                  <c:v>2016984</c:v>
                </c:pt>
                <c:pt idx="125">
                  <c:v>2138227</c:v>
                </c:pt>
                <c:pt idx="126">
                  <c:v>2247177</c:v>
                </c:pt>
                <c:pt idx="127">
                  <c:v>2147247</c:v>
                </c:pt>
                <c:pt idx="128">
                  <c:v>1986088</c:v>
                </c:pt>
                <c:pt idx="129">
                  <c:v>1815610</c:v>
                </c:pt>
                <c:pt idx="130">
                  <c:v>1840352</c:v>
                </c:pt>
                <c:pt idx="131">
                  <c:v>2048743</c:v>
                </c:pt>
                <c:pt idx="132">
                  <c:v>2224796</c:v>
                </c:pt>
                <c:pt idx="133">
                  <c:v>2272656</c:v>
                </c:pt>
                <c:pt idx="134">
                  <c:v>2183430</c:v>
                </c:pt>
                <c:pt idx="135">
                  <c:v>2377528</c:v>
                </c:pt>
                <c:pt idx="136">
                  <c:v>2410828</c:v>
                </c:pt>
                <c:pt idx="137">
                  <c:v>2362514</c:v>
                </c:pt>
                <c:pt idx="138">
                  <c:v>2445449</c:v>
                </c:pt>
                <c:pt idx="139">
                  <c:v>2398164</c:v>
                </c:pt>
                <c:pt idx="140">
                  <c:v>2364451</c:v>
                </c:pt>
                <c:pt idx="141">
                  <c:v>2084449</c:v>
                </c:pt>
                <c:pt idx="142">
                  <c:v>1880088</c:v>
                </c:pt>
                <c:pt idx="143">
                  <c:v>2125423</c:v>
                </c:pt>
                <c:pt idx="144">
                  <c:v>1942971</c:v>
                </c:pt>
                <c:pt idx="145">
                  <c:v>1884404</c:v>
                </c:pt>
                <c:pt idx="146">
                  <c:v>1712438</c:v>
                </c:pt>
                <c:pt idx="147">
                  <c:v>1488544</c:v>
                </c:pt>
                <c:pt idx="148">
                  <c:v>1263250</c:v>
                </c:pt>
                <c:pt idx="149">
                  <c:v>1295712</c:v>
                </c:pt>
                <c:pt idx="150">
                  <c:v>1134291</c:v>
                </c:pt>
              </c:numCache>
            </c:numRef>
          </c:val>
          <c:smooth val="0"/>
          <c:extLst>
            <c:ext xmlns:c16="http://schemas.microsoft.com/office/drawing/2014/chart" uri="{C3380CC4-5D6E-409C-BE32-E72D297353CC}">
              <c16:uniqueId val="{00000001-F941-433A-95A8-88EBAA57A144}"/>
            </c:ext>
          </c:extLst>
        </c:ser>
        <c:dLbls>
          <c:showLegendKey val="0"/>
          <c:showVal val="0"/>
          <c:showCatName val="0"/>
          <c:showSerName val="0"/>
          <c:showPercent val="0"/>
          <c:showBubbleSize val="0"/>
        </c:dLbls>
        <c:smooth val="0"/>
        <c:axId val="434667464"/>
        <c:axId val="434662216"/>
      </c:lineChart>
      <c:dateAx>
        <c:axId val="4346674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62216"/>
        <c:crosses val="autoZero"/>
        <c:auto val="1"/>
        <c:lblOffset val="100"/>
        <c:baseTimeUnit val="days"/>
      </c:dateAx>
      <c:valAx>
        <c:axId val="434662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67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Parkway</a:t>
            </a:r>
            <a:r>
              <a:rPr lang="en-CA" baseline="0"/>
              <a:t> Flow Winter 2017-2018</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Flows!$B$3</c:f>
              <c:strCache>
                <c:ptCount val="1"/>
                <c:pt idx="0">
                  <c:v>FROM PARKWAY</c:v>
                </c:pt>
              </c:strCache>
            </c:strRef>
          </c:tx>
          <c:spPr>
            <a:ln w="28575" cap="rnd">
              <a:solidFill>
                <a:schemeClr val="accent1"/>
              </a:solidFill>
              <a:round/>
            </a:ln>
            <a:effectLst/>
          </c:spPr>
          <c:marker>
            <c:symbol val="none"/>
          </c:marker>
          <c:cat>
            <c:numRef>
              <c:f>Flows!$A$4:$A$154</c:f>
              <c:numCache>
                <c:formatCode>m/d/yyyy</c:formatCode>
                <c:ptCount val="151"/>
                <c:pt idx="0">
                  <c:v>43040</c:v>
                </c:pt>
                <c:pt idx="1">
                  <c:v>43041</c:v>
                </c:pt>
                <c:pt idx="2">
                  <c:v>43042</c:v>
                </c:pt>
                <c:pt idx="3">
                  <c:v>43043</c:v>
                </c:pt>
                <c:pt idx="4">
                  <c:v>43044</c:v>
                </c:pt>
                <c:pt idx="5">
                  <c:v>43045</c:v>
                </c:pt>
                <c:pt idx="6">
                  <c:v>43046</c:v>
                </c:pt>
                <c:pt idx="7">
                  <c:v>43047</c:v>
                </c:pt>
                <c:pt idx="8">
                  <c:v>43048</c:v>
                </c:pt>
                <c:pt idx="9">
                  <c:v>43049</c:v>
                </c:pt>
                <c:pt idx="10">
                  <c:v>43050</c:v>
                </c:pt>
                <c:pt idx="11">
                  <c:v>43051</c:v>
                </c:pt>
                <c:pt idx="12">
                  <c:v>43052</c:v>
                </c:pt>
                <c:pt idx="13">
                  <c:v>43053</c:v>
                </c:pt>
                <c:pt idx="14">
                  <c:v>43054</c:v>
                </c:pt>
                <c:pt idx="15">
                  <c:v>43055</c:v>
                </c:pt>
                <c:pt idx="16">
                  <c:v>43056</c:v>
                </c:pt>
                <c:pt idx="17">
                  <c:v>43057</c:v>
                </c:pt>
                <c:pt idx="18">
                  <c:v>43058</c:v>
                </c:pt>
                <c:pt idx="19">
                  <c:v>43059</c:v>
                </c:pt>
                <c:pt idx="20">
                  <c:v>43060</c:v>
                </c:pt>
                <c:pt idx="21">
                  <c:v>43061</c:v>
                </c:pt>
                <c:pt idx="22">
                  <c:v>43062</c:v>
                </c:pt>
                <c:pt idx="23">
                  <c:v>43063</c:v>
                </c:pt>
                <c:pt idx="24">
                  <c:v>43064</c:v>
                </c:pt>
                <c:pt idx="25">
                  <c:v>43065</c:v>
                </c:pt>
                <c:pt idx="26">
                  <c:v>43066</c:v>
                </c:pt>
                <c:pt idx="27">
                  <c:v>43067</c:v>
                </c:pt>
                <c:pt idx="28">
                  <c:v>43068</c:v>
                </c:pt>
                <c:pt idx="29">
                  <c:v>43069</c:v>
                </c:pt>
                <c:pt idx="30">
                  <c:v>43070</c:v>
                </c:pt>
                <c:pt idx="31">
                  <c:v>43071</c:v>
                </c:pt>
                <c:pt idx="32">
                  <c:v>43072</c:v>
                </c:pt>
                <c:pt idx="33">
                  <c:v>43073</c:v>
                </c:pt>
                <c:pt idx="34">
                  <c:v>43074</c:v>
                </c:pt>
                <c:pt idx="35">
                  <c:v>43075</c:v>
                </c:pt>
                <c:pt idx="36">
                  <c:v>43076</c:v>
                </c:pt>
                <c:pt idx="37">
                  <c:v>43077</c:v>
                </c:pt>
                <c:pt idx="38">
                  <c:v>43078</c:v>
                </c:pt>
                <c:pt idx="39">
                  <c:v>43079</c:v>
                </c:pt>
                <c:pt idx="40">
                  <c:v>43080</c:v>
                </c:pt>
                <c:pt idx="41">
                  <c:v>43081</c:v>
                </c:pt>
                <c:pt idx="42">
                  <c:v>43082</c:v>
                </c:pt>
                <c:pt idx="43">
                  <c:v>43083</c:v>
                </c:pt>
                <c:pt idx="44">
                  <c:v>43084</c:v>
                </c:pt>
                <c:pt idx="45">
                  <c:v>43085</c:v>
                </c:pt>
                <c:pt idx="46">
                  <c:v>43086</c:v>
                </c:pt>
                <c:pt idx="47">
                  <c:v>43087</c:v>
                </c:pt>
                <c:pt idx="48">
                  <c:v>43088</c:v>
                </c:pt>
                <c:pt idx="49">
                  <c:v>43089</c:v>
                </c:pt>
                <c:pt idx="50">
                  <c:v>43090</c:v>
                </c:pt>
                <c:pt idx="51">
                  <c:v>43091</c:v>
                </c:pt>
                <c:pt idx="52">
                  <c:v>43092</c:v>
                </c:pt>
                <c:pt idx="53">
                  <c:v>43093</c:v>
                </c:pt>
                <c:pt idx="54">
                  <c:v>43094</c:v>
                </c:pt>
                <c:pt idx="55">
                  <c:v>43095</c:v>
                </c:pt>
                <c:pt idx="56">
                  <c:v>43096</c:v>
                </c:pt>
                <c:pt idx="57">
                  <c:v>43097</c:v>
                </c:pt>
                <c:pt idx="58">
                  <c:v>43098</c:v>
                </c:pt>
                <c:pt idx="59">
                  <c:v>43099</c:v>
                </c:pt>
                <c:pt idx="60">
                  <c:v>43100</c:v>
                </c:pt>
                <c:pt idx="61">
                  <c:v>43101</c:v>
                </c:pt>
                <c:pt idx="62">
                  <c:v>43102</c:v>
                </c:pt>
                <c:pt idx="63">
                  <c:v>43103</c:v>
                </c:pt>
                <c:pt idx="64">
                  <c:v>43104</c:v>
                </c:pt>
                <c:pt idx="65">
                  <c:v>43105</c:v>
                </c:pt>
                <c:pt idx="66">
                  <c:v>43106</c:v>
                </c:pt>
                <c:pt idx="67">
                  <c:v>43107</c:v>
                </c:pt>
                <c:pt idx="68">
                  <c:v>43108</c:v>
                </c:pt>
                <c:pt idx="69">
                  <c:v>43109</c:v>
                </c:pt>
                <c:pt idx="70">
                  <c:v>43110</c:v>
                </c:pt>
                <c:pt idx="71">
                  <c:v>43111</c:v>
                </c:pt>
                <c:pt idx="72">
                  <c:v>43112</c:v>
                </c:pt>
                <c:pt idx="73">
                  <c:v>43113</c:v>
                </c:pt>
                <c:pt idx="74">
                  <c:v>43114</c:v>
                </c:pt>
                <c:pt idx="75">
                  <c:v>43115</c:v>
                </c:pt>
                <c:pt idx="76">
                  <c:v>43116</c:v>
                </c:pt>
                <c:pt idx="77">
                  <c:v>43117</c:v>
                </c:pt>
                <c:pt idx="78">
                  <c:v>43118</c:v>
                </c:pt>
                <c:pt idx="79">
                  <c:v>43119</c:v>
                </c:pt>
                <c:pt idx="80">
                  <c:v>43120</c:v>
                </c:pt>
                <c:pt idx="81">
                  <c:v>43121</c:v>
                </c:pt>
                <c:pt idx="82">
                  <c:v>43122</c:v>
                </c:pt>
                <c:pt idx="83">
                  <c:v>43123</c:v>
                </c:pt>
                <c:pt idx="84">
                  <c:v>43124</c:v>
                </c:pt>
                <c:pt idx="85">
                  <c:v>43125</c:v>
                </c:pt>
                <c:pt idx="86">
                  <c:v>43126</c:v>
                </c:pt>
                <c:pt idx="87">
                  <c:v>43127</c:v>
                </c:pt>
                <c:pt idx="88">
                  <c:v>43128</c:v>
                </c:pt>
                <c:pt idx="89">
                  <c:v>43129</c:v>
                </c:pt>
                <c:pt idx="90">
                  <c:v>43130</c:v>
                </c:pt>
                <c:pt idx="91">
                  <c:v>43131</c:v>
                </c:pt>
                <c:pt idx="92">
                  <c:v>43132</c:v>
                </c:pt>
                <c:pt idx="93">
                  <c:v>43133</c:v>
                </c:pt>
                <c:pt idx="94">
                  <c:v>43134</c:v>
                </c:pt>
                <c:pt idx="95">
                  <c:v>43135</c:v>
                </c:pt>
                <c:pt idx="96">
                  <c:v>43136</c:v>
                </c:pt>
                <c:pt idx="97">
                  <c:v>43137</c:v>
                </c:pt>
                <c:pt idx="98">
                  <c:v>43138</c:v>
                </c:pt>
                <c:pt idx="99">
                  <c:v>43139</c:v>
                </c:pt>
                <c:pt idx="100">
                  <c:v>43140</c:v>
                </c:pt>
                <c:pt idx="101">
                  <c:v>43141</c:v>
                </c:pt>
                <c:pt idx="102">
                  <c:v>43142</c:v>
                </c:pt>
                <c:pt idx="103">
                  <c:v>43143</c:v>
                </c:pt>
                <c:pt idx="104">
                  <c:v>43144</c:v>
                </c:pt>
                <c:pt idx="105">
                  <c:v>43145</c:v>
                </c:pt>
                <c:pt idx="106">
                  <c:v>43146</c:v>
                </c:pt>
                <c:pt idx="107">
                  <c:v>43147</c:v>
                </c:pt>
                <c:pt idx="108">
                  <c:v>43148</c:v>
                </c:pt>
                <c:pt idx="109">
                  <c:v>43149</c:v>
                </c:pt>
                <c:pt idx="110">
                  <c:v>43150</c:v>
                </c:pt>
                <c:pt idx="111">
                  <c:v>43151</c:v>
                </c:pt>
                <c:pt idx="112">
                  <c:v>43152</c:v>
                </c:pt>
                <c:pt idx="113">
                  <c:v>43153</c:v>
                </c:pt>
                <c:pt idx="114">
                  <c:v>43154</c:v>
                </c:pt>
                <c:pt idx="115">
                  <c:v>43155</c:v>
                </c:pt>
                <c:pt idx="116">
                  <c:v>43156</c:v>
                </c:pt>
                <c:pt idx="117">
                  <c:v>43157</c:v>
                </c:pt>
                <c:pt idx="118">
                  <c:v>43158</c:v>
                </c:pt>
                <c:pt idx="119">
                  <c:v>43159</c:v>
                </c:pt>
                <c:pt idx="120">
                  <c:v>43160</c:v>
                </c:pt>
                <c:pt idx="121">
                  <c:v>43161</c:v>
                </c:pt>
                <c:pt idx="122">
                  <c:v>43162</c:v>
                </c:pt>
                <c:pt idx="123">
                  <c:v>43163</c:v>
                </c:pt>
                <c:pt idx="124">
                  <c:v>43164</c:v>
                </c:pt>
                <c:pt idx="125">
                  <c:v>43165</c:v>
                </c:pt>
                <c:pt idx="126">
                  <c:v>43166</c:v>
                </c:pt>
                <c:pt idx="127">
                  <c:v>43167</c:v>
                </c:pt>
                <c:pt idx="128">
                  <c:v>43168</c:v>
                </c:pt>
                <c:pt idx="129">
                  <c:v>43169</c:v>
                </c:pt>
                <c:pt idx="130">
                  <c:v>43170</c:v>
                </c:pt>
                <c:pt idx="131">
                  <c:v>43171</c:v>
                </c:pt>
                <c:pt idx="132">
                  <c:v>43172</c:v>
                </c:pt>
                <c:pt idx="133">
                  <c:v>43173</c:v>
                </c:pt>
                <c:pt idx="134">
                  <c:v>43174</c:v>
                </c:pt>
                <c:pt idx="135">
                  <c:v>43175</c:v>
                </c:pt>
                <c:pt idx="136">
                  <c:v>43176</c:v>
                </c:pt>
                <c:pt idx="137">
                  <c:v>43177</c:v>
                </c:pt>
                <c:pt idx="138">
                  <c:v>43178</c:v>
                </c:pt>
                <c:pt idx="139">
                  <c:v>43179</c:v>
                </c:pt>
                <c:pt idx="140">
                  <c:v>43180</c:v>
                </c:pt>
                <c:pt idx="141">
                  <c:v>43181</c:v>
                </c:pt>
                <c:pt idx="142">
                  <c:v>43182</c:v>
                </c:pt>
                <c:pt idx="143">
                  <c:v>43183</c:v>
                </c:pt>
                <c:pt idx="144">
                  <c:v>43184</c:v>
                </c:pt>
                <c:pt idx="145">
                  <c:v>43185</c:v>
                </c:pt>
                <c:pt idx="146">
                  <c:v>43186</c:v>
                </c:pt>
                <c:pt idx="147">
                  <c:v>43187</c:v>
                </c:pt>
                <c:pt idx="148">
                  <c:v>43188</c:v>
                </c:pt>
                <c:pt idx="149">
                  <c:v>43189</c:v>
                </c:pt>
                <c:pt idx="150">
                  <c:v>43190</c:v>
                </c:pt>
              </c:numCache>
            </c:numRef>
          </c:cat>
          <c:val>
            <c:numRef>
              <c:f>Flows!$B$4:$B$154</c:f>
              <c:numCache>
                <c:formatCode>_(* #,##0_);_(* \(#,##0\);_(* "-"??_);_(@_)</c:formatCode>
                <c:ptCount val="151"/>
                <c:pt idx="0">
                  <c:v>453809.47499999998</c:v>
                </c:pt>
                <c:pt idx="1">
                  <c:v>142648.01999999999</c:v>
                </c:pt>
                <c:pt idx="2">
                  <c:v>102.1275</c:v>
                </c:pt>
                <c:pt idx="3">
                  <c:v>0</c:v>
                </c:pt>
                <c:pt idx="4">
                  <c:v>0</c:v>
                </c:pt>
                <c:pt idx="5">
                  <c:v>306692.70750000002</c:v>
                </c:pt>
                <c:pt idx="6">
                  <c:v>696187.86750000005</c:v>
                </c:pt>
                <c:pt idx="7">
                  <c:v>777719.65500000003</c:v>
                </c:pt>
                <c:pt idx="8">
                  <c:v>1163054.3629999999</c:v>
                </c:pt>
                <c:pt idx="9">
                  <c:v>1769463.36</c:v>
                </c:pt>
                <c:pt idx="10">
                  <c:v>1897337.7</c:v>
                </c:pt>
                <c:pt idx="11">
                  <c:v>1401123.8929999999</c:v>
                </c:pt>
                <c:pt idx="12">
                  <c:v>1564193.588</c:v>
                </c:pt>
                <c:pt idx="13">
                  <c:v>1442270.9480000001</c:v>
                </c:pt>
                <c:pt idx="14">
                  <c:v>1256665.5</c:v>
                </c:pt>
                <c:pt idx="15">
                  <c:v>1346051.925</c:v>
                </c:pt>
                <c:pt idx="16">
                  <c:v>1484316.4950000001</c:v>
                </c:pt>
                <c:pt idx="17">
                  <c:v>814285.125</c:v>
                </c:pt>
                <c:pt idx="18">
                  <c:v>1292907.375</c:v>
                </c:pt>
                <c:pt idx="19">
                  <c:v>1492258.7250000001</c:v>
                </c:pt>
                <c:pt idx="20">
                  <c:v>758486.79</c:v>
                </c:pt>
                <c:pt idx="21">
                  <c:v>1370398.8149999999</c:v>
                </c:pt>
                <c:pt idx="22">
                  <c:v>1229950.9350000001</c:v>
                </c:pt>
                <c:pt idx="23">
                  <c:v>559811.3175</c:v>
                </c:pt>
                <c:pt idx="24">
                  <c:v>565780.61250000005</c:v>
                </c:pt>
                <c:pt idx="25">
                  <c:v>1053470.0249999999</c:v>
                </c:pt>
                <c:pt idx="26">
                  <c:v>1277124.2779999999</c:v>
                </c:pt>
                <c:pt idx="27">
                  <c:v>755899.17749999999</c:v>
                </c:pt>
                <c:pt idx="28">
                  <c:v>942025.97250000003</c:v>
                </c:pt>
                <c:pt idx="29">
                  <c:v>763513.98750000005</c:v>
                </c:pt>
                <c:pt idx="30">
                  <c:v>824443.56</c:v>
                </c:pt>
                <c:pt idx="31">
                  <c:v>709712.30249999999</c:v>
                </c:pt>
                <c:pt idx="32">
                  <c:v>789538.52249999996</c:v>
                </c:pt>
                <c:pt idx="33">
                  <c:v>930256.06499999994</c:v>
                </c:pt>
                <c:pt idx="34">
                  <c:v>719123.33250000002</c:v>
                </c:pt>
                <c:pt idx="35">
                  <c:v>1400617.08</c:v>
                </c:pt>
                <c:pt idx="36">
                  <c:v>1450917.743</c:v>
                </c:pt>
                <c:pt idx="37">
                  <c:v>1716704.37</c:v>
                </c:pt>
                <c:pt idx="38">
                  <c:v>1814666.0630000001</c:v>
                </c:pt>
                <c:pt idx="39">
                  <c:v>2125687.523</c:v>
                </c:pt>
                <c:pt idx="40">
                  <c:v>2356683.48</c:v>
                </c:pt>
                <c:pt idx="41">
                  <c:v>2436920.8879999998</c:v>
                </c:pt>
                <c:pt idx="42">
                  <c:v>2700006.3</c:v>
                </c:pt>
                <c:pt idx="43">
                  <c:v>2697001.38</c:v>
                </c:pt>
                <c:pt idx="44">
                  <c:v>2607285.6230000001</c:v>
                </c:pt>
                <c:pt idx="45">
                  <c:v>2520045.023</c:v>
                </c:pt>
                <c:pt idx="46">
                  <c:v>2523693.69</c:v>
                </c:pt>
                <c:pt idx="47">
                  <c:v>2121324.7280000001</c:v>
                </c:pt>
                <c:pt idx="48">
                  <c:v>1654787.9480000001</c:v>
                </c:pt>
                <c:pt idx="49">
                  <c:v>2200621.568</c:v>
                </c:pt>
                <c:pt idx="50">
                  <c:v>2357843.6030000001</c:v>
                </c:pt>
                <c:pt idx="51">
                  <c:v>2121800.5580000002</c:v>
                </c:pt>
                <c:pt idx="52">
                  <c:v>1749996.405</c:v>
                </c:pt>
                <c:pt idx="53">
                  <c:v>1710071.82</c:v>
                </c:pt>
                <c:pt idx="54">
                  <c:v>2102035.253</c:v>
                </c:pt>
                <c:pt idx="55">
                  <c:v>2302724.9700000002</c:v>
                </c:pt>
                <c:pt idx="56">
                  <c:v>2741123.1379999998</c:v>
                </c:pt>
                <c:pt idx="57">
                  <c:v>2789265.7349999999</c:v>
                </c:pt>
                <c:pt idx="58">
                  <c:v>2586362.8730000001</c:v>
                </c:pt>
                <c:pt idx="59">
                  <c:v>2670241.6800000002</c:v>
                </c:pt>
                <c:pt idx="60">
                  <c:v>2597860.0580000002</c:v>
                </c:pt>
                <c:pt idx="61">
                  <c:v>2494530.36</c:v>
                </c:pt>
                <c:pt idx="62">
                  <c:v>2592762.48</c:v>
                </c:pt>
                <c:pt idx="63">
                  <c:v>2507743.8229999999</c:v>
                </c:pt>
                <c:pt idx="64">
                  <c:v>2653413.9750000001</c:v>
                </c:pt>
                <c:pt idx="65">
                  <c:v>2713200.2549999999</c:v>
                </c:pt>
                <c:pt idx="66">
                  <c:v>2685314.4750000001</c:v>
                </c:pt>
                <c:pt idx="67">
                  <c:v>2274499.5299999998</c:v>
                </c:pt>
                <c:pt idx="68">
                  <c:v>1986307.5830000001</c:v>
                </c:pt>
                <c:pt idx="69">
                  <c:v>2071128.87</c:v>
                </c:pt>
                <c:pt idx="70">
                  <c:v>1701601.74</c:v>
                </c:pt>
                <c:pt idx="71">
                  <c:v>976015.6875</c:v>
                </c:pt>
                <c:pt idx="72">
                  <c:v>1276106.4450000001</c:v>
                </c:pt>
                <c:pt idx="73">
                  <c:v>2126655.2480000001</c:v>
                </c:pt>
                <c:pt idx="74">
                  <c:v>2507678.0320000001</c:v>
                </c:pt>
                <c:pt idx="75">
                  <c:v>2528837.9330000002</c:v>
                </c:pt>
                <c:pt idx="76">
                  <c:v>2361408.12</c:v>
                </c:pt>
                <c:pt idx="77">
                  <c:v>2168103.33</c:v>
                </c:pt>
                <c:pt idx="78">
                  <c:v>2032272.99</c:v>
                </c:pt>
                <c:pt idx="79">
                  <c:v>1827974.7679999999</c:v>
                </c:pt>
                <c:pt idx="80">
                  <c:v>1309607.325</c:v>
                </c:pt>
                <c:pt idx="81">
                  <c:v>1359576.743</c:v>
                </c:pt>
                <c:pt idx="82">
                  <c:v>1673051.558</c:v>
                </c:pt>
                <c:pt idx="83">
                  <c:v>1795024.6880000001</c:v>
                </c:pt>
                <c:pt idx="84">
                  <c:v>2282454</c:v>
                </c:pt>
                <c:pt idx="85">
                  <c:v>2394281.318</c:v>
                </c:pt>
                <c:pt idx="86">
                  <c:v>2179016.4380000001</c:v>
                </c:pt>
                <c:pt idx="87">
                  <c:v>1488567.2180000001</c:v>
                </c:pt>
                <c:pt idx="88">
                  <c:v>1567322.4380000001</c:v>
                </c:pt>
                <c:pt idx="89">
                  <c:v>2193546.8470000001</c:v>
                </c:pt>
                <c:pt idx="90">
                  <c:v>2543750.8429999999</c:v>
                </c:pt>
                <c:pt idx="91">
                  <c:v>2395351.17</c:v>
                </c:pt>
                <c:pt idx="92">
                  <c:v>2497698.9900000002</c:v>
                </c:pt>
                <c:pt idx="93">
                  <c:v>2569537.463</c:v>
                </c:pt>
                <c:pt idx="94">
                  <c:v>2193103.9130000002</c:v>
                </c:pt>
                <c:pt idx="95">
                  <c:v>2225656.193</c:v>
                </c:pt>
                <c:pt idx="96">
                  <c:v>2368312.628</c:v>
                </c:pt>
                <c:pt idx="97">
                  <c:v>2203278.0299999998</c:v>
                </c:pt>
                <c:pt idx="98">
                  <c:v>2396634.0750000002</c:v>
                </c:pt>
                <c:pt idx="99">
                  <c:v>2613714.6830000002</c:v>
                </c:pt>
                <c:pt idx="100">
                  <c:v>2223855.7650000001</c:v>
                </c:pt>
                <c:pt idx="101">
                  <c:v>1582659.1580000001</c:v>
                </c:pt>
                <c:pt idx="102">
                  <c:v>1630148.4450000001</c:v>
                </c:pt>
                <c:pt idx="103">
                  <c:v>1746171.405</c:v>
                </c:pt>
                <c:pt idx="104">
                  <c:v>2126024.1230000001</c:v>
                </c:pt>
                <c:pt idx="105">
                  <c:v>1199867.693</c:v>
                </c:pt>
                <c:pt idx="106">
                  <c:v>1045364.085</c:v>
                </c:pt>
                <c:pt idx="107">
                  <c:v>1718777.138</c:v>
                </c:pt>
                <c:pt idx="108">
                  <c:v>1556552.003</c:v>
                </c:pt>
                <c:pt idx="109">
                  <c:v>1414723.68</c:v>
                </c:pt>
                <c:pt idx="110">
                  <c:v>1063014.93</c:v>
                </c:pt>
                <c:pt idx="111">
                  <c:v>701506.53</c:v>
                </c:pt>
                <c:pt idx="112">
                  <c:v>967837.07250000001</c:v>
                </c:pt>
                <c:pt idx="113">
                  <c:v>1591929.81</c:v>
                </c:pt>
                <c:pt idx="114">
                  <c:v>1027390.41</c:v>
                </c:pt>
                <c:pt idx="115">
                  <c:v>815495.35499999998</c:v>
                </c:pt>
                <c:pt idx="116">
                  <c:v>795588.14249999996</c:v>
                </c:pt>
                <c:pt idx="117">
                  <c:v>959827.90500000003</c:v>
                </c:pt>
                <c:pt idx="118">
                  <c:v>872419.005</c:v>
                </c:pt>
                <c:pt idx="119">
                  <c:v>550831.74750000006</c:v>
                </c:pt>
                <c:pt idx="120">
                  <c:v>911921.31</c:v>
                </c:pt>
                <c:pt idx="121">
                  <c:v>1311185.138</c:v>
                </c:pt>
                <c:pt idx="122">
                  <c:v>1019669.648</c:v>
                </c:pt>
                <c:pt idx="123">
                  <c:v>1223356.635</c:v>
                </c:pt>
                <c:pt idx="124">
                  <c:v>1313965.9129999999</c:v>
                </c:pt>
                <c:pt idx="125">
                  <c:v>1551206.9480000001</c:v>
                </c:pt>
                <c:pt idx="126">
                  <c:v>1622242.9350000001</c:v>
                </c:pt>
                <c:pt idx="127">
                  <c:v>1612616.94</c:v>
                </c:pt>
                <c:pt idx="128">
                  <c:v>1532046.7579999999</c:v>
                </c:pt>
                <c:pt idx="129">
                  <c:v>1347910.875</c:v>
                </c:pt>
                <c:pt idx="130">
                  <c:v>1386201.42</c:v>
                </c:pt>
                <c:pt idx="131">
                  <c:v>1601511.4350000001</c:v>
                </c:pt>
                <c:pt idx="132">
                  <c:v>1745533.7779999999</c:v>
                </c:pt>
                <c:pt idx="133">
                  <c:v>1750437.81</c:v>
                </c:pt>
                <c:pt idx="134">
                  <c:v>1707327.7649999999</c:v>
                </c:pt>
                <c:pt idx="135">
                  <c:v>1769417.8430000001</c:v>
                </c:pt>
                <c:pt idx="136">
                  <c:v>1911396.105</c:v>
                </c:pt>
                <c:pt idx="137">
                  <c:v>1986560.0330000001</c:v>
                </c:pt>
                <c:pt idx="138">
                  <c:v>2117068.65</c:v>
                </c:pt>
                <c:pt idx="139">
                  <c:v>1936231.83</c:v>
                </c:pt>
                <c:pt idx="140">
                  <c:v>1794551.9180000001</c:v>
                </c:pt>
                <c:pt idx="141">
                  <c:v>1663263.7649999999</c:v>
                </c:pt>
                <c:pt idx="142">
                  <c:v>1395150.773</c:v>
                </c:pt>
                <c:pt idx="143">
                  <c:v>1494842.13</c:v>
                </c:pt>
                <c:pt idx="144">
                  <c:v>1326194.0549999999</c:v>
                </c:pt>
                <c:pt idx="145">
                  <c:v>1305965.5430000001</c:v>
                </c:pt>
                <c:pt idx="146">
                  <c:v>1307735.3700000001</c:v>
                </c:pt>
                <c:pt idx="147">
                  <c:v>1077769.1029999999</c:v>
                </c:pt>
                <c:pt idx="148">
                  <c:v>733148.84250000003</c:v>
                </c:pt>
                <c:pt idx="149">
                  <c:v>765869.80500000005</c:v>
                </c:pt>
                <c:pt idx="150">
                  <c:v>569724.56999999995</c:v>
                </c:pt>
              </c:numCache>
            </c:numRef>
          </c:val>
          <c:smooth val="0"/>
          <c:extLst>
            <c:ext xmlns:c16="http://schemas.microsoft.com/office/drawing/2014/chart" uri="{C3380CC4-5D6E-409C-BE32-E72D297353CC}">
              <c16:uniqueId val="{00000000-EEC8-4889-994E-1FF36EDB4498}"/>
            </c:ext>
          </c:extLst>
        </c:ser>
        <c:ser>
          <c:idx val="1"/>
          <c:order val="1"/>
          <c:tx>
            <c:strRef>
              <c:f>Flows!$C$3</c:f>
              <c:strCache>
                <c:ptCount val="1"/>
                <c:pt idx="0">
                  <c:v>FROM TCPL</c:v>
                </c:pt>
              </c:strCache>
            </c:strRef>
          </c:tx>
          <c:spPr>
            <a:ln w="28575" cap="rnd">
              <a:solidFill>
                <a:schemeClr val="accent2"/>
              </a:solidFill>
              <a:round/>
            </a:ln>
            <a:effectLst/>
          </c:spPr>
          <c:marker>
            <c:symbol val="none"/>
          </c:marker>
          <c:cat>
            <c:numRef>
              <c:f>Flows!$A$4:$A$154</c:f>
              <c:numCache>
                <c:formatCode>m/d/yyyy</c:formatCode>
                <c:ptCount val="151"/>
                <c:pt idx="0">
                  <c:v>43040</c:v>
                </c:pt>
                <c:pt idx="1">
                  <c:v>43041</c:v>
                </c:pt>
                <c:pt idx="2">
                  <c:v>43042</c:v>
                </c:pt>
                <c:pt idx="3">
                  <c:v>43043</c:v>
                </c:pt>
                <c:pt idx="4">
                  <c:v>43044</c:v>
                </c:pt>
                <c:pt idx="5">
                  <c:v>43045</c:v>
                </c:pt>
                <c:pt idx="6">
                  <c:v>43046</c:v>
                </c:pt>
                <c:pt idx="7">
                  <c:v>43047</c:v>
                </c:pt>
                <c:pt idx="8">
                  <c:v>43048</c:v>
                </c:pt>
                <c:pt idx="9">
                  <c:v>43049</c:v>
                </c:pt>
                <c:pt idx="10">
                  <c:v>43050</c:v>
                </c:pt>
                <c:pt idx="11">
                  <c:v>43051</c:v>
                </c:pt>
                <c:pt idx="12">
                  <c:v>43052</c:v>
                </c:pt>
                <c:pt idx="13">
                  <c:v>43053</c:v>
                </c:pt>
                <c:pt idx="14">
                  <c:v>43054</c:v>
                </c:pt>
                <c:pt idx="15">
                  <c:v>43055</c:v>
                </c:pt>
                <c:pt idx="16">
                  <c:v>43056</c:v>
                </c:pt>
                <c:pt idx="17">
                  <c:v>43057</c:v>
                </c:pt>
                <c:pt idx="18">
                  <c:v>43058</c:v>
                </c:pt>
                <c:pt idx="19">
                  <c:v>43059</c:v>
                </c:pt>
                <c:pt idx="20">
                  <c:v>43060</c:v>
                </c:pt>
                <c:pt idx="21">
                  <c:v>43061</c:v>
                </c:pt>
                <c:pt idx="22">
                  <c:v>43062</c:v>
                </c:pt>
                <c:pt idx="23">
                  <c:v>43063</c:v>
                </c:pt>
                <c:pt idx="24">
                  <c:v>43064</c:v>
                </c:pt>
                <c:pt idx="25">
                  <c:v>43065</c:v>
                </c:pt>
                <c:pt idx="26">
                  <c:v>43066</c:v>
                </c:pt>
                <c:pt idx="27">
                  <c:v>43067</c:v>
                </c:pt>
                <c:pt idx="28">
                  <c:v>43068</c:v>
                </c:pt>
                <c:pt idx="29">
                  <c:v>43069</c:v>
                </c:pt>
                <c:pt idx="30">
                  <c:v>43070</c:v>
                </c:pt>
                <c:pt idx="31">
                  <c:v>43071</c:v>
                </c:pt>
                <c:pt idx="32">
                  <c:v>43072</c:v>
                </c:pt>
                <c:pt idx="33">
                  <c:v>43073</c:v>
                </c:pt>
                <c:pt idx="34">
                  <c:v>43074</c:v>
                </c:pt>
                <c:pt idx="35">
                  <c:v>43075</c:v>
                </c:pt>
                <c:pt idx="36">
                  <c:v>43076</c:v>
                </c:pt>
                <c:pt idx="37">
                  <c:v>43077</c:v>
                </c:pt>
                <c:pt idx="38">
                  <c:v>43078</c:v>
                </c:pt>
                <c:pt idx="39">
                  <c:v>43079</c:v>
                </c:pt>
                <c:pt idx="40">
                  <c:v>43080</c:v>
                </c:pt>
                <c:pt idx="41">
                  <c:v>43081</c:v>
                </c:pt>
                <c:pt idx="42">
                  <c:v>43082</c:v>
                </c:pt>
                <c:pt idx="43">
                  <c:v>43083</c:v>
                </c:pt>
                <c:pt idx="44">
                  <c:v>43084</c:v>
                </c:pt>
                <c:pt idx="45">
                  <c:v>43085</c:v>
                </c:pt>
                <c:pt idx="46">
                  <c:v>43086</c:v>
                </c:pt>
                <c:pt idx="47">
                  <c:v>43087</c:v>
                </c:pt>
                <c:pt idx="48">
                  <c:v>43088</c:v>
                </c:pt>
                <c:pt idx="49">
                  <c:v>43089</c:v>
                </c:pt>
                <c:pt idx="50">
                  <c:v>43090</c:v>
                </c:pt>
                <c:pt idx="51">
                  <c:v>43091</c:v>
                </c:pt>
                <c:pt idx="52">
                  <c:v>43092</c:v>
                </c:pt>
                <c:pt idx="53">
                  <c:v>43093</c:v>
                </c:pt>
                <c:pt idx="54">
                  <c:v>43094</c:v>
                </c:pt>
                <c:pt idx="55">
                  <c:v>43095</c:v>
                </c:pt>
                <c:pt idx="56">
                  <c:v>43096</c:v>
                </c:pt>
                <c:pt idx="57">
                  <c:v>43097</c:v>
                </c:pt>
                <c:pt idx="58">
                  <c:v>43098</c:v>
                </c:pt>
                <c:pt idx="59">
                  <c:v>43099</c:v>
                </c:pt>
                <c:pt idx="60">
                  <c:v>43100</c:v>
                </c:pt>
                <c:pt idx="61">
                  <c:v>43101</c:v>
                </c:pt>
                <c:pt idx="62">
                  <c:v>43102</c:v>
                </c:pt>
                <c:pt idx="63">
                  <c:v>43103</c:v>
                </c:pt>
                <c:pt idx="64">
                  <c:v>43104</c:v>
                </c:pt>
                <c:pt idx="65">
                  <c:v>43105</c:v>
                </c:pt>
                <c:pt idx="66">
                  <c:v>43106</c:v>
                </c:pt>
                <c:pt idx="67">
                  <c:v>43107</c:v>
                </c:pt>
                <c:pt idx="68">
                  <c:v>43108</c:v>
                </c:pt>
                <c:pt idx="69">
                  <c:v>43109</c:v>
                </c:pt>
                <c:pt idx="70">
                  <c:v>43110</c:v>
                </c:pt>
                <c:pt idx="71">
                  <c:v>43111</c:v>
                </c:pt>
                <c:pt idx="72">
                  <c:v>43112</c:v>
                </c:pt>
                <c:pt idx="73">
                  <c:v>43113</c:v>
                </c:pt>
                <c:pt idx="74">
                  <c:v>43114</c:v>
                </c:pt>
                <c:pt idx="75">
                  <c:v>43115</c:v>
                </c:pt>
                <c:pt idx="76">
                  <c:v>43116</c:v>
                </c:pt>
                <c:pt idx="77">
                  <c:v>43117</c:v>
                </c:pt>
                <c:pt idx="78">
                  <c:v>43118</c:v>
                </c:pt>
                <c:pt idx="79">
                  <c:v>43119</c:v>
                </c:pt>
                <c:pt idx="80">
                  <c:v>43120</c:v>
                </c:pt>
                <c:pt idx="81">
                  <c:v>43121</c:v>
                </c:pt>
                <c:pt idx="82">
                  <c:v>43122</c:v>
                </c:pt>
                <c:pt idx="83">
                  <c:v>43123</c:v>
                </c:pt>
                <c:pt idx="84">
                  <c:v>43124</c:v>
                </c:pt>
                <c:pt idx="85">
                  <c:v>43125</c:v>
                </c:pt>
                <c:pt idx="86">
                  <c:v>43126</c:v>
                </c:pt>
                <c:pt idx="87">
                  <c:v>43127</c:v>
                </c:pt>
                <c:pt idx="88">
                  <c:v>43128</c:v>
                </c:pt>
                <c:pt idx="89">
                  <c:v>43129</c:v>
                </c:pt>
                <c:pt idx="90">
                  <c:v>43130</c:v>
                </c:pt>
                <c:pt idx="91">
                  <c:v>43131</c:v>
                </c:pt>
                <c:pt idx="92">
                  <c:v>43132</c:v>
                </c:pt>
                <c:pt idx="93">
                  <c:v>43133</c:v>
                </c:pt>
                <c:pt idx="94">
                  <c:v>43134</c:v>
                </c:pt>
                <c:pt idx="95">
                  <c:v>43135</c:v>
                </c:pt>
                <c:pt idx="96">
                  <c:v>43136</c:v>
                </c:pt>
                <c:pt idx="97">
                  <c:v>43137</c:v>
                </c:pt>
                <c:pt idx="98">
                  <c:v>43138</c:v>
                </c:pt>
                <c:pt idx="99">
                  <c:v>43139</c:v>
                </c:pt>
                <c:pt idx="100">
                  <c:v>43140</c:v>
                </c:pt>
                <c:pt idx="101">
                  <c:v>43141</c:v>
                </c:pt>
                <c:pt idx="102">
                  <c:v>43142</c:v>
                </c:pt>
                <c:pt idx="103">
                  <c:v>43143</c:v>
                </c:pt>
                <c:pt idx="104">
                  <c:v>43144</c:v>
                </c:pt>
                <c:pt idx="105">
                  <c:v>43145</c:v>
                </c:pt>
                <c:pt idx="106">
                  <c:v>43146</c:v>
                </c:pt>
                <c:pt idx="107">
                  <c:v>43147</c:v>
                </c:pt>
                <c:pt idx="108">
                  <c:v>43148</c:v>
                </c:pt>
                <c:pt idx="109">
                  <c:v>43149</c:v>
                </c:pt>
                <c:pt idx="110">
                  <c:v>43150</c:v>
                </c:pt>
                <c:pt idx="111">
                  <c:v>43151</c:v>
                </c:pt>
                <c:pt idx="112">
                  <c:v>43152</c:v>
                </c:pt>
                <c:pt idx="113">
                  <c:v>43153</c:v>
                </c:pt>
                <c:pt idx="114">
                  <c:v>43154</c:v>
                </c:pt>
                <c:pt idx="115">
                  <c:v>43155</c:v>
                </c:pt>
                <c:pt idx="116">
                  <c:v>43156</c:v>
                </c:pt>
                <c:pt idx="117">
                  <c:v>43157</c:v>
                </c:pt>
                <c:pt idx="118">
                  <c:v>43158</c:v>
                </c:pt>
                <c:pt idx="119">
                  <c:v>43159</c:v>
                </c:pt>
                <c:pt idx="120">
                  <c:v>43160</c:v>
                </c:pt>
                <c:pt idx="121">
                  <c:v>43161</c:v>
                </c:pt>
                <c:pt idx="122">
                  <c:v>43162</c:v>
                </c:pt>
                <c:pt idx="123">
                  <c:v>43163</c:v>
                </c:pt>
                <c:pt idx="124">
                  <c:v>43164</c:v>
                </c:pt>
                <c:pt idx="125">
                  <c:v>43165</c:v>
                </c:pt>
                <c:pt idx="126">
                  <c:v>43166</c:v>
                </c:pt>
                <c:pt idx="127">
                  <c:v>43167</c:v>
                </c:pt>
                <c:pt idx="128">
                  <c:v>43168</c:v>
                </c:pt>
                <c:pt idx="129">
                  <c:v>43169</c:v>
                </c:pt>
                <c:pt idx="130">
                  <c:v>43170</c:v>
                </c:pt>
                <c:pt idx="131">
                  <c:v>43171</c:v>
                </c:pt>
                <c:pt idx="132">
                  <c:v>43172</c:v>
                </c:pt>
                <c:pt idx="133">
                  <c:v>43173</c:v>
                </c:pt>
                <c:pt idx="134">
                  <c:v>43174</c:v>
                </c:pt>
                <c:pt idx="135">
                  <c:v>43175</c:v>
                </c:pt>
                <c:pt idx="136">
                  <c:v>43176</c:v>
                </c:pt>
                <c:pt idx="137">
                  <c:v>43177</c:v>
                </c:pt>
                <c:pt idx="138">
                  <c:v>43178</c:v>
                </c:pt>
                <c:pt idx="139">
                  <c:v>43179</c:v>
                </c:pt>
                <c:pt idx="140">
                  <c:v>43180</c:v>
                </c:pt>
                <c:pt idx="141">
                  <c:v>43181</c:v>
                </c:pt>
                <c:pt idx="142">
                  <c:v>43182</c:v>
                </c:pt>
                <c:pt idx="143">
                  <c:v>43183</c:v>
                </c:pt>
                <c:pt idx="144">
                  <c:v>43184</c:v>
                </c:pt>
                <c:pt idx="145">
                  <c:v>43185</c:v>
                </c:pt>
                <c:pt idx="146">
                  <c:v>43186</c:v>
                </c:pt>
                <c:pt idx="147">
                  <c:v>43187</c:v>
                </c:pt>
                <c:pt idx="148">
                  <c:v>43188</c:v>
                </c:pt>
                <c:pt idx="149">
                  <c:v>43189</c:v>
                </c:pt>
                <c:pt idx="150">
                  <c:v>43190</c:v>
                </c:pt>
              </c:numCache>
            </c:numRef>
          </c:cat>
          <c:val>
            <c:numRef>
              <c:f>Flows!$C$4:$C$154</c:f>
              <c:numCache>
                <c:formatCode>_(* #,##0_);_(* \(#,##0\);_(* "-"??_);_(@_)</c:formatCode>
                <c:ptCount val="151"/>
                <c:pt idx="0">
                  <c:v>209.25</c:v>
                </c:pt>
                <c:pt idx="1">
                  <c:v>779.625</c:v>
                </c:pt>
                <c:pt idx="2">
                  <c:v>439.5</c:v>
                </c:pt>
                <c:pt idx="3">
                  <c:v>0</c:v>
                </c:pt>
                <c:pt idx="4">
                  <c:v>0</c:v>
                </c:pt>
                <c:pt idx="5">
                  <c:v>325.125</c:v>
                </c:pt>
                <c:pt idx="6">
                  <c:v>0</c:v>
                </c:pt>
                <c:pt idx="7">
                  <c:v>0</c:v>
                </c:pt>
                <c:pt idx="8">
                  <c:v>0</c:v>
                </c:pt>
                <c:pt idx="9">
                  <c:v>15.75</c:v>
                </c:pt>
                <c:pt idx="10">
                  <c:v>0</c:v>
                </c:pt>
                <c:pt idx="11">
                  <c:v>0</c:v>
                </c:pt>
                <c:pt idx="12">
                  <c:v>0</c:v>
                </c:pt>
                <c:pt idx="13">
                  <c:v>0</c:v>
                </c:pt>
                <c:pt idx="14">
                  <c:v>2.625</c:v>
                </c:pt>
                <c:pt idx="15">
                  <c:v>0</c:v>
                </c:pt>
                <c:pt idx="16">
                  <c:v>601.5</c:v>
                </c:pt>
                <c:pt idx="17">
                  <c:v>1341.75</c:v>
                </c:pt>
                <c:pt idx="18">
                  <c:v>0</c:v>
                </c:pt>
                <c:pt idx="19">
                  <c:v>10318.125</c:v>
                </c:pt>
                <c:pt idx="20">
                  <c:v>0</c:v>
                </c:pt>
                <c:pt idx="21">
                  <c:v>0</c:v>
                </c:pt>
                <c:pt idx="22">
                  <c:v>225.75</c:v>
                </c:pt>
                <c:pt idx="23">
                  <c:v>1458.375</c:v>
                </c:pt>
                <c:pt idx="24">
                  <c:v>0</c:v>
                </c:pt>
                <c:pt idx="25">
                  <c:v>0</c:v>
                </c:pt>
                <c:pt idx="26">
                  <c:v>0</c:v>
                </c:pt>
                <c:pt idx="27">
                  <c:v>0</c:v>
                </c:pt>
                <c:pt idx="28">
                  <c:v>0</c:v>
                </c:pt>
                <c:pt idx="29">
                  <c:v>0</c:v>
                </c:pt>
                <c:pt idx="30">
                  <c:v>0</c:v>
                </c:pt>
                <c:pt idx="31">
                  <c:v>0</c:v>
                </c:pt>
                <c:pt idx="32">
                  <c:v>0</c:v>
                </c:pt>
                <c:pt idx="33">
                  <c:v>0</c:v>
                </c:pt>
                <c:pt idx="34">
                  <c:v>0</c:v>
                </c:pt>
                <c:pt idx="35">
                  <c:v>4961.625</c:v>
                </c:pt>
                <c:pt idx="36">
                  <c:v>0</c:v>
                </c:pt>
                <c:pt idx="37">
                  <c:v>0</c:v>
                </c:pt>
                <c:pt idx="38">
                  <c:v>0</c:v>
                </c:pt>
                <c:pt idx="39">
                  <c:v>0</c:v>
                </c:pt>
                <c:pt idx="40">
                  <c:v>0</c:v>
                </c:pt>
                <c:pt idx="41">
                  <c:v>0</c:v>
                </c:pt>
                <c:pt idx="42">
                  <c:v>0</c:v>
                </c:pt>
                <c:pt idx="43">
                  <c:v>0</c:v>
                </c:pt>
                <c:pt idx="44">
                  <c:v>0</c:v>
                </c:pt>
                <c:pt idx="45">
                  <c:v>0</c:v>
                </c:pt>
                <c:pt idx="46">
                  <c:v>0</c:v>
                </c:pt>
                <c:pt idx="47">
                  <c:v>0</c:v>
                </c:pt>
                <c:pt idx="48">
                  <c:v>1801.5</c:v>
                </c:pt>
                <c:pt idx="49">
                  <c:v>0</c:v>
                </c:pt>
                <c:pt idx="50">
                  <c:v>0</c:v>
                </c:pt>
                <c:pt idx="51">
                  <c:v>0</c:v>
                </c:pt>
                <c:pt idx="52">
                  <c:v>0</c:v>
                </c:pt>
                <c:pt idx="53">
                  <c:v>0</c:v>
                </c:pt>
                <c:pt idx="54">
                  <c:v>0</c:v>
                </c:pt>
                <c:pt idx="55">
                  <c:v>1308</c:v>
                </c:pt>
                <c:pt idx="56">
                  <c:v>0</c:v>
                </c:pt>
                <c:pt idx="57">
                  <c:v>0</c:v>
                </c:pt>
                <c:pt idx="58">
                  <c:v>0</c:v>
                </c:pt>
                <c:pt idx="59">
                  <c:v>0</c:v>
                </c:pt>
                <c:pt idx="60">
                  <c:v>0</c:v>
                </c:pt>
                <c:pt idx="61">
                  <c:v>0</c:v>
                </c:pt>
                <c:pt idx="62">
                  <c:v>0</c:v>
                </c:pt>
                <c:pt idx="63">
                  <c:v>0</c:v>
                </c:pt>
                <c:pt idx="64">
                  <c:v>0</c:v>
                </c:pt>
                <c:pt idx="65">
                  <c:v>0</c:v>
                </c:pt>
                <c:pt idx="66">
                  <c:v>147.75</c:v>
                </c:pt>
                <c:pt idx="67">
                  <c:v>645.375</c:v>
                </c:pt>
                <c:pt idx="68">
                  <c:v>0</c:v>
                </c:pt>
                <c:pt idx="69">
                  <c:v>131.625</c:v>
                </c:pt>
                <c:pt idx="70">
                  <c:v>4667.25</c:v>
                </c:pt>
                <c:pt idx="71">
                  <c:v>400.125</c:v>
                </c:pt>
                <c:pt idx="72">
                  <c:v>33</c:v>
                </c:pt>
                <c:pt idx="73">
                  <c:v>1005.75</c:v>
                </c:pt>
                <c:pt idx="74">
                  <c:v>26714.625</c:v>
                </c:pt>
                <c:pt idx="75">
                  <c:v>0</c:v>
                </c:pt>
                <c:pt idx="76">
                  <c:v>0</c:v>
                </c:pt>
                <c:pt idx="77">
                  <c:v>0</c:v>
                </c:pt>
                <c:pt idx="78">
                  <c:v>70.125</c:v>
                </c:pt>
                <c:pt idx="79">
                  <c:v>0</c:v>
                </c:pt>
                <c:pt idx="80">
                  <c:v>0</c:v>
                </c:pt>
                <c:pt idx="81">
                  <c:v>0</c:v>
                </c:pt>
                <c:pt idx="82">
                  <c:v>0</c:v>
                </c:pt>
                <c:pt idx="83">
                  <c:v>0</c:v>
                </c:pt>
                <c:pt idx="84">
                  <c:v>918</c:v>
                </c:pt>
                <c:pt idx="85">
                  <c:v>303</c:v>
                </c:pt>
                <c:pt idx="86">
                  <c:v>0</c:v>
                </c:pt>
                <c:pt idx="87">
                  <c:v>0</c:v>
                </c:pt>
                <c:pt idx="88">
                  <c:v>0</c:v>
                </c:pt>
                <c:pt idx="89">
                  <c:v>4639.875</c:v>
                </c:pt>
                <c:pt idx="90">
                  <c:v>0</c:v>
                </c:pt>
                <c:pt idx="91">
                  <c:v>0</c:v>
                </c:pt>
                <c:pt idx="92">
                  <c:v>39.375</c:v>
                </c:pt>
                <c:pt idx="93">
                  <c:v>0</c:v>
                </c:pt>
                <c:pt idx="94">
                  <c:v>1201.875</c:v>
                </c:pt>
                <c:pt idx="95">
                  <c:v>454.5</c:v>
                </c:pt>
                <c:pt idx="96">
                  <c:v>0</c:v>
                </c:pt>
                <c:pt idx="97">
                  <c:v>1156.5</c:v>
                </c:pt>
                <c:pt idx="98">
                  <c:v>1578.375</c:v>
                </c:pt>
                <c:pt idx="99">
                  <c:v>1093.125</c:v>
                </c:pt>
                <c:pt idx="100">
                  <c:v>1333.125</c:v>
                </c:pt>
                <c:pt idx="101">
                  <c:v>0</c:v>
                </c:pt>
                <c:pt idx="102">
                  <c:v>0</c:v>
                </c:pt>
                <c:pt idx="103">
                  <c:v>0</c:v>
                </c:pt>
                <c:pt idx="104">
                  <c:v>894.375</c:v>
                </c:pt>
                <c:pt idx="105">
                  <c:v>353.25</c:v>
                </c:pt>
                <c:pt idx="106">
                  <c:v>0</c:v>
                </c:pt>
                <c:pt idx="107">
                  <c:v>0</c:v>
                </c:pt>
                <c:pt idx="108">
                  <c:v>0</c:v>
                </c:pt>
                <c:pt idx="109">
                  <c:v>0</c:v>
                </c:pt>
                <c:pt idx="110">
                  <c:v>795</c:v>
                </c:pt>
                <c:pt idx="111">
                  <c:v>0</c:v>
                </c:pt>
                <c:pt idx="112">
                  <c:v>0</c:v>
                </c:pt>
                <c:pt idx="113">
                  <c:v>0</c:v>
                </c:pt>
                <c:pt idx="114">
                  <c:v>0</c:v>
                </c:pt>
                <c:pt idx="115">
                  <c:v>0</c:v>
                </c:pt>
                <c:pt idx="116">
                  <c:v>0</c:v>
                </c:pt>
                <c:pt idx="117">
                  <c:v>0</c:v>
                </c:pt>
                <c:pt idx="118">
                  <c:v>442.125</c:v>
                </c:pt>
                <c:pt idx="119">
                  <c:v>0</c:v>
                </c:pt>
                <c:pt idx="120">
                  <c:v>0</c:v>
                </c:pt>
                <c:pt idx="121">
                  <c:v>479.625</c:v>
                </c:pt>
                <c:pt idx="122">
                  <c:v>0</c:v>
                </c:pt>
                <c:pt idx="123">
                  <c:v>0</c:v>
                </c:pt>
                <c:pt idx="124">
                  <c:v>0</c:v>
                </c:pt>
                <c:pt idx="125">
                  <c:v>0</c:v>
                </c:pt>
                <c:pt idx="126">
                  <c:v>0</c:v>
                </c:pt>
                <c:pt idx="127">
                  <c:v>0</c:v>
                </c:pt>
                <c:pt idx="128">
                  <c:v>0</c:v>
                </c:pt>
                <c:pt idx="129">
                  <c:v>0</c:v>
                </c:pt>
                <c:pt idx="130">
                  <c:v>0</c:v>
                </c:pt>
                <c:pt idx="131">
                  <c:v>0</c:v>
                </c:pt>
                <c:pt idx="132">
                  <c:v>0</c:v>
                </c:pt>
                <c:pt idx="133">
                  <c:v>0</c:v>
                </c:pt>
                <c:pt idx="134">
                  <c:v>778.875</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377.25</c:v>
                </c:pt>
              </c:numCache>
            </c:numRef>
          </c:val>
          <c:smooth val="0"/>
          <c:extLst>
            <c:ext xmlns:c16="http://schemas.microsoft.com/office/drawing/2014/chart" uri="{C3380CC4-5D6E-409C-BE32-E72D297353CC}">
              <c16:uniqueId val="{00000001-EEC8-4889-994E-1FF36EDB4498}"/>
            </c:ext>
          </c:extLst>
        </c:ser>
        <c:dLbls>
          <c:showLegendKey val="0"/>
          <c:showVal val="0"/>
          <c:showCatName val="0"/>
          <c:showSerName val="0"/>
          <c:showPercent val="0"/>
          <c:showBubbleSize val="0"/>
        </c:dLbls>
        <c:smooth val="0"/>
        <c:axId val="528102944"/>
        <c:axId val="528105568"/>
      </c:lineChart>
      <c:dateAx>
        <c:axId val="52810294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105568"/>
        <c:crosses val="autoZero"/>
        <c:auto val="1"/>
        <c:lblOffset val="100"/>
        <c:baseTimeUnit val="days"/>
      </c:dateAx>
      <c:valAx>
        <c:axId val="52810556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10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393B-CFD5-456D-9DA5-187C3E8C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5665</Words>
  <Characters>30824</Characters>
  <Application>Microsoft Office Word</Application>
  <DocSecurity>0</DocSecurity>
  <Lines>1284</Lines>
  <Paragraphs>608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dc:creator>
  <cp:keywords/>
  <dc:description/>
  <cp:lastModifiedBy>Dwayne Quinn</cp:lastModifiedBy>
  <cp:revision>2</cp:revision>
  <cp:lastPrinted>2019-11-18T21:55:00Z</cp:lastPrinted>
  <dcterms:created xsi:type="dcterms:W3CDTF">2021-01-12T21:31:00Z</dcterms:created>
  <dcterms:modified xsi:type="dcterms:W3CDTF">2021-01-12T21:31:00Z</dcterms:modified>
</cp:coreProperties>
</file>