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8B79D" w14:textId="716FA6EF" w:rsidR="003832E7" w:rsidRPr="003832E7" w:rsidRDefault="00173BC6" w:rsidP="003832E7">
      <w:pPr>
        <w:pStyle w:val="Default"/>
        <w:jc w:val="right"/>
        <w:rPr>
          <w:rFonts w:ascii="Arial" w:hAnsi="Arial" w:cs="Arial"/>
          <w:sz w:val="22"/>
          <w:szCs w:val="22"/>
        </w:rPr>
      </w:pPr>
      <w:bookmarkStart w:id="0" w:name="_GoBack"/>
      <w:bookmarkEnd w:id="0"/>
      <w:r>
        <w:rPr>
          <w:rFonts w:ascii="Arial" w:hAnsi="Arial" w:cs="Arial"/>
          <w:bCs/>
          <w:sz w:val="22"/>
          <w:szCs w:val="22"/>
        </w:rPr>
        <w:t xml:space="preserve">Northern Ontario Wires </w:t>
      </w:r>
      <w:r w:rsidR="008D587F">
        <w:rPr>
          <w:rFonts w:ascii="Arial" w:hAnsi="Arial" w:cs="Arial"/>
          <w:bCs/>
          <w:sz w:val="22"/>
          <w:szCs w:val="22"/>
        </w:rPr>
        <w:t>Inc.</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7C8AE144" w:rsidR="00A07077" w:rsidRPr="00D57E8C" w:rsidRDefault="00623602" w:rsidP="00B069AA">
      <w:pPr>
        <w:pStyle w:val="Default"/>
        <w:jc w:val="right"/>
        <w:rPr>
          <w:rFonts w:ascii="Arial" w:hAnsi="Arial" w:cs="Arial"/>
          <w:sz w:val="22"/>
          <w:szCs w:val="22"/>
        </w:rPr>
      </w:pPr>
      <w:r>
        <w:rPr>
          <w:rFonts w:ascii="Arial" w:hAnsi="Arial" w:cs="Arial"/>
          <w:sz w:val="22"/>
          <w:szCs w:val="22"/>
        </w:rPr>
        <w:t>EB-2020</w:t>
      </w:r>
      <w:r w:rsidR="009D5F4B" w:rsidRPr="00D57E8C">
        <w:rPr>
          <w:rFonts w:ascii="Arial" w:hAnsi="Arial" w:cs="Arial"/>
          <w:sz w:val="22"/>
          <w:szCs w:val="22"/>
        </w:rPr>
        <w:t>-</w:t>
      </w:r>
      <w:r w:rsidR="00173BC6">
        <w:rPr>
          <w:rFonts w:ascii="Arial" w:hAnsi="Arial" w:cs="Arial"/>
          <w:sz w:val="22"/>
          <w:szCs w:val="22"/>
        </w:rPr>
        <w:t>0044</w:t>
      </w:r>
    </w:p>
    <w:p w14:paraId="04DD1EF2" w14:textId="77777777" w:rsidR="00A07077" w:rsidRPr="00D57E8C" w:rsidRDefault="00A07077" w:rsidP="00A07077">
      <w:pPr>
        <w:pStyle w:val="Default"/>
        <w:rPr>
          <w:rFonts w:ascii="Arial" w:hAnsi="Arial" w:cs="Arial"/>
          <w:sz w:val="22"/>
          <w:szCs w:val="22"/>
        </w:rPr>
      </w:pPr>
    </w:p>
    <w:p w14:paraId="31F8E0D6" w14:textId="4290E066" w:rsidR="00A07077" w:rsidRPr="00D57E8C" w:rsidRDefault="008D587F" w:rsidP="00A07077">
      <w:pPr>
        <w:pStyle w:val="Default"/>
        <w:jc w:val="center"/>
        <w:rPr>
          <w:rFonts w:ascii="Arial" w:hAnsi="Arial" w:cs="Arial"/>
          <w:sz w:val="28"/>
          <w:szCs w:val="28"/>
        </w:rPr>
      </w:pPr>
      <w:r>
        <w:rPr>
          <w:rFonts w:ascii="Arial" w:hAnsi="Arial" w:cs="Arial"/>
          <w:b/>
          <w:bCs/>
          <w:sz w:val="28"/>
          <w:szCs w:val="28"/>
        </w:rPr>
        <w:t>Northern Ontario Wires Inc.</w:t>
      </w:r>
      <w:r w:rsidR="00F81FD4">
        <w:rPr>
          <w:rFonts w:ascii="Arial" w:hAnsi="Arial" w:cs="Arial"/>
          <w:b/>
          <w:bCs/>
          <w:sz w:val="28"/>
          <w:szCs w:val="28"/>
        </w:rPr>
        <w:t xml:space="preserve"> (Northern Ontario Wires)</w:t>
      </w:r>
    </w:p>
    <w:p w14:paraId="33D6510D" w14:textId="156A2C80" w:rsidR="00A07077" w:rsidRDefault="00623602" w:rsidP="00A07077">
      <w:pPr>
        <w:pStyle w:val="Default"/>
        <w:jc w:val="center"/>
        <w:rPr>
          <w:rFonts w:ascii="Arial" w:hAnsi="Arial" w:cs="Arial"/>
          <w:b/>
          <w:bCs/>
          <w:sz w:val="28"/>
          <w:szCs w:val="28"/>
        </w:rPr>
      </w:pPr>
      <w:r>
        <w:rPr>
          <w:rFonts w:ascii="Arial" w:hAnsi="Arial" w:cs="Arial"/>
          <w:b/>
          <w:bCs/>
          <w:sz w:val="28"/>
          <w:szCs w:val="28"/>
        </w:rPr>
        <w:t>EB-2020</w:t>
      </w:r>
      <w:r w:rsidR="00B069AA" w:rsidRPr="00D57E8C">
        <w:rPr>
          <w:rFonts w:ascii="Arial" w:hAnsi="Arial" w:cs="Arial"/>
          <w:b/>
          <w:bCs/>
          <w:sz w:val="28"/>
          <w:szCs w:val="28"/>
        </w:rPr>
        <w:t>-</w:t>
      </w:r>
      <w:r w:rsidR="00173BC6">
        <w:rPr>
          <w:rFonts w:ascii="Arial" w:hAnsi="Arial" w:cs="Arial"/>
          <w:b/>
          <w:bCs/>
          <w:sz w:val="28"/>
          <w:szCs w:val="28"/>
        </w:rPr>
        <w:t>0044</w:t>
      </w:r>
    </w:p>
    <w:p w14:paraId="63C86BE8" w14:textId="77777777" w:rsidR="00511EC2" w:rsidRDefault="00511EC2" w:rsidP="00511EC2">
      <w:pPr>
        <w:spacing w:after="0" w:line="240" w:lineRule="auto"/>
        <w:rPr>
          <w:rFonts w:ascii="Arial" w:eastAsia="Calibri" w:hAnsi="Arial" w:cs="Arial"/>
          <w:lang w:val="en-US"/>
        </w:rPr>
      </w:pPr>
    </w:p>
    <w:p w14:paraId="2A0CB1B0" w14:textId="4E69F364"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1" w:name="_Hlk55806661"/>
      <w:r w:rsidRPr="00E86F26">
        <w:rPr>
          <w:rFonts w:ascii="Arial" w:eastAsia="Calibri" w:hAnsi="Arial" w:cs="Arial"/>
          <w:sz w:val="24"/>
          <w:szCs w:val="24"/>
        </w:rPr>
        <w:t xml:space="preserve">Please note, </w:t>
      </w:r>
      <w:r w:rsidR="00173BC6">
        <w:rPr>
          <w:rFonts w:ascii="Arial" w:eastAsia="Calibri" w:hAnsi="Arial" w:cs="Arial"/>
          <w:sz w:val="24"/>
          <w:szCs w:val="24"/>
        </w:rPr>
        <w:t>Northern Ontario Wires</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1"/>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CFAFC4F" w14:textId="1BEFCCCD" w:rsidR="00D57E8C" w:rsidRPr="00E92639" w:rsidRDefault="00401141" w:rsidP="00401141">
      <w:pPr>
        <w:spacing w:after="0" w:line="240" w:lineRule="auto"/>
        <w:rPr>
          <w:rFonts w:ascii="Arial" w:hAnsi="Arial" w:cs="Arial"/>
          <w:b/>
          <w:sz w:val="24"/>
          <w:szCs w:val="24"/>
        </w:rPr>
      </w:pPr>
      <w:r w:rsidRPr="00E92639">
        <w:rPr>
          <w:rFonts w:ascii="Arial" w:hAnsi="Arial" w:cs="Arial"/>
          <w:b/>
          <w:sz w:val="24"/>
          <w:szCs w:val="24"/>
        </w:rPr>
        <w:t>S</w:t>
      </w:r>
      <w:r w:rsidR="00D57E8C" w:rsidRPr="00E92639">
        <w:rPr>
          <w:rFonts w:ascii="Arial" w:hAnsi="Arial" w:cs="Arial"/>
          <w:b/>
          <w:sz w:val="24"/>
          <w:szCs w:val="24"/>
        </w:rPr>
        <w:t>taff Question-1</w:t>
      </w:r>
    </w:p>
    <w:p w14:paraId="1C7672B5" w14:textId="412063A7" w:rsidR="00B343E7" w:rsidRPr="00E92639" w:rsidRDefault="00401141" w:rsidP="00B343E7">
      <w:pPr>
        <w:rPr>
          <w:rFonts w:ascii="Arial" w:hAnsi="Arial" w:cs="Arial"/>
          <w:b/>
          <w:sz w:val="24"/>
          <w:szCs w:val="24"/>
        </w:rPr>
      </w:pPr>
      <w:r w:rsidRPr="00E92639">
        <w:rPr>
          <w:rFonts w:ascii="Arial" w:hAnsi="Arial" w:cs="Arial"/>
          <w:b/>
          <w:sz w:val="24"/>
          <w:szCs w:val="24"/>
        </w:rPr>
        <w:t>Ref:</w:t>
      </w:r>
      <w:r w:rsidR="00B343E7" w:rsidRPr="00E92639">
        <w:rPr>
          <w:rFonts w:ascii="Arial" w:hAnsi="Arial" w:cs="Arial"/>
          <w:b/>
          <w:sz w:val="24"/>
          <w:szCs w:val="24"/>
        </w:rPr>
        <w:t xml:space="preserve"> IRM Model, Tab 1</w:t>
      </w:r>
      <w:r w:rsidR="00156441" w:rsidRPr="00E92639">
        <w:rPr>
          <w:rFonts w:ascii="Arial" w:hAnsi="Arial" w:cs="Arial"/>
          <w:b/>
          <w:sz w:val="24"/>
          <w:szCs w:val="24"/>
        </w:rPr>
        <w:t xml:space="preserve"> – Information Sheet</w:t>
      </w:r>
    </w:p>
    <w:p w14:paraId="1C102C19" w14:textId="57931C40" w:rsidR="000514CF" w:rsidRPr="00E92639" w:rsidRDefault="000F75BA" w:rsidP="00B343E7">
      <w:pPr>
        <w:rPr>
          <w:rFonts w:cs="Arial"/>
          <w:b/>
          <w:sz w:val="24"/>
          <w:szCs w:val="24"/>
        </w:rPr>
      </w:pPr>
      <w:r w:rsidRPr="00E92639">
        <w:rPr>
          <w:noProof/>
        </w:rPr>
        <w:drawing>
          <wp:inline distT="0" distB="0" distL="0" distR="0" wp14:anchorId="41AFAD20" wp14:editId="19E7B08C">
            <wp:extent cx="5943600" cy="1276985"/>
            <wp:effectExtent l="19050" t="19050" r="19050"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276985"/>
                    </a:xfrm>
                    <a:prstGeom prst="rect">
                      <a:avLst/>
                    </a:prstGeom>
                    <a:ln>
                      <a:solidFill>
                        <a:schemeClr val="tx1"/>
                      </a:solidFill>
                    </a:ln>
                  </pic:spPr>
                </pic:pic>
              </a:graphicData>
            </a:graphic>
          </wp:inline>
        </w:drawing>
      </w:r>
    </w:p>
    <w:p w14:paraId="32B7F668" w14:textId="03B5A312" w:rsidR="00CB37A4" w:rsidRDefault="00B343E7" w:rsidP="00A3652A">
      <w:pPr>
        <w:spacing w:after="0"/>
        <w:rPr>
          <w:rFonts w:ascii="Arial" w:hAnsi="Arial" w:cs="Arial"/>
          <w:sz w:val="24"/>
          <w:szCs w:val="24"/>
        </w:rPr>
      </w:pPr>
      <w:r w:rsidRPr="00E92639">
        <w:rPr>
          <w:rFonts w:ascii="Arial" w:hAnsi="Arial" w:cs="Arial"/>
          <w:sz w:val="24"/>
          <w:szCs w:val="24"/>
        </w:rPr>
        <w:t>In Tab 1 of the IRM Model (cell F5</w:t>
      </w:r>
      <w:r w:rsidR="00630968" w:rsidRPr="00E92639">
        <w:rPr>
          <w:rFonts w:ascii="Arial" w:hAnsi="Arial" w:cs="Arial"/>
          <w:sz w:val="24"/>
          <w:szCs w:val="24"/>
        </w:rPr>
        <w:t>3</w:t>
      </w:r>
      <w:r w:rsidRPr="00E92639">
        <w:rPr>
          <w:rFonts w:ascii="Arial" w:hAnsi="Arial" w:cs="Arial"/>
          <w:sz w:val="24"/>
          <w:szCs w:val="24"/>
        </w:rPr>
        <w:t xml:space="preserve">), </w:t>
      </w:r>
      <w:r w:rsidR="00630968" w:rsidRPr="00E92639">
        <w:rPr>
          <w:rFonts w:ascii="Arial" w:hAnsi="Arial" w:cs="Arial"/>
          <w:sz w:val="24"/>
          <w:szCs w:val="24"/>
        </w:rPr>
        <w:t>Northern Ontario Wires</w:t>
      </w:r>
      <w:r w:rsidRPr="00E92639">
        <w:rPr>
          <w:rFonts w:ascii="Arial" w:hAnsi="Arial" w:cs="Arial"/>
          <w:sz w:val="24"/>
          <w:szCs w:val="24"/>
        </w:rPr>
        <w:t xml:space="preserve"> indicated th</w:t>
      </w:r>
      <w:r w:rsidR="006766F2">
        <w:rPr>
          <w:rFonts w:ascii="Arial" w:hAnsi="Arial" w:cs="Arial"/>
          <w:sz w:val="24"/>
          <w:szCs w:val="24"/>
        </w:rPr>
        <w:t>at</w:t>
      </w:r>
      <w:r w:rsidRPr="00E92639">
        <w:rPr>
          <w:rFonts w:ascii="Arial" w:hAnsi="Arial" w:cs="Arial"/>
          <w:sz w:val="24"/>
          <w:szCs w:val="24"/>
        </w:rPr>
        <w:t xml:space="preserve"> it is </w:t>
      </w:r>
      <w:r w:rsidR="0076501C" w:rsidRPr="00E92639">
        <w:rPr>
          <w:rFonts w:ascii="Arial" w:hAnsi="Arial" w:cs="Arial"/>
          <w:sz w:val="24"/>
          <w:szCs w:val="24"/>
        </w:rPr>
        <w:t>“</w:t>
      </w:r>
      <w:r w:rsidR="00630968" w:rsidRPr="00E92639">
        <w:rPr>
          <w:rFonts w:ascii="Arial" w:hAnsi="Arial" w:cs="Arial"/>
          <w:sz w:val="24"/>
          <w:szCs w:val="24"/>
        </w:rPr>
        <w:t>Transmission Connected</w:t>
      </w:r>
      <w:r w:rsidR="0076501C" w:rsidRPr="00E92639">
        <w:rPr>
          <w:rFonts w:ascii="Arial" w:hAnsi="Arial" w:cs="Arial"/>
          <w:sz w:val="24"/>
          <w:szCs w:val="24"/>
        </w:rPr>
        <w:t>”</w:t>
      </w:r>
      <w:r w:rsidRPr="00E92639">
        <w:rPr>
          <w:rFonts w:ascii="Arial" w:hAnsi="Arial" w:cs="Arial"/>
          <w:sz w:val="24"/>
          <w:szCs w:val="24"/>
        </w:rPr>
        <w:t xml:space="preserve">. Please confirm whether this is correct or if </w:t>
      </w:r>
      <w:r w:rsidR="0015247A" w:rsidRPr="00E92639">
        <w:rPr>
          <w:rFonts w:ascii="Arial" w:hAnsi="Arial" w:cs="Arial"/>
          <w:sz w:val="24"/>
          <w:szCs w:val="24"/>
        </w:rPr>
        <w:t>Northern Ontario Wires</w:t>
      </w:r>
      <w:r w:rsidRPr="00E92639">
        <w:rPr>
          <w:rFonts w:ascii="Arial" w:hAnsi="Arial" w:cs="Arial"/>
          <w:sz w:val="24"/>
          <w:szCs w:val="24"/>
        </w:rPr>
        <w:t xml:space="preserve"> is only </w:t>
      </w:r>
      <w:r w:rsidR="0076501C" w:rsidRPr="00E92639">
        <w:rPr>
          <w:rFonts w:ascii="Arial" w:hAnsi="Arial" w:cs="Arial"/>
          <w:sz w:val="24"/>
          <w:szCs w:val="24"/>
        </w:rPr>
        <w:t>“</w:t>
      </w:r>
      <w:r w:rsidRPr="00E92639">
        <w:rPr>
          <w:rFonts w:ascii="Arial" w:hAnsi="Arial" w:cs="Arial"/>
          <w:sz w:val="24"/>
          <w:szCs w:val="24"/>
        </w:rPr>
        <w:t>partially embedded</w:t>
      </w:r>
      <w:r w:rsidR="0076501C" w:rsidRPr="00E92639">
        <w:rPr>
          <w:rFonts w:ascii="Arial" w:hAnsi="Arial" w:cs="Arial"/>
          <w:sz w:val="24"/>
          <w:szCs w:val="24"/>
        </w:rPr>
        <w:t>”</w:t>
      </w:r>
      <w:r w:rsidRPr="00E92639">
        <w:rPr>
          <w:rFonts w:ascii="Arial" w:hAnsi="Arial" w:cs="Arial"/>
          <w:sz w:val="24"/>
          <w:szCs w:val="24"/>
        </w:rPr>
        <w:t xml:space="preserve"> within Hydro One Networks’ distribution system</w:t>
      </w:r>
      <w:r w:rsidR="006766F2">
        <w:rPr>
          <w:rFonts w:ascii="Arial" w:hAnsi="Arial" w:cs="Arial"/>
          <w:sz w:val="24"/>
          <w:szCs w:val="24"/>
        </w:rPr>
        <w:t>,</w:t>
      </w:r>
      <w:r w:rsidRPr="00E92639">
        <w:rPr>
          <w:rFonts w:ascii="Arial" w:hAnsi="Arial" w:cs="Arial"/>
          <w:sz w:val="24"/>
          <w:szCs w:val="24"/>
        </w:rPr>
        <w:t xml:space="preserve"> as was indicated in </w:t>
      </w:r>
      <w:r w:rsidR="0015247A" w:rsidRPr="00E92639">
        <w:rPr>
          <w:rFonts w:ascii="Arial" w:hAnsi="Arial" w:cs="Arial"/>
          <w:sz w:val="24"/>
          <w:szCs w:val="24"/>
        </w:rPr>
        <w:t>Northern Ontario Wires</w:t>
      </w:r>
      <w:r w:rsidRPr="00E92639">
        <w:rPr>
          <w:rFonts w:ascii="Arial" w:hAnsi="Arial" w:cs="Arial"/>
          <w:sz w:val="24"/>
          <w:szCs w:val="24"/>
        </w:rPr>
        <w:t>’ 20</w:t>
      </w:r>
      <w:r w:rsidR="00176E49" w:rsidRPr="00E92639">
        <w:rPr>
          <w:rFonts w:ascii="Arial" w:hAnsi="Arial" w:cs="Arial"/>
          <w:sz w:val="24"/>
          <w:szCs w:val="24"/>
        </w:rPr>
        <w:t>2</w:t>
      </w:r>
      <w:r w:rsidR="00B43C7B" w:rsidRPr="00E92639">
        <w:rPr>
          <w:rFonts w:ascii="Arial" w:hAnsi="Arial" w:cs="Arial"/>
          <w:sz w:val="24"/>
          <w:szCs w:val="24"/>
        </w:rPr>
        <w:t>0</w:t>
      </w:r>
      <w:r w:rsidRPr="00E92639">
        <w:rPr>
          <w:rFonts w:ascii="Arial" w:hAnsi="Arial" w:cs="Arial"/>
          <w:sz w:val="24"/>
          <w:szCs w:val="24"/>
        </w:rPr>
        <w:t xml:space="preserve"> rate application</w:t>
      </w:r>
      <w:r w:rsidR="006766F2">
        <w:rPr>
          <w:rFonts w:ascii="Arial" w:hAnsi="Arial" w:cs="Arial"/>
          <w:sz w:val="24"/>
          <w:szCs w:val="24"/>
        </w:rPr>
        <w:t>,</w:t>
      </w:r>
      <w:r w:rsidR="00CB37A4" w:rsidRPr="00E92639">
        <w:rPr>
          <w:rFonts w:ascii="Arial" w:hAnsi="Arial" w:cs="Arial"/>
          <w:sz w:val="24"/>
          <w:szCs w:val="24"/>
        </w:rPr>
        <w:t xml:space="preserve"> and make any necessary correction to the model. </w:t>
      </w:r>
    </w:p>
    <w:p w14:paraId="40D76E52" w14:textId="77777777" w:rsidR="004462B4" w:rsidRDefault="004462B4" w:rsidP="00A3652A">
      <w:pPr>
        <w:spacing w:after="0"/>
        <w:rPr>
          <w:rFonts w:ascii="Arial" w:hAnsi="Arial" w:cs="Arial"/>
          <w:b/>
          <w:bCs/>
          <w:sz w:val="24"/>
          <w:szCs w:val="24"/>
        </w:rPr>
      </w:pPr>
    </w:p>
    <w:p w14:paraId="6A3D997E" w14:textId="3E10585C" w:rsidR="004462B4" w:rsidRDefault="004462B4" w:rsidP="00A3652A">
      <w:pPr>
        <w:spacing w:after="0"/>
        <w:rPr>
          <w:rFonts w:ascii="Arial" w:hAnsi="Arial" w:cs="Arial"/>
          <w:b/>
          <w:bCs/>
          <w:i/>
          <w:iCs/>
          <w:sz w:val="24"/>
          <w:szCs w:val="24"/>
        </w:rPr>
      </w:pPr>
      <w:r w:rsidRPr="004462B4">
        <w:rPr>
          <w:rFonts w:ascii="Arial" w:hAnsi="Arial" w:cs="Arial"/>
          <w:b/>
          <w:bCs/>
          <w:i/>
          <w:iCs/>
          <w:sz w:val="24"/>
          <w:szCs w:val="24"/>
        </w:rPr>
        <w:t>Northern Ontario Wires confirms that it is Transmission Connected. This is the same as was filed in the 2020 rate application</w:t>
      </w:r>
      <w:r w:rsidR="00E24465">
        <w:rPr>
          <w:rFonts w:ascii="Arial" w:hAnsi="Arial" w:cs="Arial"/>
          <w:b/>
          <w:bCs/>
          <w:i/>
          <w:iCs/>
          <w:sz w:val="24"/>
          <w:szCs w:val="24"/>
        </w:rPr>
        <w:t xml:space="preserve"> as seen in the image below</w:t>
      </w:r>
      <w:r w:rsidRPr="004462B4">
        <w:rPr>
          <w:rFonts w:ascii="Arial" w:hAnsi="Arial" w:cs="Arial"/>
          <w:b/>
          <w:bCs/>
          <w:i/>
          <w:iCs/>
          <w:sz w:val="24"/>
          <w:szCs w:val="24"/>
        </w:rPr>
        <w:t>.</w:t>
      </w:r>
    </w:p>
    <w:p w14:paraId="02CB91F7" w14:textId="1B6C2B65" w:rsidR="00E24465" w:rsidRPr="004462B4" w:rsidRDefault="00E24465" w:rsidP="00A3652A">
      <w:pPr>
        <w:spacing w:after="0"/>
        <w:rPr>
          <w:rFonts w:ascii="Arial" w:hAnsi="Arial" w:cs="Arial"/>
          <w:b/>
          <w:bCs/>
          <w:i/>
          <w:iCs/>
          <w:sz w:val="24"/>
          <w:szCs w:val="24"/>
        </w:rPr>
      </w:pPr>
      <w:r>
        <w:rPr>
          <w:noProof/>
        </w:rPr>
        <w:lastRenderedPageBreak/>
        <w:drawing>
          <wp:inline distT="0" distB="0" distL="0" distR="0" wp14:anchorId="1FC97026" wp14:editId="7488CFE5">
            <wp:extent cx="5358012" cy="430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71273" cy="4315956"/>
                    </a:xfrm>
                    <a:prstGeom prst="rect">
                      <a:avLst/>
                    </a:prstGeom>
                  </pic:spPr>
                </pic:pic>
              </a:graphicData>
            </a:graphic>
          </wp:inline>
        </w:drawing>
      </w:r>
    </w:p>
    <w:p w14:paraId="071B4EC4" w14:textId="5674B019" w:rsidR="00B343E7" w:rsidRDefault="00B343E7" w:rsidP="001D7B5A">
      <w:pPr>
        <w:spacing w:line="277" w:lineRule="auto"/>
        <w:rPr>
          <w:rFonts w:ascii="Arial" w:hAnsi="Arial" w:cs="Arial"/>
          <w:sz w:val="24"/>
          <w:szCs w:val="24"/>
        </w:rPr>
      </w:pPr>
    </w:p>
    <w:p w14:paraId="5301D3F6" w14:textId="7F90F8CC" w:rsidR="00DE4FA0" w:rsidRPr="00953DFB" w:rsidRDefault="00076B4B" w:rsidP="00DE4FA0">
      <w:pPr>
        <w:spacing w:after="0"/>
        <w:rPr>
          <w:rFonts w:ascii="Arial" w:hAnsi="Arial" w:cs="Arial"/>
          <w:b/>
          <w:sz w:val="24"/>
          <w:szCs w:val="24"/>
        </w:rPr>
      </w:pPr>
      <w:r w:rsidRPr="00953DFB">
        <w:rPr>
          <w:rFonts w:ascii="Arial" w:hAnsi="Arial" w:cs="Arial"/>
          <w:b/>
          <w:sz w:val="24"/>
          <w:szCs w:val="24"/>
        </w:rPr>
        <w:t>S</w:t>
      </w:r>
      <w:r w:rsidR="00DE4FA0" w:rsidRPr="00953DFB">
        <w:rPr>
          <w:rFonts w:ascii="Arial" w:hAnsi="Arial" w:cs="Arial"/>
          <w:b/>
          <w:sz w:val="24"/>
          <w:szCs w:val="24"/>
        </w:rPr>
        <w:t>taff Question-</w:t>
      </w:r>
      <w:r w:rsidR="00953DFB" w:rsidRPr="00953DFB">
        <w:rPr>
          <w:rFonts w:ascii="Arial" w:hAnsi="Arial" w:cs="Arial"/>
          <w:b/>
          <w:sz w:val="24"/>
          <w:szCs w:val="24"/>
        </w:rPr>
        <w:t>2</w:t>
      </w:r>
    </w:p>
    <w:p w14:paraId="082D6A93" w14:textId="6DCF2C53" w:rsidR="00DE4FA0" w:rsidRPr="00953DFB" w:rsidRDefault="00DE4FA0" w:rsidP="00DE4FA0">
      <w:pPr>
        <w:rPr>
          <w:rFonts w:ascii="Arial" w:hAnsi="Arial" w:cs="Arial"/>
          <w:b/>
          <w:sz w:val="24"/>
          <w:szCs w:val="24"/>
        </w:rPr>
      </w:pPr>
      <w:r w:rsidRPr="00953DFB">
        <w:rPr>
          <w:rFonts w:ascii="Arial" w:hAnsi="Arial" w:cs="Arial"/>
          <w:b/>
          <w:sz w:val="24"/>
          <w:szCs w:val="24"/>
        </w:rPr>
        <w:t>Ref: 1595 Analysis Workform</w:t>
      </w:r>
    </w:p>
    <w:p w14:paraId="515E3396" w14:textId="3507635C" w:rsidR="00DE4FA0" w:rsidRDefault="00DE4FA0" w:rsidP="00DE4FA0">
      <w:pPr>
        <w:rPr>
          <w:rFonts w:ascii="Arial" w:hAnsi="Arial" w:cs="Arial"/>
          <w:sz w:val="24"/>
          <w:szCs w:val="24"/>
        </w:rPr>
      </w:pPr>
      <w:r w:rsidRPr="00953DFB">
        <w:rPr>
          <w:rFonts w:ascii="Arial" w:hAnsi="Arial" w:cs="Arial"/>
          <w:sz w:val="24"/>
          <w:szCs w:val="24"/>
        </w:rPr>
        <w:t xml:space="preserve">Please confirm Northern Ontario Wires has not submitted the 1595 Analysis Workform because it has no </w:t>
      </w:r>
      <w:r w:rsidR="006766F2">
        <w:rPr>
          <w:rFonts w:ascii="Arial" w:hAnsi="Arial" w:cs="Arial"/>
          <w:sz w:val="24"/>
          <w:szCs w:val="24"/>
        </w:rPr>
        <w:t>vintage</w:t>
      </w:r>
      <w:r w:rsidR="006766F2" w:rsidRPr="00953DFB">
        <w:rPr>
          <w:rFonts w:ascii="Arial" w:hAnsi="Arial" w:cs="Arial"/>
          <w:sz w:val="24"/>
          <w:szCs w:val="24"/>
        </w:rPr>
        <w:t xml:space="preserve"> </w:t>
      </w:r>
      <w:r w:rsidRPr="00953DFB">
        <w:rPr>
          <w:rFonts w:ascii="Arial" w:hAnsi="Arial" w:cs="Arial"/>
          <w:sz w:val="24"/>
          <w:szCs w:val="24"/>
        </w:rPr>
        <w:t>1595 Account balances</w:t>
      </w:r>
      <w:r w:rsidR="006766F2">
        <w:rPr>
          <w:rFonts w:ascii="Arial" w:hAnsi="Arial" w:cs="Arial"/>
          <w:sz w:val="24"/>
          <w:szCs w:val="24"/>
        </w:rPr>
        <w:t xml:space="preserve"> eligible</w:t>
      </w:r>
      <w:r w:rsidRPr="00953DFB">
        <w:rPr>
          <w:rFonts w:ascii="Arial" w:hAnsi="Arial" w:cs="Arial"/>
          <w:sz w:val="24"/>
          <w:szCs w:val="24"/>
        </w:rPr>
        <w:t xml:space="preserve"> for disposition</w:t>
      </w:r>
      <w:r w:rsidR="006766F2">
        <w:rPr>
          <w:rFonts w:ascii="Arial" w:hAnsi="Arial" w:cs="Arial"/>
          <w:sz w:val="24"/>
          <w:szCs w:val="24"/>
        </w:rPr>
        <w:t xml:space="preserve"> in this proceeding</w:t>
      </w:r>
      <w:r w:rsidRPr="00953DFB">
        <w:rPr>
          <w:rFonts w:ascii="Arial" w:hAnsi="Arial" w:cs="Arial"/>
          <w:sz w:val="24"/>
          <w:szCs w:val="24"/>
        </w:rPr>
        <w:t xml:space="preserve">. If Northern Ontario Wires does have </w:t>
      </w:r>
      <w:r w:rsidR="006766F2">
        <w:rPr>
          <w:rFonts w:ascii="Arial" w:hAnsi="Arial" w:cs="Arial"/>
          <w:sz w:val="24"/>
          <w:szCs w:val="24"/>
        </w:rPr>
        <w:t xml:space="preserve">1595 residual </w:t>
      </w:r>
      <w:r w:rsidRPr="00953DFB">
        <w:rPr>
          <w:rFonts w:ascii="Arial" w:hAnsi="Arial" w:cs="Arial"/>
          <w:sz w:val="24"/>
          <w:szCs w:val="24"/>
        </w:rPr>
        <w:t>balances</w:t>
      </w:r>
      <w:r w:rsidR="006766F2">
        <w:rPr>
          <w:rFonts w:ascii="Arial" w:hAnsi="Arial" w:cs="Arial"/>
          <w:sz w:val="24"/>
          <w:szCs w:val="24"/>
        </w:rPr>
        <w:t xml:space="preserve"> eligible</w:t>
      </w:r>
      <w:r w:rsidRPr="00953DFB">
        <w:rPr>
          <w:rFonts w:ascii="Arial" w:hAnsi="Arial" w:cs="Arial"/>
          <w:sz w:val="24"/>
          <w:szCs w:val="24"/>
        </w:rPr>
        <w:t xml:space="preserve"> for disposition, please submit the 1595 Analysis Workform.</w:t>
      </w:r>
    </w:p>
    <w:p w14:paraId="777B885A" w14:textId="592ACCEB" w:rsidR="00AF4715" w:rsidRDefault="00AF4715" w:rsidP="00DE4FA0">
      <w:pPr>
        <w:rPr>
          <w:rFonts w:ascii="Arial" w:hAnsi="Arial" w:cs="Arial"/>
          <w:sz w:val="24"/>
          <w:szCs w:val="24"/>
        </w:rPr>
      </w:pPr>
    </w:p>
    <w:p w14:paraId="5A0446AF" w14:textId="4D40AEF9" w:rsidR="00AF4715" w:rsidRPr="00AF4715" w:rsidRDefault="00AF4715" w:rsidP="00DE4FA0">
      <w:pPr>
        <w:rPr>
          <w:rFonts w:ascii="Arial" w:hAnsi="Arial" w:cs="Arial"/>
          <w:b/>
          <w:bCs/>
          <w:i/>
          <w:iCs/>
          <w:sz w:val="24"/>
          <w:szCs w:val="24"/>
        </w:rPr>
      </w:pPr>
      <w:r>
        <w:rPr>
          <w:rFonts w:ascii="Arial" w:hAnsi="Arial" w:cs="Arial"/>
          <w:b/>
          <w:bCs/>
          <w:i/>
          <w:iCs/>
          <w:sz w:val="24"/>
          <w:szCs w:val="24"/>
        </w:rPr>
        <w:t>NOW Inc. confirms that the 1595 Analysis Workform was not submitted was because there are no vintage 1595 Account balances eligible for disposition as per the note on the IRM Checklist.</w:t>
      </w:r>
    </w:p>
    <w:p w14:paraId="20BD37BA" w14:textId="160F92D8" w:rsidR="00507194" w:rsidRPr="00953DFB" w:rsidRDefault="00507194" w:rsidP="00DE4FA0">
      <w:pPr>
        <w:rPr>
          <w:rFonts w:ascii="Arial" w:hAnsi="Arial" w:cs="Arial"/>
          <w:sz w:val="24"/>
          <w:szCs w:val="24"/>
        </w:rPr>
      </w:pPr>
    </w:p>
    <w:p w14:paraId="72E8D391" w14:textId="77777777" w:rsidR="000427E2" w:rsidRDefault="000427E2">
      <w:pPr>
        <w:rPr>
          <w:rFonts w:ascii="Arial" w:hAnsi="Arial" w:cs="Arial"/>
          <w:b/>
          <w:bCs/>
          <w:sz w:val="24"/>
          <w:szCs w:val="24"/>
        </w:rPr>
      </w:pPr>
      <w:r>
        <w:rPr>
          <w:rFonts w:ascii="Arial" w:hAnsi="Arial" w:cs="Arial"/>
          <w:b/>
          <w:bCs/>
          <w:sz w:val="24"/>
          <w:szCs w:val="24"/>
        </w:rPr>
        <w:br w:type="page"/>
      </w:r>
    </w:p>
    <w:p w14:paraId="6E812BC0" w14:textId="5299D763" w:rsidR="00507194" w:rsidRPr="000427E2" w:rsidRDefault="00507194" w:rsidP="004632B9">
      <w:pPr>
        <w:spacing w:after="0"/>
        <w:rPr>
          <w:rFonts w:ascii="Arial" w:hAnsi="Arial" w:cs="Arial"/>
          <w:b/>
          <w:bCs/>
          <w:sz w:val="24"/>
          <w:szCs w:val="24"/>
        </w:rPr>
      </w:pPr>
      <w:r w:rsidRPr="000427E2">
        <w:rPr>
          <w:rFonts w:ascii="Arial" w:hAnsi="Arial" w:cs="Arial"/>
          <w:b/>
          <w:bCs/>
          <w:sz w:val="24"/>
          <w:szCs w:val="24"/>
        </w:rPr>
        <w:lastRenderedPageBreak/>
        <w:t>Staff Question-</w:t>
      </w:r>
      <w:r w:rsidR="00953DFB" w:rsidRPr="000427E2">
        <w:rPr>
          <w:rFonts w:ascii="Arial" w:hAnsi="Arial" w:cs="Arial"/>
          <w:b/>
          <w:bCs/>
          <w:sz w:val="24"/>
          <w:szCs w:val="24"/>
        </w:rPr>
        <w:t>3</w:t>
      </w:r>
    </w:p>
    <w:p w14:paraId="37A898ED" w14:textId="4E5835B3" w:rsidR="004632B9" w:rsidRPr="000427E2" w:rsidRDefault="004632B9" w:rsidP="004632B9">
      <w:pPr>
        <w:rPr>
          <w:rFonts w:ascii="Arial" w:hAnsi="Arial" w:cs="Arial"/>
          <w:b/>
          <w:bCs/>
          <w:sz w:val="24"/>
          <w:szCs w:val="24"/>
        </w:rPr>
      </w:pPr>
      <w:r w:rsidRPr="000427E2">
        <w:rPr>
          <w:rFonts w:ascii="Arial" w:hAnsi="Arial" w:cs="Arial"/>
          <w:b/>
          <w:bCs/>
          <w:sz w:val="24"/>
          <w:szCs w:val="24"/>
        </w:rPr>
        <w:t xml:space="preserve">Ref:  </w:t>
      </w:r>
      <w:r w:rsidR="005B1D6E" w:rsidRPr="000427E2">
        <w:rPr>
          <w:rFonts w:ascii="Arial" w:hAnsi="Arial" w:cs="Arial"/>
          <w:b/>
          <w:bCs/>
          <w:sz w:val="24"/>
          <w:szCs w:val="24"/>
        </w:rPr>
        <w:t xml:space="preserve">Managers Summary, Section 7 </w:t>
      </w:r>
      <w:r w:rsidRPr="000427E2">
        <w:rPr>
          <w:rFonts w:ascii="Arial" w:hAnsi="Arial" w:cs="Arial"/>
          <w:b/>
          <w:bCs/>
          <w:sz w:val="24"/>
          <w:szCs w:val="24"/>
        </w:rPr>
        <w:t>Deferral and Variance Accounts</w:t>
      </w:r>
      <w:r w:rsidR="000427E2">
        <w:rPr>
          <w:rFonts w:ascii="Arial" w:hAnsi="Arial" w:cs="Arial"/>
          <w:b/>
          <w:bCs/>
          <w:sz w:val="24"/>
          <w:szCs w:val="24"/>
        </w:rPr>
        <w:t xml:space="preserve">, </w:t>
      </w:r>
      <w:r w:rsidRPr="000427E2">
        <w:rPr>
          <w:rFonts w:ascii="Arial" w:hAnsi="Arial" w:cs="Arial"/>
          <w:b/>
          <w:bCs/>
          <w:sz w:val="24"/>
          <w:szCs w:val="24"/>
        </w:rPr>
        <w:t>p</w:t>
      </w:r>
      <w:r w:rsidR="000427E2">
        <w:rPr>
          <w:rFonts w:ascii="Arial" w:hAnsi="Arial" w:cs="Arial"/>
          <w:b/>
          <w:bCs/>
          <w:sz w:val="24"/>
          <w:szCs w:val="24"/>
        </w:rPr>
        <w:t>g</w:t>
      </w:r>
      <w:r w:rsidRPr="000427E2">
        <w:rPr>
          <w:rFonts w:ascii="Arial" w:hAnsi="Arial" w:cs="Arial"/>
          <w:b/>
          <w:bCs/>
          <w:sz w:val="24"/>
          <w:szCs w:val="24"/>
        </w:rPr>
        <w:t xml:space="preserve"> 15</w:t>
      </w:r>
      <w:r w:rsidR="005B1D6E" w:rsidRPr="000427E2">
        <w:rPr>
          <w:rFonts w:ascii="Arial" w:hAnsi="Arial" w:cs="Arial"/>
          <w:b/>
          <w:bCs/>
          <w:sz w:val="24"/>
          <w:szCs w:val="24"/>
        </w:rPr>
        <w:t xml:space="preserve"> of 110</w:t>
      </w:r>
    </w:p>
    <w:p w14:paraId="17E364DC" w14:textId="09559EF5" w:rsidR="004632B9" w:rsidRPr="005B1D6E" w:rsidRDefault="004632B9" w:rsidP="004632B9">
      <w:pPr>
        <w:rPr>
          <w:rFonts w:ascii="Arial" w:hAnsi="Arial" w:cs="Arial"/>
          <w:sz w:val="24"/>
          <w:szCs w:val="24"/>
        </w:rPr>
      </w:pPr>
      <w:r w:rsidRPr="005B1D6E">
        <w:rPr>
          <w:rFonts w:ascii="Arial" w:hAnsi="Arial" w:cs="Arial"/>
          <w:sz w:val="24"/>
          <w:szCs w:val="24"/>
        </w:rPr>
        <w:t>Typically, large balances are not expected for Account 1588 as it should only hold the variance between commodity costs based on actual line losses and commodity revenues calculated using values for line losses approved by the OEB in the utility’s last rebasing application.  Based on RRR data filed for Northern Ontario Wires for Account 4705 Cost of Power, OEB staff calculates the annual net activity (i.e. transactions plus principal adjustments) from the DVA Continuity Schedule as a percentage of annual Account 4705 to be as follows:</w:t>
      </w:r>
    </w:p>
    <w:p w14:paraId="72508FBF" w14:textId="17A795E3" w:rsidR="007A72C8" w:rsidRDefault="007A72C8" w:rsidP="00671B5D">
      <w:pPr>
        <w:jc w:val="center"/>
        <w:rPr>
          <w:rFonts w:ascii="Arial" w:hAnsi="Arial" w:cs="Arial"/>
          <w:sz w:val="24"/>
          <w:szCs w:val="24"/>
        </w:rPr>
      </w:pPr>
    </w:p>
    <w:p w14:paraId="132DF6EA" w14:textId="5D0BDE13" w:rsidR="007A72C8" w:rsidRDefault="00936A94" w:rsidP="00671B5D">
      <w:pPr>
        <w:jc w:val="center"/>
        <w:rPr>
          <w:rFonts w:ascii="Arial" w:hAnsi="Arial" w:cs="Arial"/>
          <w:sz w:val="24"/>
          <w:szCs w:val="24"/>
        </w:rPr>
      </w:pPr>
      <w:r w:rsidRPr="00936A94">
        <w:rPr>
          <w:noProof/>
        </w:rPr>
        <w:drawing>
          <wp:inline distT="0" distB="0" distL="0" distR="0" wp14:anchorId="1B9E5427" wp14:editId="5E9D8BDF">
            <wp:extent cx="5210175" cy="866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0175" cy="866775"/>
                    </a:xfrm>
                    <a:prstGeom prst="rect">
                      <a:avLst/>
                    </a:prstGeom>
                    <a:noFill/>
                    <a:ln>
                      <a:noFill/>
                    </a:ln>
                  </pic:spPr>
                </pic:pic>
              </a:graphicData>
            </a:graphic>
          </wp:inline>
        </w:drawing>
      </w:r>
    </w:p>
    <w:p w14:paraId="5B16B6BF" w14:textId="77777777" w:rsidR="007E2625" w:rsidRDefault="007E2625" w:rsidP="007E2625">
      <w:pPr>
        <w:tabs>
          <w:tab w:val="left" w:pos="540"/>
        </w:tabs>
        <w:spacing w:after="160" w:line="259" w:lineRule="auto"/>
        <w:ind w:left="540" w:hanging="540"/>
        <w:rPr>
          <w:rFonts w:ascii="Arial" w:hAnsi="Arial" w:cs="Arial"/>
          <w:sz w:val="24"/>
          <w:szCs w:val="24"/>
        </w:rPr>
      </w:pPr>
    </w:p>
    <w:p w14:paraId="042D12CB" w14:textId="1D4D425B" w:rsidR="004632B9" w:rsidRPr="005A5F6C" w:rsidRDefault="004632B9" w:rsidP="005A5F6C">
      <w:pPr>
        <w:pStyle w:val="ListParagraph"/>
        <w:numPr>
          <w:ilvl w:val="0"/>
          <w:numId w:val="30"/>
        </w:numPr>
        <w:tabs>
          <w:tab w:val="left" w:pos="540"/>
        </w:tabs>
        <w:spacing w:after="160" w:line="259" w:lineRule="auto"/>
        <w:rPr>
          <w:rFonts w:ascii="Arial" w:hAnsi="Arial" w:cs="Arial"/>
          <w:sz w:val="24"/>
          <w:szCs w:val="24"/>
        </w:rPr>
      </w:pPr>
      <w:r w:rsidRPr="005A5F6C">
        <w:rPr>
          <w:rFonts w:ascii="Arial" w:hAnsi="Arial" w:cs="Arial"/>
          <w:sz w:val="24"/>
          <w:szCs w:val="24"/>
        </w:rPr>
        <w:t>Please confirm th</w:t>
      </w:r>
      <w:r w:rsidR="00015DEF" w:rsidRPr="005A5F6C">
        <w:rPr>
          <w:rFonts w:ascii="Arial" w:hAnsi="Arial" w:cs="Arial"/>
          <w:sz w:val="24"/>
          <w:szCs w:val="24"/>
        </w:rPr>
        <w:t>e accuracy of the above</w:t>
      </w:r>
      <w:r w:rsidRPr="005A5F6C">
        <w:rPr>
          <w:rFonts w:ascii="Arial" w:hAnsi="Arial" w:cs="Arial"/>
          <w:sz w:val="24"/>
          <w:szCs w:val="24"/>
        </w:rPr>
        <w:t xml:space="preserve"> calculation or provide a revised calculation</w:t>
      </w:r>
      <w:r w:rsidR="00015DEF" w:rsidRPr="005A5F6C">
        <w:rPr>
          <w:rFonts w:ascii="Arial" w:hAnsi="Arial" w:cs="Arial"/>
          <w:sz w:val="24"/>
          <w:szCs w:val="24"/>
        </w:rPr>
        <w:t>, as appropriate</w:t>
      </w:r>
      <w:r w:rsidRPr="005A5F6C">
        <w:rPr>
          <w:rFonts w:ascii="Arial" w:hAnsi="Arial" w:cs="Arial"/>
          <w:sz w:val="24"/>
          <w:szCs w:val="24"/>
        </w:rPr>
        <w:t>.</w:t>
      </w:r>
    </w:p>
    <w:p w14:paraId="5C254823" w14:textId="0C17217F" w:rsidR="005A5F6C" w:rsidRPr="00C5031D" w:rsidRDefault="00C5031D" w:rsidP="005A5F6C">
      <w:pPr>
        <w:tabs>
          <w:tab w:val="left" w:pos="540"/>
        </w:tabs>
        <w:spacing w:after="160" w:line="259" w:lineRule="auto"/>
        <w:rPr>
          <w:rFonts w:ascii="Arial" w:hAnsi="Arial" w:cs="Arial"/>
          <w:b/>
          <w:bCs/>
          <w:i/>
          <w:iCs/>
          <w:sz w:val="24"/>
          <w:szCs w:val="24"/>
        </w:rPr>
      </w:pPr>
      <w:r w:rsidRPr="00C5031D">
        <w:rPr>
          <w:rFonts w:ascii="Arial" w:hAnsi="Arial" w:cs="Arial"/>
          <w:b/>
          <w:bCs/>
          <w:i/>
          <w:iCs/>
          <w:sz w:val="24"/>
          <w:szCs w:val="24"/>
        </w:rPr>
        <w:t>NOW Inc. confirms the accuracy of the above calculation.</w:t>
      </w:r>
    </w:p>
    <w:p w14:paraId="6E6CC905" w14:textId="77777777" w:rsidR="00C5031D" w:rsidRPr="005A5F6C" w:rsidRDefault="00C5031D" w:rsidP="005A5F6C">
      <w:pPr>
        <w:tabs>
          <w:tab w:val="left" w:pos="540"/>
        </w:tabs>
        <w:spacing w:after="160" w:line="259" w:lineRule="auto"/>
        <w:rPr>
          <w:rFonts w:ascii="Arial" w:hAnsi="Arial" w:cs="Arial"/>
          <w:sz w:val="24"/>
          <w:szCs w:val="24"/>
        </w:rPr>
      </w:pPr>
    </w:p>
    <w:p w14:paraId="5DE3EBE9" w14:textId="520B3D24" w:rsidR="004632B9" w:rsidRPr="005B1D6E" w:rsidRDefault="004632B9" w:rsidP="00663508">
      <w:pPr>
        <w:ind w:left="540" w:hanging="540"/>
        <w:rPr>
          <w:rFonts w:ascii="Arial" w:hAnsi="Arial" w:cs="Arial"/>
          <w:sz w:val="24"/>
          <w:szCs w:val="24"/>
        </w:rPr>
      </w:pPr>
      <w:r w:rsidRPr="005B1D6E">
        <w:rPr>
          <w:rFonts w:ascii="Arial" w:hAnsi="Arial" w:cs="Arial"/>
          <w:sz w:val="24"/>
          <w:szCs w:val="24"/>
        </w:rPr>
        <w:t xml:space="preserve">b) </w:t>
      </w:r>
      <w:r w:rsidR="00663508">
        <w:rPr>
          <w:rFonts w:ascii="Arial" w:hAnsi="Arial" w:cs="Arial"/>
          <w:sz w:val="24"/>
          <w:szCs w:val="24"/>
        </w:rPr>
        <w:tab/>
      </w:r>
      <w:r w:rsidR="006766F2">
        <w:rPr>
          <w:rFonts w:ascii="Arial" w:hAnsi="Arial" w:cs="Arial"/>
          <w:sz w:val="24"/>
          <w:szCs w:val="24"/>
        </w:rPr>
        <w:t>P</w:t>
      </w:r>
      <w:r w:rsidRPr="005B1D6E">
        <w:rPr>
          <w:rFonts w:ascii="Arial" w:hAnsi="Arial" w:cs="Arial"/>
          <w:sz w:val="24"/>
          <w:szCs w:val="24"/>
        </w:rPr>
        <w:t xml:space="preserve">lease provide an explanation </w:t>
      </w:r>
      <w:r w:rsidR="006766F2">
        <w:rPr>
          <w:rFonts w:ascii="Arial" w:hAnsi="Arial" w:cs="Arial"/>
          <w:sz w:val="24"/>
          <w:szCs w:val="24"/>
        </w:rPr>
        <w:t>for</w:t>
      </w:r>
      <w:r w:rsidRPr="005B1D6E">
        <w:rPr>
          <w:rFonts w:ascii="Arial" w:hAnsi="Arial" w:cs="Arial"/>
          <w:sz w:val="24"/>
          <w:szCs w:val="24"/>
        </w:rPr>
        <w:t xml:space="preserve"> why the Account 1588 activity </w:t>
      </w:r>
      <w:r w:rsidR="006766F2">
        <w:rPr>
          <w:rFonts w:ascii="Arial" w:hAnsi="Arial" w:cs="Arial"/>
          <w:sz w:val="24"/>
          <w:szCs w:val="24"/>
        </w:rPr>
        <w:t xml:space="preserve">is relatively large (i.e. in excess of 1% of total cost of power purchased), </w:t>
      </w:r>
      <w:r w:rsidRPr="005B1D6E">
        <w:rPr>
          <w:rFonts w:ascii="Arial" w:hAnsi="Arial" w:cs="Arial"/>
          <w:sz w:val="24"/>
          <w:szCs w:val="24"/>
        </w:rPr>
        <w:t>in consideration of line losses.</w:t>
      </w:r>
    </w:p>
    <w:p w14:paraId="43AE605B" w14:textId="0FE9AEFB" w:rsidR="00D57E8C" w:rsidRPr="00796E06" w:rsidRDefault="00C5031D" w:rsidP="008E6045">
      <w:pPr>
        <w:rPr>
          <w:rFonts w:ascii="Arial" w:hAnsi="Arial" w:cs="Arial"/>
          <w:b/>
          <w:bCs/>
          <w:i/>
          <w:iCs/>
          <w:sz w:val="24"/>
          <w:szCs w:val="24"/>
        </w:rPr>
      </w:pPr>
      <w:r w:rsidRPr="00796E06">
        <w:rPr>
          <w:rFonts w:ascii="Arial" w:hAnsi="Arial" w:cs="Arial"/>
          <w:b/>
          <w:bCs/>
          <w:i/>
          <w:iCs/>
          <w:sz w:val="24"/>
          <w:szCs w:val="24"/>
        </w:rPr>
        <w:t xml:space="preserve">This is </w:t>
      </w:r>
      <w:r w:rsidR="00AA0DC9" w:rsidRPr="00796E06">
        <w:rPr>
          <w:rFonts w:ascii="Arial" w:hAnsi="Arial" w:cs="Arial"/>
          <w:b/>
          <w:bCs/>
          <w:i/>
          <w:iCs/>
          <w:sz w:val="24"/>
          <w:szCs w:val="24"/>
        </w:rPr>
        <w:t>due to change in methodologies of recording 1588 and 1589 in accordance with new procedures</w:t>
      </w:r>
      <w:r w:rsidR="00796E06">
        <w:rPr>
          <w:rFonts w:ascii="Arial" w:hAnsi="Arial" w:cs="Arial"/>
          <w:b/>
          <w:bCs/>
          <w:i/>
          <w:iCs/>
          <w:sz w:val="24"/>
          <w:szCs w:val="24"/>
        </w:rPr>
        <w:t xml:space="preserve"> which was completed in 2019</w:t>
      </w:r>
      <w:r w:rsidR="00AA0DC9" w:rsidRPr="00796E06">
        <w:rPr>
          <w:rFonts w:ascii="Arial" w:hAnsi="Arial" w:cs="Arial"/>
          <w:b/>
          <w:bCs/>
          <w:i/>
          <w:iCs/>
          <w:sz w:val="24"/>
          <w:szCs w:val="24"/>
        </w:rPr>
        <w:t xml:space="preserve">. The </w:t>
      </w:r>
      <w:r w:rsidR="004E5C51" w:rsidRPr="00796E06">
        <w:rPr>
          <w:rFonts w:ascii="Arial" w:hAnsi="Arial" w:cs="Arial"/>
          <w:b/>
          <w:bCs/>
          <w:i/>
          <w:iCs/>
          <w:sz w:val="24"/>
          <w:szCs w:val="24"/>
        </w:rPr>
        <w:t>cumulative</w:t>
      </w:r>
      <w:r w:rsidR="00AA0DC9" w:rsidRPr="00796E06">
        <w:rPr>
          <w:rFonts w:ascii="Arial" w:hAnsi="Arial" w:cs="Arial"/>
          <w:b/>
          <w:bCs/>
          <w:i/>
          <w:iCs/>
          <w:sz w:val="24"/>
          <w:szCs w:val="24"/>
        </w:rPr>
        <w:t xml:space="preserve"> </w:t>
      </w:r>
      <w:r w:rsidR="00796E06">
        <w:rPr>
          <w:rFonts w:ascii="Arial" w:hAnsi="Arial" w:cs="Arial"/>
          <w:b/>
          <w:bCs/>
          <w:i/>
          <w:iCs/>
          <w:sz w:val="24"/>
          <w:szCs w:val="24"/>
        </w:rPr>
        <w:t>impacts</w:t>
      </w:r>
      <w:r w:rsidR="00796E06" w:rsidRPr="00796E06">
        <w:rPr>
          <w:rFonts w:ascii="Arial" w:hAnsi="Arial" w:cs="Arial"/>
          <w:b/>
          <w:bCs/>
          <w:i/>
          <w:iCs/>
          <w:sz w:val="24"/>
          <w:szCs w:val="24"/>
        </w:rPr>
        <w:t xml:space="preserve"> were</w:t>
      </w:r>
      <w:r w:rsidR="00AA0DC9" w:rsidRPr="00796E06">
        <w:rPr>
          <w:rFonts w:ascii="Arial" w:hAnsi="Arial" w:cs="Arial"/>
          <w:b/>
          <w:bCs/>
          <w:i/>
          <w:iCs/>
          <w:sz w:val="24"/>
          <w:szCs w:val="24"/>
        </w:rPr>
        <w:t xml:space="preserve"> brought forward from 2018 in to 2019.</w:t>
      </w:r>
      <w:r w:rsidR="00796E06" w:rsidRPr="00796E06">
        <w:rPr>
          <w:rFonts w:ascii="Arial" w:hAnsi="Arial" w:cs="Arial"/>
          <w:b/>
          <w:bCs/>
          <w:i/>
          <w:iCs/>
          <w:sz w:val="24"/>
          <w:szCs w:val="24"/>
        </w:rPr>
        <w:t xml:space="preserve"> The General Ledger was adjusted in 2019 to align with the OEB accounting guidance</w:t>
      </w:r>
      <w:r w:rsidR="00796E06">
        <w:rPr>
          <w:rFonts w:ascii="Arial" w:hAnsi="Arial" w:cs="Arial"/>
          <w:b/>
          <w:bCs/>
          <w:i/>
          <w:iCs/>
          <w:sz w:val="24"/>
          <w:szCs w:val="24"/>
        </w:rPr>
        <w:t xml:space="preserve"> methodology</w:t>
      </w:r>
      <w:r w:rsidR="00796E06" w:rsidRPr="00796E06">
        <w:rPr>
          <w:rFonts w:ascii="Arial" w:hAnsi="Arial" w:cs="Arial"/>
          <w:b/>
          <w:bCs/>
          <w:i/>
          <w:iCs/>
          <w:sz w:val="24"/>
          <w:szCs w:val="24"/>
        </w:rPr>
        <w:t>. Had this cumulative adjustment not taken place, then the Calculation in part a) would have been below the 1% threshold.</w:t>
      </w:r>
      <w:r w:rsidR="002A6404" w:rsidRPr="00796E06">
        <w:rPr>
          <w:rFonts w:ascii="Arial" w:hAnsi="Arial" w:cs="Arial"/>
          <w:b/>
          <w:bCs/>
          <w:i/>
          <w:iCs/>
          <w:sz w:val="24"/>
          <w:szCs w:val="24"/>
        </w:rPr>
        <w:t xml:space="preserve"> </w:t>
      </w:r>
      <w:r w:rsidR="00796E06" w:rsidRPr="00796E06">
        <w:rPr>
          <w:rFonts w:ascii="Arial" w:hAnsi="Arial" w:cs="Arial"/>
          <w:b/>
          <w:bCs/>
          <w:i/>
          <w:iCs/>
          <w:sz w:val="24"/>
          <w:szCs w:val="24"/>
        </w:rPr>
        <w:t>As 2019 was the transition year for implementation and General Ledger alignment, this larger than expected variance is not expected in the upcoming year.</w:t>
      </w:r>
    </w:p>
    <w:sectPr w:rsidR="00D57E8C" w:rsidRPr="00796E06"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8E19F8"/>
    <w:multiLevelType w:val="hybridMultilevel"/>
    <w:tmpl w:val="5CD4B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7F626B0"/>
    <w:multiLevelType w:val="hybridMultilevel"/>
    <w:tmpl w:val="29E0F2F8"/>
    <w:lvl w:ilvl="0" w:tplc="E2C41118">
      <w:start w:val="1"/>
      <w:numFmt w:val="lowerLetter"/>
      <w:lvlText w:val="%1)"/>
      <w:lvlJc w:val="left"/>
      <w:pPr>
        <w:ind w:left="900" w:hanging="54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B5C556D"/>
    <w:multiLevelType w:val="hybridMultilevel"/>
    <w:tmpl w:val="87A8BA7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6"/>
  </w:num>
  <w:num w:numId="3">
    <w:abstractNumId w:val="21"/>
  </w:num>
  <w:num w:numId="4">
    <w:abstractNumId w:val="28"/>
  </w:num>
  <w:num w:numId="5">
    <w:abstractNumId w:val="12"/>
  </w:num>
  <w:num w:numId="6">
    <w:abstractNumId w:val="8"/>
  </w:num>
  <w:num w:numId="7">
    <w:abstractNumId w:val="17"/>
  </w:num>
  <w:num w:numId="8">
    <w:abstractNumId w:val="13"/>
  </w:num>
  <w:num w:numId="9">
    <w:abstractNumId w:val="14"/>
  </w:num>
  <w:num w:numId="10">
    <w:abstractNumId w:val="5"/>
  </w:num>
  <w:num w:numId="11">
    <w:abstractNumId w:val="16"/>
  </w:num>
  <w:num w:numId="12">
    <w:abstractNumId w:val="23"/>
  </w:num>
  <w:num w:numId="13">
    <w:abstractNumId w:val="3"/>
  </w:num>
  <w:num w:numId="14">
    <w:abstractNumId w:val="1"/>
  </w:num>
  <w:num w:numId="15">
    <w:abstractNumId w:val="27"/>
  </w:num>
  <w:num w:numId="16">
    <w:abstractNumId w:val="7"/>
  </w:num>
  <w:num w:numId="17">
    <w:abstractNumId w:val="19"/>
  </w:num>
  <w:num w:numId="18">
    <w:abstractNumId w:val="25"/>
  </w:num>
  <w:num w:numId="19">
    <w:abstractNumId w:val="26"/>
  </w:num>
  <w:num w:numId="20">
    <w:abstractNumId w:val="11"/>
  </w:num>
  <w:num w:numId="21">
    <w:abstractNumId w:val="24"/>
  </w:num>
  <w:num w:numId="22">
    <w:abstractNumId w:val="10"/>
  </w:num>
  <w:num w:numId="23">
    <w:abstractNumId w:val="22"/>
  </w:num>
  <w:num w:numId="24">
    <w:abstractNumId w:val="20"/>
  </w:num>
  <w:num w:numId="25">
    <w:abstractNumId w:val="2"/>
  </w:num>
  <w:num w:numId="26">
    <w:abstractNumId w:val="15"/>
  </w:num>
  <w:num w:numId="27">
    <w:abstractNumId w:val="18"/>
  </w:num>
  <w:num w:numId="28">
    <w:abstractNumId w:val="29"/>
  </w:num>
  <w:num w:numId="29">
    <w:abstractNumId w:val="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15DEF"/>
    <w:rsid w:val="0003073C"/>
    <w:rsid w:val="00035337"/>
    <w:rsid w:val="000427E2"/>
    <w:rsid w:val="000514CF"/>
    <w:rsid w:val="00054071"/>
    <w:rsid w:val="0006126D"/>
    <w:rsid w:val="00067F57"/>
    <w:rsid w:val="00071BEC"/>
    <w:rsid w:val="00074514"/>
    <w:rsid w:val="00076B4B"/>
    <w:rsid w:val="000832D4"/>
    <w:rsid w:val="00090160"/>
    <w:rsid w:val="000B3E7E"/>
    <w:rsid w:val="000D223C"/>
    <w:rsid w:val="000E4006"/>
    <w:rsid w:val="000F1E3A"/>
    <w:rsid w:val="000F75BA"/>
    <w:rsid w:val="001066D7"/>
    <w:rsid w:val="00133BE1"/>
    <w:rsid w:val="0015247A"/>
    <w:rsid w:val="00156441"/>
    <w:rsid w:val="00164E99"/>
    <w:rsid w:val="00173BC6"/>
    <w:rsid w:val="00176E49"/>
    <w:rsid w:val="00183CC8"/>
    <w:rsid w:val="00187E9B"/>
    <w:rsid w:val="001927C2"/>
    <w:rsid w:val="001A4DCD"/>
    <w:rsid w:val="001D7B5A"/>
    <w:rsid w:val="00201932"/>
    <w:rsid w:val="00203092"/>
    <w:rsid w:val="00212B65"/>
    <w:rsid w:val="002208C0"/>
    <w:rsid w:val="00224C06"/>
    <w:rsid w:val="0025687C"/>
    <w:rsid w:val="00274A48"/>
    <w:rsid w:val="00291CCC"/>
    <w:rsid w:val="002A6404"/>
    <w:rsid w:val="002A6415"/>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400DFC"/>
    <w:rsid w:val="00401141"/>
    <w:rsid w:val="00412DC6"/>
    <w:rsid w:val="00425009"/>
    <w:rsid w:val="004377B0"/>
    <w:rsid w:val="004462B4"/>
    <w:rsid w:val="004632B9"/>
    <w:rsid w:val="00472C81"/>
    <w:rsid w:val="00475032"/>
    <w:rsid w:val="004859EF"/>
    <w:rsid w:val="0049607F"/>
    <w:rsid w:val="004E5C51"/>
    <w:rsid w:val="00507194"/>
    <w:rsid w:val="00511EC2"/>
    <w:rsid w:val="005164F5"/>
    <w:rsid w:val="0052560F"/>
    <w:rsid w:val="005666F2"/>
    <w:rsid w:val="00572064"/>
    <w:rsid w:val="00584369"/>
    <w:rsid w:val="00587A35"/>
    <w:rsid w:val="005A5F6C"/>
    <w:rsid w:val="005B1D6E"/>
    <w:rsid w:val="005F4693"/>
    <w:rsid w:val="00623602"/>
    <w:rsid w:val="00630968"/>
    <w:rsid w:val="0064279A"/>
    <w:rsid w:val="00651C98"/>
    <w:rsid w:val="00663508"/>
    <w:rsid w:val="00671B5D"/>
    <w:rsid w:val="006766F2"/>
    <w:rsid w:val="006A5D23"/>
    <w:rsid w:val="006E3D58"/>
    <w:rsid w:val="00704EE5"/>
    <w:rsid w:val="007066E2"/>
    <w:rsid w:val="00722640"/>
    <w:rsid w:val="0073197E"/>
    <w:rsid w:val="00746080"/>
    <w:rsid w:val="0076501C"/>
    <w:rsid w:val="00772B57"/>
    <w:rsid w:val="00781D04"/>
    <w:rsid w:val="00796E06"/>
    <w:rsid w:val="00796EDE"/>
    <w:rsid w:val="007A72C8"/>
    <w:rsid w:val="007C2D45"/>
    <w:rsid w:val="007E2625"/>
    <w:rsid w:val="007F49EB"/>
    <w:rsid w:val="00805FDA"/>
    <w:rsid w:val="00812C1B"/>
    <w:rsid w:val="008173B1"/>
    <w:rsid w:val="00835AD0"/>
    <w:rsid w:val="00841787"/>
    <w:rsid w:val="00846418"/>
    <w:rsid w:val="008747B3"/>
    <w:rsid w:val="008813C3"/>
    <w:rsid w:val="008926F0"/>
    <w:rsid w:val="008964E8"/>
    <w:rsid w:val="008A48F6"/>
    <w:rsid w:val="008D587F"/>
    <w:rsid w:val="008E6045"/>
    <w:rsid w:val="008F38B1"/>
    <w:rsid w:val="0090113B"/>
    <w:rsid w:val="0093258A"/>
    <w:rsid w:val="00936A94"/>
    <w:rsid w:val="00941EE7"/>
    <w:rsid w:val="0094373C"/>
    <w:rsid w:val="00946DEE"/>
    <w:rsid w:val="00951E2B"/>
    <w:rsid w:val="00952939"/>
    <w:rsid w:val="00953DFB"/>
    <w:rsid w:val="00961EA0"/>
    <w:rsid w:val="009A5C44"/>
    <w:rsid w:val="009B03AF"/>
    <w:rsid w:val="009C4216"/>
    <w:rsid w:val="009D5F4B"/>
    <w:rsid w:val="009E626E"/>
    <w:rsid w:val="009E7CBF"/>
    <w:rsid w:val="00A07077"/>
    <w:rsid w:val="00A3652A"/>
    <w:rsid w:val="00A50DD0"/>
    <w:rsid w:val="00A516B0"/>
    <w:rsid w:val="00A5620A"/>
    <w:rsid w:val="00AA06D9"/>
    <w:rsid w:val="00AA0DC9"/>
    <w:rsid w:val="00AC2406"/>
    <w:rsid w:val="00AD3FCF"/>
    <w:rsid w:val="00AD6915"/>
    <w:rsid w:val="00AF4715"/>
    <w:rsid w:val="00B03802"/>
    <w:rsid w:val="00B058D7"/>
    <w:rsid w:val="00B069AA"/>
    <w:rsid w:val="00B13BC7"/>
    <w:rsid w:val="00B23A36"/>
    <w:rsid w:val="00B25576"/>
    <w:rsid w:val="00B25EF5"/>
    <w:rsid w:val="00B343E7"/>
    <w:rsid w:val="00B43C7B"/>
    <w:rsid w:val="00B47E54"/>
    <w:rsid w:val="00B50EB2"/>
    <w:rsid w:val="00B6722A"/>
    <w:rsid w:val="00B82D78"/>
    <w:rsid w:val="00BA434C"/>
    <w:rsid w:val="00BB01E7"/>
    <w:rsid w:val="00BD4F65"/>
    <w:rsid w:val="00C06F9E"/>
    <w:rsid w:val="00C13E6B"/>
    <w:rsid w:val="00C2370B"/>
    <w:rsid w:val="00C27193"/>
    <w:rsid w:val="00C5031D"/>
    <w:rsid w:val="00C624D5"/>
    <w:rsid w:val="00C848A0"/>
    <w:rsid w:val="00C859E5"/>
    <w:rsid w:val="00C878C5"/>
    <w:rsid w:val="00C96AEA"/>
    <w:rsid w:val="00CB37A4"/>
    <w:rsid w:val="00CC0B6D"/>
    <w:rsid w:val="00CC7E84"/>
    <w:rsid w:val="00CD01B4"/>
    <w:rsid w:val="00CE1CD3"/>
    <w:rsid w:val="00CE4F01"/>
    <w:rsid w:val="00D11314"/>
    <w:rsid w:val="00D30F16"/>
    <w:rsid w:val="00D55546"/>
    <w:rsid w:val="00D57E8C"/>
    <w:rsid w:val="00D6213C"/>
    <w:rsid w:val="00D647C0"/>
    <w:rsid w:val="00D77694"/>
    <w:rsid w:val="00D77B0F"/>
    <w:rsid w:val="00DB6B52"/>
    <w:rsid w:val="00DE4FA0"/>
    <w:rsid w:val="00DE5488"/>
    <w:rsid w:val="00DE75AC"/>
    <w:rsid w:val="00DF2677"/>
    <w:rsid w:val="00DF5A52"/>
    <w:rsid w:val="00E17C58"/>
    <w:rsid w:val="00E231C2"/>
    <w:rsid w:val="00E24465"/>
    <w:rsid w:val="00E429DA"/>
    <w:rsid w:val="00E616AB"/>
    <w:rsid w:val="00E62C2A"/>
    <w:rsid w:val="00E8586E"/>
    <w:rsid w:val="00E86F26"/>
    <w:rsid w:val="00E92639"/>
    <w:rsid w:val="00E96A06"/>
    <w:rsid w:val="00EA0919"/>
    <w:rsid w:val="00EB5240"/>
    <w:rsid w:val="00EC0B55"/>
    <w:rsid w:val="00EE74F7"/>
    <w:rsid w:val="00F034BF"/>
    <w:rsid w:val="00F233A3"/>
    <w:rsid w:val="00F23D7A"/>
    <w:rsid w:val="00F26D30"/>
    <w:rsid w:val="00F57152"/>
    <w:rsid w:val="00F7362C"/>
    <w:rsid w:val="00F81FD4"/>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680234417">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EC4F3F085C42AE856FB37D6441FE" ma:contentTypeVersion="12" ma:contentTypeDescription="Create a new document." ma:contentTypeScope="" ma:versionID="892e8e39b30ec31af7ae5ce60acf2547">
  <xsd:schema xmlns:xsd="http://www.w3.org/2001/XMLSchema" xmlns:xs="http://www.w3.org/2001/XMLSchema" xmlns:p="http://schemas.microsoft.com/office/2006/metadata/properties" xmlns:ns3="67bd9f97-d8a4-4110-aa76-ac06fd6996e3" xmlns:ns4="4b265e71-f343-4c34-bd05-826252c51855" targetNamespace="http://schemas.microsoft.com/office/2006/metadata/properties" ma:root="true" ma:fieldsID="fa5969718c80427d0bbc5083d4e14b6d" ns3:_="" ns4:_="">
    <xsd:import namespace="67bd9f97-d8a4-4110-aa76-ac06fd6996e3"/>
    <xsd:import namespace="4b265e71-f343-4c34-bd05-826252c518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9f97-d8a4-4110-aa76-ac06fd6996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65e71-f343-4c34-bd05-826252c518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4CAA3-15B7-4896-B45E-4CDC01143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9f97-d8a4-4110-aa76-ac06fd6996e3"/>
    <ds:schemaRef ds:uri="4b265e71-f343-4c34-bd05-826252c51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3FA42-5796-4759-A718-0A4C092896EB}">
  <ds:schemaRefs>
    <ds:schemaRef ds:uri="http://schemas.microsoft.com/sharepoint/v3/contenttype/forms"/>
  </ds:schemaRefs>
</ds:datastoreItem>
</file>

<file path=customXml/itemProps3.xml><?xml version="1.0" encoding="utf-8"?>
<ds:datastoreItem xmlns:ds="http://schemas.openxmlformats.org/officeDocument/2006/customXml" ds:itemID="{847FE2F6-9457-4819-B2C9-059687DD8F0B}">
  <ds:schemaRefs>
    <ds:schemaRef ds:uri="http://purl.org/dc/dcmitype/"/>
    <ds:schemaRef ds:uri="http://www.w3.org/XML/1998/namespace"/>
    <ds:schemaRef ds:uri="http://purl.org/dc/elements/1.1/"/>
    <ds:schemaRef ds:uri="4b265e71-f343-4c34-bd05-826252c51855"/>
    <ds:schemaRef ds:uri="http://purl.org/dc/terms/"/>
    <ds:schemaRef ds:uri="http://schemas.microsoft.com/office/2006/documentManagement/types"/>
    <ds:schemaRef ds:uri="67bd9f97-d8a4-4110-aa76-ac06fd6996e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9CA01D4-A99A-4E6E-9616-1E4C7358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2723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Christiane Wong</cp:lastModifiedBy>
  <cp:revision>2</cp:revision>
  <cp:lastPrinted>2014-09-29T14:43:00Z</cp:lastPrinted>
  <dcterms:created xsi:type="dcterms:W3CDTF">2021-01-14T13:55:00Z</dcterms:created>
  <dcterms:modified xsi:type="dcterms:W3CDTF">2021-01-14T13:55:00Z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0x010100B1BFEC4F3F085C42AE856FB37D6441FE</vt:lpwstr>
  </property>
</Properties>
</file>