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362DDAFB" w:rsidR="003832E7" w:rsidRPr="003832E7" w:rsidRDefault="00A81F36" w:rsidP="003832E7">
      <w:pPr>
        <w:pStyle w:val="Default"/>
        <w:jc w:val="right"/>
        <w:rPr>
          <w:rFonts w:ascii="Arial" w:hAnsi="Arial" w:cs="Arial"/>
          <w:sz w:val="22"/>
          <w:szCs w:val="22"/>
        </w:rPr>
      </w:pPr>
      <w:bookmarkStart w:id="0" w:name="_GoBack"/>
      <w:bookmarkEnd w:id="0"/>
      <w:r>
        <w:rPr>
          <w:rFonts w:ascii="Arial" w:hAnsi="Arial" w:cs="Arial"/>
          <w:bCs/>
          <w:sz w:val="22"/>
          <w:szCs w:val="22"/>
        </w:rPr>
        <w:t>Atikokan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3AF7EAEF"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-0</w:t>
      </w:r>
      <w:r w:rsidR="00D57E8C" w:rsidRPr="00D57E8C">
        <w:rPr>
          <w:rFonts w:ascii="Arial" w:hAnsi="Arial" w:cs="Arial"/>
          <w:sz w:val="22"/>
          <w:szCs w:val="22"/>
        </w:rPr>
        <w:t>0</w:t>
      </w:r>
      <w:r w:rsidR="00A81F36">
        <w:rPr>
          <w:rFonts w:ascii="Arial" w:hAnsi="Arial" w:cs="Arial"/>
          <w:sz w:val="22"/>
          <w:szCs w:val="22"/>
        </w:rPr>
        <w:t>04</w:t>
      </w:r>
    </w:p>
    <w:p w14:paraId="04DD1EF2" w14:textId="77777777" w:rsidR="00A07077" w:rsidRPr="00D57E8C" w:rsidRDefault="00A07077" w:rsidP="00A07077">
      <w:pPr>
        <w:pStyle w:val="Default"/>
        <w:rPr>
          <w:rFonts w:ascii="Arial" w:hAnsi="Arial" w:cs="Arial"/>
          <w:sz w:val="22"/>
          <w:szCs w:val="22"/>
        </w:rPr>
      </w:pPr>
    </w:p>
    <w:p w14:paraId="31F8E0D6" w14:textId="582DAE6B" w:rsidR="00A07077" w:rsidRDefault="00A81F36" w:rsidP="00A07077">
      <w:pPr>
        <w:pStyle w:val="Default"/>
        <w:jc w:val="center"/>
        <w:rPr>
          <w:rFonts w:ascii="Arial" w:hAnsi="Arial" w:cs="Arial"/>
          <w:b/>
          <w:bCs/>
          <w:sz w:val="28"/>
          <w:szCs w:val="28"/>
        </w:rPr>
      </w:pPr>
      <w:r>
        <w:rPr>
          <w:rFonts w:ascii="Arial" w:hAnsi="Arial" w:cs="Arial"/>
          <w:b/>
          <w:bCs/>
          <w:sz w:val="28"/>
          <w:szCs w:val="28"/>
        </w:rPr>
        <w:t>Atikokan Hydro Inc.</w:t>
      </w:r>
    </w:p>
    <w:p w14:paraId="6B891A35" w14:textId="5CDA6B94" w:rsidR="00261A2B" w:rsidRPr="00D57E8C" w:rsidRDefault="00261A2B" w:rsidP="00A07077">
      <w:pPr>
        <w:pStyle w:val="Default"/>
        <w:jc w:val="center"/>
        <w:rPr>
          <w:rFonts w:ascii="Arial" w:hAnsi="Arial" w:cs="Arial"/>
          <w:sz w:val="28"/>
          <w:szCs w:val="28"/>
        </w:rPr>
      </w:pPr>
      <w:r>
        <w:rPr>
          <w:rFonts w:ascii="Arial" w:hAnsi="Arial" w:cs="Arial"/>
          <w:b/>
          <w:bCs/>
          <w:sz w:val="28"/>
          <w:szCs w:val="28"/>
        </w:rPr>
        <w:t>Staff Questions</w:t>
      </w:r>
    </w:p>
    <w:p w14:paraId="33D6510D" w14:textId="7F85B1EA"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-0</w:t>
      </w:r>
      <w:r w:rsidR="00A81F36">
        <w:rPr>
          <w:rFonts w:ascii="Arial" w:hAnsi="Arial" w:cs="Arial"/>
          <w:b/>
          <w:bCs/>
          <w:sz w:val="28"/>
          <w:szCs w:val="28"/>
        </w:rPr>
        <w:t>004</w:t>
      </w:r>
    </w:p>
    <w:p w14:paraId="63C86BE8" w14:textId="77777777" w:rsidR="00511EC2" w:rsidRDefault="00511EC2" w:rsidP="00511EC2">
      <w:pPr>
        <w:spacing w:after="0" w:line="240" w:lineRule="auto"/>
        <w:rPr>
          <w:rFonts w:ascii="Arial" w:eastAsia="Calibri" w:hAnsi="Arial" w:cs="Arial"/>
          <w:lang w:val="en-US"/>
        </w:rPr>
      </w:pPr>
    </w:p>
    <w:p w14:paraId="3579E2FD" w14:textId="58E3C06D" w:rsidR="00425009" w:rsidRDefault="00C859E5" w:rsidP="00302509">
      <w:pPr>
        <w:autoSpaceDE w:val="0"/>
        <w:autoSpaceDN w:val="0"/>
        <w:adjustRightInd w:val="0"/>
        <w:spacing w:after="0" w:line="240" w:lineRule="auto"/>
        <w:rPr>
          <w:rFonts w:ascii="Arial" w:eastAsia="Calibri" w:hAnsi="Arial" w:cs="Arial"/>
          <w:sz w:val="24"/>
          <w:szCs w:val="24"/>
          <w:lang w:val="en-US"/>
        </w:rPr>
      </w:pPr>
      <w:r>
        <w:rPr>
          <w:rFonts w:ascii="Arial" w:eastAsia="Calibri" w:hAnsi="Arial" w:cs="Arial"/>
          <w:sz w:val="24"/>
          <w:szCs w:val="24"/>
          <w:lang w:val="en-US"/>
        </w:rPr>
        <w:t>Applicants</w:t>
      </w:r>
      <w:r w:rsidRPr="00C859E5">
        <w:rPr>
          <w:rFonts w:ascii="Arial" w:eastAsia="Calibri" w:hAnsi="Arial" w:cs="Arial"/>
          <w:sz w:val="24"/>
          <w:szCs w:val="24"/>
          <w:lang w:val="en-US"/>
        </w:rPr>
        <w:t xml:space="preserve"> are responsible for ensuring that all documents filed with the OEB, including responses to OEB staff questions and other supporting documentation, do not include personal information (as that phrase is defined in the </w:t>
      </w:r>
      <w:r w:rsidRPr="00C859E5">
        <w:rPr>
          <w:rFonts w:ascii="Arial" w:eastAsia="Calibri" w:hAnsi="Arial" w:cs="Arial"/>
          <w:i/>
          <w:iCs/>
          <w:sz w:val="24"/>
          <w:szCs w:val="24"/>
          <w:lang w:val="en-US"/>
        </w:rPr>
        <w:t>Freedom of Information and Protection of Privacy Act</w:t>
      </w:r>
      <w:r w:rsidRPr="00C859E5">
        <w:rPr>
          <w:rFonts w:ascii="Arial" w:eastAsia="Calibri" w:hAnsi="Arial" w:cs="Arial"/>
          <w:sz w:val="24"/>
          <w:szCs w:val="24"/>
          <w:lang w:val="en-US"/>
        </w:rPr>
        <w:t xml:space="preserve">), unless filed in accordance with rule 9A of the OEB’s </w:t>
      </w:r>
      <w:r w:rsidRPr="00C859E5">
        <w:rPr>
          <w:rFonts w:ascii="Arial" w:eastAsia="Calibri" w:hAnsi="Arial" w:cs="Arial"/>
          <w:i/>
          <w:iCs/>
          <w:sz w:val="24"/>
          <w:szCs w:val="24"/>
          <w:lang w:val="en-US"/>
        </w:rPr>
        <w:t>Rules of Practice and Procedure</w:t>
      </w:r>
      <w:r w:rsidRPr="00C859E5">
        <w:rPr>
          <w:rFonts w:ascii="Arial" w:eastAsia="Calibri" w:hAnsi="Arial" w:cs="Arial"/>
          <w:sz w:val="24"/>
          <w:szCs w:val="24"/>
          <w:lang w:val="en-US"/>
        </w:rPr>
        <w:t>.</w:t>
      </w:r>
    </w:p>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3A5A7767" w:rsidR="00D57E8C" w:rsidRDefault="00D57E8C" w:rsidP="00025A63">
      <w:pPr>
        <w:spacing w:after="0" w:line="240" w:lineRule="auto"/>
        <w:rPr>
          <w:rFonts w:ascii="Arial" w:hAnsi="Arial" w:cs="Arial"/>
          <w:b/>
          <w:sz w:val="24"/>
          <w:szCs w:val="24"/>
        </w:rPr>
      </w:pPr>
      <w:r>
        <w:rPr>
          <w:rFonts w:ascii="Arial" w:hAnsi="Arial" w:cs="Arial"/>
          <w:b/>
          <w:sz w:val="24"/>
          <w:szCs w:val="24"/>
        </w:rPr>
        <w:t>Staff Question-1</w:t>
      </w:r>
    </w:p>
    <w:p w14:paraId="0E9F4CCF" w14:textId="2D72D28C" w:rsidR="00025A63" w:rsidRPr="00647C96" w:rsidRDefault="00025A63" w:rsidP="00025A63">
      <w:pPr>
        <w:spacing w:after="0" w:line="240" w:lineRule="auto"/>
        <w:rPr>
          <w:rFonts w:ascii="Arial" w:hAnsi="Arial" w:cs="Arial"/>
          <w:b/>
          <w:sz w:val="24"/>
          <w:szCs w:val="24"/>
        </w:rPr>
      </w:pPr>
      <w:r w:rsidRPr="00647C96">
        <w:rPr>
          <w:rFonts w:ascii="Arial" w:hAnsi="Arial" w:cs="Arial"/>
          <w:b/>
          <w:sz w:val="24"/>
          <w:szCs w:val="24"/>
        </w:rPr>
        <w:t>Ref:</w:t>
      </w:r>
      <w:r w:rsidR="00344F01">
        <w:rPr>
          <w:rFonts w:ascii="Arial" w:hAnsi="Arial" w:cs="Arial"/>
          <w:b/>
          <w:sz w:val="24"/>
          <w:szCs w:val="24"/>
        </w:rPr>
        <w:tab/>
      </w:r>
      <w:r w:rsidRPr="00647C96">
        <w:rPr>
          <w:rFonts w:ascii="Arial" w:hAnsi="Arial" w:cs="Arial"/>
          <w:b/>
          <w:sz w:val="24"/>
          <w:szCs w:val="24"/>
        </w:rPr>
        <w:t>2020 IRM Model, Tab 20 – Bill Impacts</w:t>
      </w:r>
    </w:p>
    <w:p w14:paraId="10524A43" w14:textId="77777777" w:rsidR="00025A63" w:rsidRPr="00647C96" w:rsidRDefault="00025A63" w:rsidP="00025A63">
      <w:pPr>
        <w:spacing w:after="0"/>
        <w:rPr>
          <w:rFonts w:ascii="Arial" w:hAnsi="Arial" w:cs="Arial"/>
          <w:sz w:val="24"/>
          <w:szCs w:val="24"/>
        </w:rPr>
      </w:pPr>
    </w:p>
    <w:p w14:paraId="3FF7B47F" w14:textId="0F77B80C" w:rsidR="00025A63" w:rsidRPr="00247D5A" w:rsidRDefault="00025A63" w:rsidP="00025A63">
      <w:pPr>
        <w:spacing w:after="0"/>
        <w:rPr>
          <w:rFonts w:ascii="Arial" w:hAnsi="Arial" w:cs="Arial"/>
          <w:sz w:val="24"/>
          <w:szCs w:val="24"/>
        </w:rPr>
      </w:pPr>
      <w:r w:rsidRPr="00247D5A">
        <w:rPr>
          <w:rFonts w:ascii="Arial" w:hAnsi="Arial" w:cs="Arial"/>
          <w:sz w:val="24"/>
          <w:szCs w:val="24"/>
        </w:rPr>
        <w:t>OEB staff notes that the % change in the impact of RTSRs for the</w:t>
      </w:r>
      <w:r w:rsidR="008121B0" w:rsidRPr="00247D5A">
        <w:rPr>
          <w:rFonts w:ascii="Arial" w:hAnsi="Arial" w:cs="Arial"/>
          <w:sz w:val="24"/>
          <w:szCs w:val="24"/>
        </w:rPr>
        <w:t xml:space="preserve"> </w:t>
      </w:r>
      <w:proofErr w:type="gramStart"/>
      <w:r w:rsidR="008121B0" w:rsidRPr="00247D5A">
        <w:rPr>
          <w:rFonts w:ascii="Arial" w:hAnsi="Arial" w:cs="Arial"/>
          <w:sz w:val="24"/>
          <w:szCs w:val="24"/>
        </w:rPr>
        <w:t xml:space="preserve">Network </w:t>
      </w:r>
      <w:r w:rsidRPr="00247D5A">
        <w:rPr>
          <w:rFonts w:ascii="Arial" w:hAnsi="Arial" w:cs="Arial"/>
          <w:sz w:val="24"/>
          <w:szCs w:val="24"/>
        </w:rPr>
        <w:t xml:space="preserve"> “</w:t>
      </w:r>
      <w:proofErr w:type="gramEnd"/>
      <w:r w:rsidRPr="00247D5A">
        <w:rPr>
          <w:rFonts w:ascii="Arial" w:hAnsi="Arial" w:cs="Arial"/>
          <w:sz w:val="24"/>
          <w:szCs w:val="24"/>
        </w:rPr>
        <w:t xml:space="preserve">Connection and/or line and Transformation Connection” on every rate class exceeds 4% (from </w:t>
      </w:r>
      <w:r w:rsidR="008121B0" w:rsidRPr="00247D5A">
        <w:rPr>
          <w:rFonts w:ascii="Arial" w:hAnsi="Arial" w:cs="Arial"/>
          <w:sz w:val="24"/>
          <w:szCs w:val="24"/>
        </w:rPr>
        <w:t>5.32</w:t>
      </w:r>
      <w:r w:rsidRPr="00247D5A">
        <w:rPr>
          <w:rFonts w:ascii="Arial" w:hAnsi="Arial" w:cs="Arial"/>
          <w:sz w:val="24"/>
          <w:szCs w:val="24"/>
        </w:rPr>
        <w:t xml:space="preserve">% to </w:t>
      </w:r>
      <w:r w:rsidR="008121B0" w:rsidRPr="00247D5A">
        <w:rPr>
          <w:rFonts w:ascii="Arial" w:hAnsi="Arial" w:cs="Arial"/>
          <w:sz w:val="24"/>
          <w:szCs w:val="24"/>
        </w:rPr>
        <w:t>6.90</w:t>
      </w:r>
      <w:r w:rsidRPr="00247D5A">
        <w:rPr>
          <w:rFonts w:ascii="Arial" w:hAnsi="Arial" w:cs="Arial"/>
          <w:sz w:val="24"/>
          <w:szCs w:val="24"/>
        </w:rPr>
        <w:t>%).</w:t>
      </w:r>
    </w:p>
    <w:p w14:paraId="1CD442E8" w14:textId="77777777" w:rsidR="00025A63" w:rsidRPr="00647C96" w:rsidRDefault="00025A63" w:rsidP="00025A63">
      <w:pPr>
        <w:pStyle w:val="ListParagraph"/>
        <w:numPr>
          <w:ilvl w:val="0"/>
          <w:numId w:val="28"/>
        </w:numPr>
        <w:spacing w:after="0"/>
        <w:rPr>
          <w:rFonts w:ascii="Arial" w:hAnsi="Arial" w:cs="Arial"/>
          <w:sz w:val="24"/>
          <w:szCs w:val="24"/>
        </w:rPr>
      </w:pPr>
      <w:r w:rsidRPr="00647C96">
        <w:rPr>
          <w:rFonts w:ascii="Arial" w:hAnsi="Arial" w:cs="Arial"/>
          <w:sz w:val="24"/>
          <w:szCs w:val="24"/>
        </w:rPr>
        <w:t xml:space="preserve">Please </w:t>
      </w:r>
      <w:r>
        <w:rPr>
          <w:rFonts w:ascii="Arial" w:hAnsi="Arial" w:cs="Arial"/>
          <w:sz w:val="24"/>
          <w:szCs w:val="24"/>
        </w:rPr>
        <w:t xml:space="preserve">explain </w:t>
      </w:r>
      <w:r w:rsidRPr="00647C96">
        <w:rPr>
          <w:rFonts w:ascii="Arial" w:hAnsi="Arial" w:cs="Arial"/>
          <w:sz w:val="24"/>
          <w:szCs w:val="24"/>
        </w:rPr>
        <w:t>the reasoning for the change in RTSR</w:t>
      </w:r>
      <w:r>
        <w:rPr>
          <w:rFonts w:ascii="Arial" w:hAnsi="Arial" w:cs="Arial"/>
          <w:sz w:val="24"/>
          <w:szCs w:val="24"/>
        </w:rPr>
        <w:t>s</w:t>
      </w:r>
      <w:r w:rsidRPr="00647C96">
        <w:rPr>
          <w:rFonts w:ascii="Arial" w:hAnsi="Arial" w:cs="Arial"/>
          <w:sz w:val="24"/>
          <w:szCs w:val="24"/>
        </w:rPr>
        <w:t>.</w:t>
      </w:r>
    </w:p>
    <w:p w14:paraId="3BA390B2" w14:textId="345B3041" w:rsidR="00025A63" w:rsidRDefault="00025A63" w:rsidP="00D57E8C">
      <w:pPr>
        <w:rPr>
          <w:rFonts w:ascii="Arial" w:hAnsi="Arial" w:cs="Arial"/>
          <w:b/>
          <w:sz w:val="24"/>
          <w:szCs w:val="24"/>
        </w:rPr>
      </w:pPr>
    </w:p>
    <w:p w14:paraId="4038D94D" w14:textId="51A5E2A9" w:rsidR="00E00893" w:rsidRDefault="00ED1E4C" w:rsidP="00D57E8C">
      <w:pPr>
        <w:rPr>
          <w:rFonts w:ascii="Arial" w:hAnsi="Arial" w:cs="Arial"/>
          <w:b/>
          <w:sz w:val="24"/>
          <w:szCs w:val="24"/>
        </w:rPr>
      </w:pPr>
      <w:r>
        <w:rPr>
          <w:rFonts w:ascii="Arial" w:hAnsi="Arial" w:cs="Arial"/>
          <w:b/>
          <w:sz w:val="24"/>
          <w:szCs w:val="24"/>
        </w:rPr>
        <w:t>Atikokan Response -1</w:t>
      </w:r>
      <w:r w:rsidR="00E00893">
        <w:rPr>
          <w:rFonts w:ascii="Arial" w:hAnsi="Arial" w:cs="Arial"/>
          <w:b/>
          <w:sz w:val="24"/>
          <w:szCs w:val="24"/>
        </w:rPr>
        <w:t>:</w:t>
      </w:r>
    </w:p>
    <w:p w14:paraId="376584FF" w14:textId="7FBE5C45" w:rsidR="00E00893" w:rsidRPr="00E00893" w:rsidRDefault="00E00893" w:rsidP="00D57E8C">
      <w:pPr>
        <w:rPr>
          <w:rFonts w:ascii="Arial" w:hAnsi="Arial" w:cs="Arial"/>
          <w:sz w:val="24"/>
          <w:szCs w:val="24"/>
        </w:rPr>
      </w:pPr>
      <w:r>
        <w:rPr>
          <w:rFonts w:ascii="Arial" w:hAnsi="Arial" w:cs="Arial"/>
          <w:sz w:val="24"/>
          <w:szCs w:val="24"/>
        </w:rPr>
        <w:t xml:space="preserve">The change is to re-align and recover the current wholesale network costs. </w:t>
      </w:r>
    </w:p>
    <w:p w14:paraId="5FF53583" w14:textId="77777777" w:rsidR="00E00893" w:rsidRDefault="00E00893" w:rsidP="00D57E8C">
      <w:pPr>
        <w:rPr>
          <w:rFonts w:ascii="Arial" w:hAnsi="Arial" w:cs="Arial"/>
          <w:b/>
          <w:sz w:val="24"/>
          <w:szCs w:val="24"/>
        </w:rPr>
      </w:pPr>
    </w:p>
    <w:p w14:paraId="29570B20" w14:textId="5F112A1E" w:rsidR="00025A63" w:rsidRDefault="00025A63" w:rsidP="00261A2B">
      <w:pPr>
        <w:spacing w:after="0" w:line="240" w:lineRule="auto"/>
        <w:rPr>
          <w:rFonts w:ascii="Arial" w:hAnsi="Arial" w:cs="Arial"/>
          <w:b/>
          <w:sz w:val="24"/>
          <w:szCs w:val="24"/>
        </w:rPr>
      </w:pPr>
      <w:r>
        <w:rPr>
          <w:rFonts w:ascii="Arial" w:hAnsi="Arial" w:cs="Arial"/>
          <w:b/>
          <w:sz w:val="24"/>
          <w:szCs w:val="24"/>
        </w:rPr>
        <w:t>Staff Question-2</w:t>
      </w:r>
    </w:p>
    <w:p w14:paraId="3089A3F4" w14:textId="29040646" w:rsidR="00025A63" w:rsidRDefault="00025A63" w:rsidP="00D57E8C">
      <w:pPr>
        <w:rPr>
          <w:rFonts w:ascii="Arial" w:hAnsi="Arial" w:cs="Arial"/>
          <w:b/>
          <w:sz w:val="24"/>
          <w:szCs w:val="24"/>
        </w:rPr>
      </w:pPr>
      <w:r>
        <w:rPr>
          <w:rFonts w:ascii="Arial" w:hAnsi="Arial" w:cs="Arial"/>
          <w:b/>
          <w:sz w:val="24"/>
          <w:szCs w:val="24"/>
        </w:rPr>
        <w:t xml:space="preserve">Ref: </w:t>
      </w:r>
      <w:r w:rsidR="00344F01">
        <w:rPr>
          <w:rFonts w:ascii="Arial" w:hAnsi="Arial" w:cs="Arial"/>
          <w:b/>
          <w:sz w:val="24"/>
          <w:szCs w:val="24"/>
        </w:rPr>
        <w:tab/>
      </w:r>
      <w:r w:rsidR="002A45FB">
        <w:rPr>
          <w:rFonts w:ascii="Arial" w:hAnsi="Arial" w:cs="Arial"/>
          <w:b/>
          <w:sz w:val="24"/>
          <w:szCs w:val="24"/>
        </w:rPr>
        <w:t xml:space="preserve">A portion of </w:t>
      </w:r>
      <w:r>
        <w:rPr>
          <w:rFonts w:ascii="Arial" w:hAnsi="Arial" w:cs="Arial"/>
          <w:b/>
          <w:sz w:val="24"/>
          <w:szCs w:val="24"/>
        </w:rPr>
        <w:t xml:space="preserve">Sheet 6 </w:t>
      </w:r>
      <w:r w:rsidR="002A45FB">
        <w:rPr>
          <w:rFonts w:ascii="Arial" w:hAnsi="Arial" w:cs="Arial"/>
          <w:b/>
          <w:sz w:val="24"/>
          <w:szCs w:val="24"/>
        </w:rPr>
        <w:t>- Class A Consumption Data is reproduced below</w:t>
      </w:r>
    </w:p>
    <w:p w14:paraId="4F1D2714" w14:textId="16B92CEB" w:rsidR="002A45FB" w:rsidRDefault="002A45FB" w:rsidP="00D57E8C">
      <w:pPr>
        <w:rPr>
          <w:rFonts w:ascii="Arial" w:hAnsi="Arial" w:cs="Arial"/>
          <w:b/>
          <w:sz w:val="24"/>
          <w:szCs w:val="24"/>
        </w:rPr>
      </w:pPr>
      <w:r>
        <w:rPr>
          <w:noProof/>
          <w:lang w:val="en-US"/>
        </w:rPr>
        <w:drawing>
          <wp:inline distT="0" distB="0" distL="0" distR="0" wp14:anchorId="58FCEC2A" wp14:editId="7DE9D021">
            <wp:extent cx="59436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34440"/>
                    </a:xfrm>
                    <a:prstGeom prst="rect">
                      <a:avLst/>
                    </a:prstGeom>
                  </pic:spPr>
                </pic:pic>
              </a:graphicData>
            </a:graphic>
          </wp:inline>
        </w:drawing>
      </w:r>
    </w:p>
    <w:p w14:paraId="4FFE6B89" w14:textId="49C7DD0C" w:rsidR="00025A63" w:rsidRDefault="00025A63" w:rsidP="00D57E8C">
      <w:pPr>
        <w:rPr>
          <w:rFonts w:ascii="Arial" w:hAnsi="Arial" w:cs="Arial"/>
          <w:bCs/>
          <w:sz w:val="24"/>
          <w:szCs w:val="24"/>
        </w:rPr>
      </w:pPr>
      <w:r w:rsidRPr="00261A2B">
        <w:rPr>
          <w:rFonts w:ascii="Arial" w:hAnsi="Arial" w:cs="Arial"/>
          <w:bCs/>
          <w:sz w:val="24"/>
          <w:szCs w:val="24"/>
        </w:rPr>
        <w:t xml:space="preserve">Please confirm that the kW </w:t>
      </w:r>
      <w:r w:rsidR="008121B0">
        <w:rPr>
          <w:rFonts w:ascii="Arial" w:hAnsi="Arial" w:cs="Arial"/>
          <w:bCs/>
          <w:sz w:val="24"/>
          <w:szCs w:val="24"/>
        </w:rPr>
        <w:t>is</w:t>
      </w:r>
      <w:r w:rsidRPr="00261A2B">
        <w:rPr>
          <w:rFonts w:ascii="Arial" w:hAnsi="Arial" w:cs="Arial"/>
          <w:bCs/>
          <w:sz w:val="24"/>
          <w:szCs w:val="24"/>
        </w:rPr>
        <w:t xml:space="preserve"> correct for the Class A customers.</w:t>
      </w:r>
    </w:p>
    <w:p w14:paraId="44E6CDAF" w14:textId="77777777" w:rsidR="00E00893" w:rsidRPr="00ED1E4C" w:rsidRDefault="00E00893" w:rsidP="00D57E8C">
      <w:pPr>
        <w:rPr>
          <w:rFonts w:ascii="Arial" w:hAnsi="Arial" w:cs="Arial"/>
          <w:bCs/>
          <w:sz w:val="24"/>
          <w:szCs w:val="24"/>
        </w:rPr>
      </w:pPr>
    </w:p>
    <w:p w14:paraId="656D8DE9" w14:textId="63F53DF1" w:rsidR="00E00893" w:rsidRPr="00ED1E4C" w:rsidRDefault="00ED1E4C" w:rsidP="00D57E8C">
      <w:pPr>
        <w:rPr>
          <w:rFonts w:ascii="Arial" w:hAnsi="Arial" w:cs="Arial"/>
          <w:b/>
          <w:bCs/>
          <w:sz w:val="24"/>
          <w:szCs w:val="24"/>
        </w:rPr>
      </w:pPr>
      <w:r w:rsidRPr="00ED1E4C">
        <w:rPr>
          <w:rFonts w:ascii="Arial" w:hAnsi="Arial" w:cs="Arial"/>
          <w:b/>
          <w:bCs/>
          <w:sz w:val="24"/>
          <w:szCs w:val="24"/>
        </w:rPr>
        <w:t>Atikokan Response-2</w:t>
      </w:r>
      <w:r w:rsidR="00E00893" w:rsidRPr="00ED1E4C">
        <w:rPr>
          <w:rFonts w:ascii="Arial" w:hAnsi="Arial" w:cs="Arial"/>
          <w:b/>
          <w:bCs/>
          <w:sz w:val="24"/>
          <w:szCs w:val="24"/>
        </w:rPr>
        <w:t xml:space="preserve">: </w:t>
      </w:r>
    </w:p>
    <w:p w14:paraId="43DAAF5F" w14:textId="1F1D6816" w:rsidR="002A45FB" w:rsidRDefault="00ED1E4C" w:rsidP="001A7551">
      <w:pPr>
        <w:rPr>
          <w:rFonts w:ascii="Arial" w:hAnsi="Arial" w:cs="Arial"/>
          <w:b/>
          <w:bCs/>
          <w:color w:val="000000"/>
          <w:sz w:val="24"/>
          <w:szCs w:val="24"/>
          <w:lang w:val="en-US"/>
        </w:rPr>
      </w:pPr>
      <w:r>
        <w:rPr>
          <w:rFonts w:ascii="Arial" w:hAnsi="Arial" w:cs="Arial"/>
          <w:bCs/>
          <w:sz w:val="24"/>
          <w:szCs w:val="24"/>
        </w:rPr>
        <w:t xml:space="preserve">Atikokan confirms the kW is correct for the Class A customer. </w:t>
      </w:r>
    </w:p>
    <w:p w14:paraId="43AE605B" w14:textId="462ED614" w:rsidR="00D57E8C" w:rsidRPr="002A45FB" w:rsidRDefault="002A45FB" w:rsidP="001A7551">
      <w:pPr>
        <w:rPr>
          <w:rFonts w:ascii="Arial" w:hAnsi="Arial" w:cs="Arial"/>
          <w:b/>
          <w:bCs/>
          <w:color w:val="000000"/>
          <w:sz w:val="24"/>
          <w:szCs w:val="24"/>
          <w:lang w:val="en-US"/>
        </w:rPr>
      </w:pPr>
      <w:r>
        <w:rPr>
          <w:rFonts w:ascii="Arial" w:hAnsi="Arial" w:cs="Arial"/>
          <w:b/>
          <w:bCs/>
          <w:color w:val="000000"/>
          <w:sz w:val="24"/>
          <w:szCs w:val="24"/>
          <w:lang w:val="en-US"/>
        </w:rPr>
        <w:br w:type="page"/>
      </w:r>
      <w:r w:rsidRPr="002A45FB">
        <w:rPr>
          <w:rFonts w:ascii="Arial" w:hAnsi="Arial" w:cs="Arial"/>
          <w:b/>
          <w:bCs/>
          <w:color w:val="000000"/>
          <w:sz w:val="24"/>
          <w:szCs w:val="24"/>
          <w:lang w:val="en-US"/>
        </w:rPr>
        <w:lastRenderedPageBreak/>
        <w:t>S</w:t>
      </w:r>
      <w:r w:rsidR="0022405C" w:rsidRPr="002A45FB">
        <w:rPr>
          <w:rFonts w:ascii="Arial" w:hAnsi="Arial" w:cs="Arial"/>
          <w:b/>
          <w:bCs/>
          <w:color w:val="000000"/>
          <w:sz w:val="24"/>
          <w:szCs w:val="24"/>
          <w:lang w:val="en-US"/>
        </w:rPr>
        <w:t>taff Question #</w:t>
      </w:r>
      <w:r w:rsidRPr="002A45FB">
        <w:rPr>
          <w:rFonts w:ascii="Arial" w:hAnsi="Arial" w:cs="Arial"/>
          <w:b/>
          <w:bCs/>
          <w:color w:val="000000"/>
          <w:sz w:val="24"/>
          <w:szCs w:val="24"/>
          <w:lang w:val="en-US"/>
        </w:rPr>
        <w:t>3</w:t>
      </w:r>
    </w:p>
    <w:p w14:paraId="3A8C5C07" w14:textId="782E2B18" w:rsidR="002A45FB" w:rsidRPr="002A45FB" w:rsidRDefault="002A45FB" w:rsidP="002A45FB">
      <w:pPr>
        <w:ind w:left="720" w:hanging="720"/>
        <w:rPr>
          <w:rFonts w:ascii="Arial" w:hAnsi="Arial" w:cs="Arial"/>
          <w:b/>
          <w:bCs/>
          <w:sz w:val="24"/>
          <w:szCs w:val="24"/>
        </w:rPr>
      </w:pPr>
      <w:r w:rsidRPr="002A45FB">
        <w:rPr>
          <w:rFonts w:ascii="Arial" w:hAnsi="Arial" w:cs="Arial"/>
          <w:b/>
          <w:bCs/>
          <w:sz w:val="24"/>
          <w:szCs w:val="24"/>
        </w:rPr>
        <w:t>Ref:</w:t>
      </w:r>
      <w:r>
        <w:rPr>
          <w:rFonts w:ascii="Arial" w:hAnsi="Arial" w:cs="Arial"/>
          <w:b/>
          <w:bCs/>
          <w:sz w:val="24"/>
          <w:szCs w:val="24"/>
        </w:rPr>
        <w:tab/>
      </w:r>
      <w:r w:rsidRPr="002A45FB">
        <w:rPr>
          <w:rFonts w:ascii="Arial" w:hAnsi="Arial" w:cs="Arial"/>
          <w:b/>
          <w:bCs/>
          <w:sz w:val="24"/>
          <w:szCs w:val="24"/>
        </w:rPr>
        <w:t>Review and Disposition of Group 1 Deferral and Variance Accounts, p</w:t>
      </w:r>
      <w:r>
        <w:rPr>
          <w:rFonts w:ascii="Arial" w:hAnsi="Arial" w:cs="Arial"/>
          <w:b/>
          <w:bCs/>
          <w:sz w:val="24"/>
          <w:szCs w:val="24"/>
        </w:rPr>
        <w:t>ages</w:t>
      </w:r>
      <w:r w:rsidRPr="002A45FB">
        <w:rPr>
          <w:rFonts w:ascii="Arial" w:hAnsi="Arial" w:cs="Arial"/>
          <w:b/>
          <w:bCs/>
          <w:sz w:val="24"/>
          <w:szCs w:val="24"/>
        </w:rPr>
        <w:t xml:space="preserve"> 11,15, and 16 of 25. </w:t>
      </w:r>
    </w:p>
    <w:p w14:paraId="3AE81139" w14:textId="77777777" w:rsidR="002A45FB" w:rsidRPr="002A45FB" w:rsidRDefault="002A45FB" w:rsidP="002A45FB">
      <w:pPr>
        <w:rPr>
          <w:rFonts w:ascii="Arial" w:hAnsi="Arial" w:cs="Arial"/>
          <w:b/>
          <w:bCs/>
          <w:sz w:val="24"/>
          <w:szCs w:val="24"/>
        </w:rPr>
      </w:pPr>
      <w:r w:rsidRPr="002A45FB">
        <w:rPr>
          <w:rFonts w:ascii="Arial" w:hAnsi="Arial" w:cs="Arial"/>
          <w:b/>
          <w:bCs/>
          <w:sz w:val="24"/>
          <w:szCs w:val="24"/>
        </w:rPr>
        <w:t>Questions:</w:t>
      </w:r>
    </w:p>
    <w:p w14:paraId="73E98ED9" w14:textId="77777777" w:rsidR="002A45FB" w:rsidRPr="002A45FB" w:rsidRDefault="002A45FB" w:rsidP="002A45FB">
      <w:pPr>
        <w:rPr>
          <w:rFonts w:ascii="Arial" w:hAnsi="Arial" w:cs="Arial"/>
          <w:sz w:val="24"/>
          <w:szCs w:val="24"/>
        </w:rPr>
      </w:pPr>
      <w:r w:rsidRPr="002A45FB">
        <w:rPr>
          <w:rFonts w:ascii="Arial" w:hAnsi="Arial" w:cs="Arial"/>
          <w:sz w:val="24"/>
          <w:szCs w:val="24"/>
        </w:rPr>
        <w:t>Typically, 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Atikokan Hydro for Account 4705 Cost of Power, OEB staff calculates the annual net activity (i.e. transactions plus principal adjustments) from the DVA Continuity Schedule as a percentage of annual Account 4705 to be as follows:</w:t>
      </w:r>
    </w:p>
    <w:p w14:paraId="6219FE2F" w14:textId="77777777" w:rsidR="002A45FB" w:rsidRPr="002A45FB" w:rsidRDefault="002A45FB" w:rsidP="002A45FB">
      <w:pPr>
        <w:rPr>
          <w:rFonts w:ascii="Arial" w:hAnsi="Arial" w:cs="Arial"/>
          <w:sz w:val="24"/>
          <w:szCs w:val="24"/>
        </w:rPr>
      </w:pPr>
      <w:r w:rsidRPr="002A45FB">
        <w:rPr>
          <w:rFonts w:ascii="Arial" w:hAnsi="Arial" w:cs="Arial"/>
          <w:noProof/>
          <w:sz w:val="24"/>
          <w:szCs w:val="24"/>
          <w:lang w:val="en-US"/>
        </w:rPr>
        <w:drawing>
          <wp:inline distT="0" distB="0" distL="0" distR="0" wp14:anchorId="2FF6A819" wp14:editId="249B8679">
            <wp:extent cx="514858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8580" cy="1171575"/>
                    </a:xfrm>
                    <a:prstGeom prst="rect">
                      <a:avLst/>
                    </a:prstGeom>
                    <a:noFill/>
                    <a:ln>
                      <a:noFill/>
                    </a:ln>
                  </pic:spPr>
                </pic:pic>
              </a:graphicData>
            </a:graphic>
          </wp:inline>
        </w:drawing>
      </w:r>
    </w:p>
    <w:p w14:paraId="1A394BE2" w14:textId="77777777" w:rsidR="002A45FB" w:rsidRPr="002A45FB" w:rsidRDefault="002A45FB" w:rsidP="002A45FB">
      <w:pPr>
        <w:rPr>
          <w:rFonts w:ascii="Arial" w:hAnsi="Arial" w:cs="Arial"/>
          <w:sz w:val="24"/>
          <w:szCs w:val="24"/>
        </w:rPr>
      </w:pPr>
    </w:p>
    <w:p w14:paraId="2320EBC7" w14:textId="77777777" w:rsidR="002A45FB" w:rsidRPr="002A45FB" w:rsidRDefault="002A45FB" w:rsidP="002A45FB">
      <w:pPr>
        <w:pStyle w:val="ListParagraph"/>
        <w:numPr>
          <w:ilvl w:val="0"/>
          <w:numId w:val="29"/>
        </w:numPr>
        <w:spacing w:after="160" w:line="259" w:lineRule="auto"/>
        <w:rPr>
          <w:rFonts w:ascii="Arial" w:hAnsi="Arial" w:cs="Arial"/>
          <w:sz w:val="24"/>
          <w:szCs w:val="24"/>
        </w:rPr>
      </w:pPr>
      <w:r w:rsidRPr="002A45FB">
        <w:rPr>
          <w:rFonts w:ascii="Arial" w:hAnsi="Arial" w:cs="Arial"/>
          <w:sz w:val="24"/>
          <w:szCs w:val="24"/>
        </w:rPr>
        <w:t>Please confirm this calculation or provide a revised calculation.</w:t>
      </w:r>
    </w:p>
    <w:p w14:paraId="4102007E" w14:textId="77777777" w:rsidR="002A45FB" w:rsidRPr="002A45FB" w:rsidRDefault="002A45FB" w:rsidP="002A45FB">
      <w:pPr>
        <w:pStyle w:val="ListParagraph"/>
        <w:rPr>
          <w:rFonts w:ascii="Arial" w:hAnsi="Arial" w:cs="Arial"/>
          <w:sz w:val="24"/>
          <w:szCs w:val="24"/>
        </w:rPr>
      </w:pPr>
    </w:p>
    <w:p w14:paraId="04D9BB64" w14:textId="77777777" w:rsidR="002A45FB" w:rsidRPr="002A45FB" w:rsidRDefault="002A45FB" w:rsidP="002A45FB">
      <w:pPr>
        <w:pStyle w:val="ListParagraph"/>
        <w:numPr>
          <w:ilvl w:val="0"/>
          <w:numId w:val="29"/>
        </w:numPr>
        <w:spacing w:after="160" w:line="259" w:lineRule="auto"/>
        <w:rPr>
          <w:rFonts w:ascii="Arial" w:hAnsi="Arial" w:cs="Arial"/>
          <w:sz w:val="24"/>
          <w:szCs w:val="24"/>
        </w:rPr>
      </w:pPr>
      <w:r w:rsidRPr="002A45FB">
        <w:rPr>
          <w:rFonts w:ascii="Arial" w:hAnsi="Arial" w:cs="Arial"/>
          <w:sz w:val="24"/>
          <w:szCs w:val="24"/>
        </w:rPr>
        <w:t>For year(s) where the percentage is greater than +/-1%, please provide an explanation as to why the Account 1588 activity would be high in consideration of line losses.</w:t>
      </w:r>
    </w:p>
    <w:p w14:paraId="5889F681" w14:textId="77777777" w:rsidR="002A45FB" w:rsidRDefault="002A45FB" w:rsidP="002A45FB">
      <w:pPr>
        <w:autoSpaceDE w:val="0"/>
        <w:autoSpaceDN w:val="0"/>
        <w:adjustRightInd w:val="0"/>
        <w:spacing w:after="0" w:line="240" w:lineRule="auto"/>
        <w:rPr>
          <w:rFonts w:ascii="Arial" w:hAnsi="Arial" w:cs="Arial"/>
          <w:b/>
          <w:sz w:val="24"/>
          <w:szCs w:val="24"/>
        </w:rPr>
      </w:pPr>
    </w:p>
    <w:p w14:paraId="194AB206" w14:textId="63192813" w:rsidR="00C51C72" w:rsidRDefault="00C51C72" w:rsidP="00C51C72">
      <w:p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Atikokan Response -3:</w:t>
      </w:r>
    </w:p>
    <w:p w14:paraId="572353D7" w14:textId="77777777" w:rsidR="00C51C72" w:rsidRDefault="00C51C72" w:rsidP="00C51C72">
      <w:pPr>
        <w:autoSpaceDE w:val="0"/>
        <w:autoSpaceDN w:val="0"/>
        <w:adjustRightInd w:val="0"/>
        <w:spacing w:after="0" w:line="240" w:lineRule="auto"/>
        <w:ind w:left="360"/>
        <w:rPr>
          <w:rFonts w:ascii="Arial" w:hAnsi="Arial" w:cs="Arial"/>
          <w:sz w:val="24"/>
          <w:szCs w:val="24"/>
        </w:rPr>
      </w:pPr>
    </w:p>
    <w:p w14:paraId="01545160" w14:textId="23FD6AC6" w:rsidR="00C51C72" w:rsidRPr="00C51C72" w:rsidRDefault="001A7551" w:rsidP="00C51C72">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In consideration of line loss</w:t>
      </w:r>
      <w:r w:rsidR="00C51C72">
        <w:rPr>
          <w:rFonts w:ascii="Arial" w:hAnsi="Arial" w:cs="Arial"/>
          <w:sz w:val="24"/>
          <w:szCs w:val="24"/>
        </w:rPr>
        <w:t xml:space="preserve">, Atikokan notes the calculated actual annual line loss has been less than the line loss charged to customers as per the Board Approved line loss factor of </w:t>
      </w:r>
      <w:r w:rsidR="00CB6A13">
        <w:rPr>
          <w:rFonts w:ascii="Arial" w:hAnsi="Arial" w:cs="Arial"/>
          <w:sz w:val="24"/>
          <w:szCs w:val="24"/>
        </w:rPr>
        <w:t xml:space="preserve">1.0945%. Therefore, this supports that the 1588 variance account contributes to a credit refund Deferral and Variance credit to the customer. In consideration of both 2018 and 2019 Atikokan calculates the actual Loss factors for the years to be 1.0783 and 1.0774 respectively. </w:t>
      </w:r>
    </w:p>
    <w:sectPr w:rsidR="00C51C72" w:rsidRPr="00C51C7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E4220"/>
    <w:multiLevelType w:val="hybridMultilevel"/>
    <w:tmpl w:val="B5C86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34DDE"/>
    <w:multiLevelType w:val="hybridMultilevel"/>
    <w:tmpl w:val="10CA5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28"/>
  </w:num>
  <w:num w:numId="5">
    <w:abstractNumId w:val="12"/>
  </w:num>
  <w:num w:numId="6">
    <w:abstractNumId w:val="9"/>
  </w:num>
  <w:num w:numId="7">
    <w:abstractNumId w:val="17"/>
  </w:num>
  <w:num w:numId="8">
    <w:abstractNumId w:val="13"/>
  </w:num>
  <w:num w:numId="9">
    <w:abstractNumId w:val="14"/>
  </w:num>
  <w:num w:numId="10">
    <w:abstractNumId w:val="6"/>
  </w:num>
  <w:num w:numId="11">
    <w:abstractNumId w:val="16"/>
  </w:num>
  <w:num w:numId="12">
    <w:abstractNumId w:val="23"/>
  </w:num>
  <w:num w:numId="13">
    <w:abstractNumId w:val="5"/>
  </w:num>
  <w:num w:numId="14">
    <w:abstractNumId w:val="1"/>
  </w:num>
  <w:num w:numId="15">
    <w:abstractNumId w:val="27"/>
  </w:num>
  <w:num w:numId="16">
    <w:abstractNumId w:val="8"/>
  </w:num>
  <w:num w:numId="17">
    <w:abstractNumId w:val="19"/>
  </w:num>
  <w:num w:numId="18">
    <w:abstractNumId w:val="25"/>
  </w:num>
  <w:num w:numId="19">
    <w:abstractNumId w:val="26"/>
  </w:num>
  <w:num w:numId="20">
    <w:abstractNumId w:val="11"/>
  </w:num>
  <w:num w:numId="21">
    <w:abstractNumId w:val="24"/>
  </w:num>
  <w:num w:numId="22">
    <w:abstractNumId w:val="10"/>
  </w:num>
  <w:num w:numId="23">
    <w:abstractNumId w:val="22"/>
  </w:num>
  <w:num w:numId="24">
    <w:abstractNumId w:val="20"/>
  </w:num>
  <w:num w:numId="25">
    <w:abstractNumId w:val="2"/>
  </w:num>
  <w:num w:numId="26">
    <w:abstractNumId w:val="15"/>
  </w:num>
  <w:num w:numId="27">
    <w:abstractNumId w:val="1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5A63"/>
    <w:rsid w:val="0003073C"/>
    <w:rsid w:val="00035337"/>
    <w:rsid w:val="00054071"/>
    <w:rsid w:val="0006126D"/>
    <w:rsid w:val="00067F57"/>
    <w:rsid w:val="00071BEC"/>
    <w:rsid w:val="00074514"/>
    <w:rsid w:val="000832D4"/>
    <w:rsid w:val="00090160"/>
    <w:rsid w:val="000B3E7E"/>
    <w:rsid w:val="000D223C"/>
    <w:rsid w:val="000D561B"/>
    <w:rsid w:val="000E4006"/>
    <w:rsid w:val="000F1E3A"/>
    <w:rsid w:val="00133BE1"/>
    <w:rsid w:val="00164E99"/>
    <w:rsid w:val="00183CC8"/>
    <w:rsid w:val="00187E9B"/>
    <w:rsid w:val="001927C2"/>
    <w:rsid w:val="001A4DCD"/>
    <w:rsid w:val="001A7551"/>
    <w:rsid w:val="00203092"/>
    <w:rsid w:val="002208C0"/>
    <w:rsid w:val="0022405C"/>
    <w:rsid w:val="00224C06"/>
    <w:rsid w:val="00247D5A"/>
    <w:rsid w:val="0025687C"/>
    <w:rsid w:val="00261A2B"/>
    <w:rsid w:val="00274A48"/>
    <w:rsid w:val="00291CCC"/>
    <w:rsid w:val="002A45FB"/>
    <w:rsid w:val="002A6415"/>
    <w:rsid w:val="002B7B7C"/>
    <w:rsid w:val="002C2BF2"/>
    <w:rsid w:val="002C7EF6"/>
    <w:rsid w:val="002D4924"/>
    <w:rsid w:val="002F4756"/>
    <w:rsid w:val="00302509"/>
    <w:rsid w:val="003049C5"/>
    <w:rsid w:val="00340C00"/>
    <w:rsid w:val="00344F01"/>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C16DC"/>
    <w:rsid w:val="006E3D58"/>
    <w:rsid w:val="00704EE5"/>
    <w:rsid w:val="007066E2"/>
    <w:rsid w:val="00722640"/>
    <w:rsid w:val="0073197E"/>
    <w:rsid w:val="00746080"/>
    <w:rsid w:val="00772B57"/>
    <w:rsid w:val="00781D04"/>
    <w:rsid w:val="007C2D45"/>
    <w:rsid w:val="007F49EB"/>
    <w:rsid w:val="00805FDA"/>
    <w:rsid w:val="008121B0"/>
    <w:rsid w:val="00812C1B"/>
    <w:rsid w:val="00835AD0"/>
    <w:rsid w:val="00863106"/>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81F36"/>
    <w:rsid w:val="00AA06D9"/>
    <w:rsid w:val="00AC2406"/>
    <w:rsid w:val="00AD3FCF"/>
    <w:rsid w:val="00AE7AD3"/>
    <w:rsid w:val="00B03802"/>
    <w:rsid w:val="00B069AA"/>
    <w:rsid w:val="00B23A36"/>
    <w:rsid w:val="00B25576"/>
    <w:rsid w:val="00B25EF5"/>
    <w:rsid w:val="00B50EB2"/>
    <w:rsid w:val="00B6722A"/>
    <w:rsid w:val="00B82D78"/>
    <w:rsid w:val="00BA434C"/>
    <w:rsid w:val="00BD4F65"/>
    <w:rsid w:val="00C06F9E"/>
    <w:rsid w:val="00C13E6B"/>
    <w:rsid w:val="00C2370B"/>
    <w:rsid w:val="00C51C72"/>
    <w:rsid w:val="00C624D5"/>
    <w:rsid w:val="00C848A0"/>
    <w:rsid w:val="00C859E5"/>
    <w:rsid w:val="00C878C5"/>
    <w:rsid w:val="00C96AEA"/>
    <w:rsid w:val="00CB6A13"/>
    <w:rsid w:val="00CC0B6D"/>
    <w:rsid w:val="00CE1CD3"/>
    <w:rsid w:val="00CE4F01"/>
    <w:rsid w:val="00D30F16"/>
    <w:rsid w:val="00D55546"/>
    <w:rsid w:val="00D57E8C"/>
    <w:rsid w:val="00D6213C"/>
    <w:rsid w:val="00D647C0"/>
    <w:rsid w:val="00D77694"/>
    <w:rsid w:val="00D77B0F"/>
    <w:rsid w:val="00DB6B52"/>
    <w:rsid w:val="00DE5488"/>
    <w:rsid w:val="00DE75AC"/>
    <w:rsid w:val="00DF5A52"/>
    <w:rsid w:val="00E00893"/>
    <w:rsid w:val="00E17C58"/>
    <w:rsid w:val="00E231C2"/>
    <w:rsid w:val="00E429DA"/>
    <w:rsid w:val="00E616AB"/>
    <w:rsid w:val="00E62C2A"/>
    <w:rsid w:val="00E8586E"/>
    <w:rsid w:val="00E96A06"/>
    <w:rsid w:val="00EA0919"/>
    <w:rsid w:val="00EB5240"/>
    <w:rsid w:val="00EC0B55"/>
    <w:rsid w:val="00ED1E4C"/>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63FA-C071-4104-A46A-252DBFA1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abramoma</dc:creator>
  <cp:lastModifiedBy>Christiane Wong</cp:lastModifiedBy>
  <cp:revision>2</cp:revision>
  <cp:lastPrinted>2014-09-29T14:43:00Z</cp:lastPrinted>
  <dcterms:created xsi:type="dcterms:W3CDTF">2021-01-14T14:01:00Z</dcterms:created>
  <dcterms:modified xsi:type="dcterms:W3CDTF">2021-01-14T14:01:00Z</dcterms:modified>
</cp:coreProperties>
</file>