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8B79D" w14:textId="0DC8519C" w:rsidR="003832E7" w:rsidRPr="003832E7" w:rsidRDefault="00F27A2F" w:rsidP="003832E7">
      <w:pPr>
        <w:pStyle w:val="Default"/>
        <w:jc w:val="right"/>
        <w:rPr>
          <w:rFonts w:ascii="Arial" w:hAnsi="Arial" w:cs="Arial"/>
          <w:sz w:val="22"/>
          <w:szCs w:val="22"/>
        </w:rPr>
      </w:pPr>
      <w:r w:rsidRPr="007723C4">
        <w:rPr>
          <w:rFonts w:ascii="Arial" w:hAnsi="Arial" w:cs="Arial"/>
        </w:rPr>
        <w:t>Bluewater Power Distribution Corporation</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7A64C9B1" w:rsidR="00A07077" w:rsidRPr="00D57E8C" w:rsidRDefault="00623602" w:rsidP="00B069AA">
      <w:pPr>
        <w:pStyle w:val="Default"/>
        <w:jc w:val="right"/>
        <w:rPr>
          <w:rFonts w:ascii="Arial" w:hAnsi="Arial" w:cs="Arial"/>
          <w:sz w:val="22"/>
          <w:szCs w:val="22"/>
        </w:rPr>
      </w:pPr>
      <w:r>
        <w:rPr>
          <w:rFonts w:ascii="Arial" w:hAnsi="Arial" w:cs="Arial"/>
          <w:sz w:val="22"/>
          <w:szCs w:val="22"/>
        </w:rPr>
        <w:t>EB-2020</w:t>
      </w:r>
      <w:r w:rsidR="009D5F4B" w:rsidRPr="00D57E8C">
        <w:rPr>
          <w:rFonts w:ascii="Arial" w:hAnsi="Arial" w:cs="Arial"/>
          <w:sz w:val="22"/>
          <w:szCs w:val="22"/>
        </w:rPr>
        <w:t>-</w:t>
      </w:r>
      <w:r w:rsidR="00F27A2F" w:rsidRPr="00F27A2F">
        <w:rPr>
          <w:rFonts w:ascii="Arial" w:hAnsi="Arial" w:cs="Arial"/>
          <w:sz w:val="22"/>
          <w:szCs w:val="22"/>
        </w:rPr>
        <w:t>0005</w:t>
      </w:r>
    </w:p>
    <w:p w14:paraId="7970B210" w14:textId="4FE90C32" w:rsidR="00AD495C" w:rsidRDefault="00AD495C" w:rsidP="00A07077">
      <w:pPr>
        <w:pStyle w:val="Default"/>
        <w:rPr>
          <w:rFonts w:ascii="Arial" w:hAnsi="Arial" w:cs="Arial"/>
          <w:sz w:val="22"/>
          <w:szCs w:val="22"/>
        </w:rPr>
      </w:pPr>
    </w:p>
    <w:p w14:paraId="3A85C1DE" w14:textId="77777777" w:rsidR="00966B32" w:rsidRPr="00D57E8C" w:rsidRDefault="00966B32" w:rsidP="00A07077">
      <w:pPr>
        <w:pStyle w:val="Default"/>
        <w:rPr>
          <w:rFonts w:ascii="Arial" w:hAnsi="Arial" w:cs="Arial"/>
          <w:sz w:val="22"/>
          <w:szCs w:val="22"/>
        </w:rPr>
      </w:pPr>
    </w:p>
    <w:p w14:paraId="31F8E0D6" w14:textId="5432993D" w:rsidR="00A07077" w:rsidRPr="00D57E8C" w:rsidRDefault="00F27A2F" w:rsidP="00A07077">
      <w:pPr>
        <w:pStyle w:val="Default"/>
        <w:jc w:val="center"/>
        <w:rPr>
          <w:rFonts w:ascii="Arial" w:hAnsi="Arial" w:cs="Arial"/>
          <w:sz w:val="28"/>
          <w:szCs w:val="28"/>
        </w:rPr>
      </w:pPr>
      <w:r w:rsidRPr="0012310D">
        <w:rPr>
          <w:rFonts w:ascii="Arial" w:hAnsi="Arial" w:cs="Arial"/>
          <w:b/>
          <w:bCs/>
          <w:sz w:val="28"/>
          <w:szCs w:val="28"/>
        </w:rPr>
        <w:t>Bluewater Power Distribution Corporation</w:t>
      </w:r>
    </w:p>
    <w:p w14:paraId="33D6510D" w14:textId="4B406FB7"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w:t>
      </w:r>
      <w:r w:rsidR="00F27A2F" w:rsidRPr="00F27A2F">
        <w:rPr>
          <w:rFonts w:ascii="Arial" w:hAnsi="Arial" w:cs="Arial"/>
          <w:b/>
          <w:bCs/>
          <w:sz w:val="28"/>
          <w:szCs w:val="28"/>
        </w:rPr>
        <w:t>0005</w:t>
      </w:r>
    </w:p>
    <w:p w14:paraId="63C86BE8" w14:textId="77777777" w:rsidR="00511EC2" w:rsidRDefault="00511EC2" w:rsidP="00511EC2">
      <w:pPr>
        <w:spacing w:after="0" w:line="240" w:lineRule="auto"/>
        <w:rPr>
          <w:rFonts w:ascii="Arial" w:eastAsia="Calibri" w:hAnsi="Arial" w:cs="Arial"/>
          <w:lang w:val="en-US"/>
        </w:rPr>
      </w:pPr>
    </w:p>
    <w:p w14:paraId="2A0CB1B0" w14:textId="62D16509" w:rsid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F27A2F" w:rsidRPr="00F27A2F">
        <w:rPr>
          <w:rFonts w:ascii="Arial" w:eastAsia="Calibri" w:hAnsi="Arial" w:cs="Arial"/>
          <w:sz w:val="24"/>
          <w:szCs w:val="24"/>
        </w:rPr>
        <w:t>Bluewater Power</w:t>
      </w:r>
      <w:r w:rsidR="00F27A2F" w:rsidRPr="00E86F26">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161DF798" w14:textId="3136A5E2" w:rsidR="00AD495C" w:rsidRDefault="00AD495C" w:rsidP="00E86F26">
      <w:pPr>
        <w:autoSpaceDE w:val="0"/>
        <w:autoSpaceDN w:val="0"/>
        <w:adjustRightInd w:val="0"/>
        <w:spacing w:after="0" w:line="240" w:lineRule="auto"/>
        <w:rPr>
          <w:rFonts w:ascii="Arial" w:eastAsia="Calibri" w:hAnsi="Arial" w:cs="Arial"/>
          <w:sz w:val="24"/>
          <w:szCs w:val="24"/>
        </w:rPr>
      </w:pPr>
    </w:p>
    <w:bookmarkEnd w:id="0"/>
    <w:p w14:paraId="7CFAFC4F" w14:textId="77777777" w:rsidR="00D57E8C" w:rsidRDefault="00D57E8C" w:rsidP="005C7981">
      <w:pPr>
        <w:pStyle w:val="Heading2"/>
      </w:pPr>
      <w:r>
        <w:t>Staff Question-1</w:t>
      </w:r>
    </w:p>
    <w:p w14:paraId="18A8EDCA" w14:textId="514B113B" w:rsidR="003C30F2" w:rsidRDefault="0012310D" w:rsidP="000A2060">
      <w:pPr>
        <w:pStyle w:val="NoSpacing"/>
        <w:rPr>
          <w:rFonts w:ascii="Arial" w:hAnsi="Arial" w:cs="Arial"/>
          <w:sz w:val="24"/>
          <w:szCs w:val="24"/>
        </w:rPr>
      </w:pPr>
      <w:r w:rsidRPr="000A2060">
        <w:rPr>
          <w:rFonts w:ascii="Arial" w:hAnsi="Arial" w:cs="Arial"/>
          <w:bCs/>
          <w:sz w:val="24"/>
          <w:szCs w:val="24"/>
        </w:rPr>
        <w:t>Ref:</w:t>
      </w:r>
      <w:r w:rsidRPr="000A2060">
        <w:rPr>
          <w:rFonts w:ascii="Arial" w:hAnsi="Arial" w:cs="Arial"/>
          <w:bCs/>
          <w:sz w:val="24"/>
          <w:szCs w:val="24"/>
        </w:rPr>
        <w:tab/>
      </w:r>
      <w:r w:rsidR="003C30F2">
        <w:rPr>
          <w:rFonts w:ascii="Arial" w:hAnsi="Arial" w:cs="Arial"/>
          <w:sz w:val="24"/>
          <w:szCs w:val="24"/>
        </w:rPr>
        <w:t xml:space="preserve">(1) </w:t>
      </w:r>
      <w:r w:rsidR="003C30F2" w:rsidRPr="000A2060">
        <w:rPr>
          <w:rFonts w:ascii="Arial" w:hAnsi="Arial" w:cs="Arial"/>
          <w:sz w:val="24"/>
          <w:szCs w:val="24"/>
        </w:rPr>
        <w:t>EB-2019-0021, 2020 IRM decision, Table 7.2, page 11</w:t>
      </w:r>
    </w:p>
    <w:p w14:paraId="43AE605B" w14:textId="1B653674" w:rsidR="00D57E8C" w:rsidRPr="000A2060" w:rsidRDefault="007025DE" w:rsidP="003C30F2">
      <w:pPr>
        <w:pStyle w:val="NoSpacing"/>
        <w:ind w:firstLine="720"/>
        <w:rPr>
          <w:rFonts w:ascii="Arial" w:hAnsi="Arial" w:cs="Arial"/>
          <w:sz w:val="24"/>
          <w:szCs w:val="24"/>
        </w:rPr>
      </w:pPr>
      <w:r>
        <w:rPr>
          <w:rFonts w:ascii="Arial" w:hAnsi="Arial" w:cs="Arial"/>
          <w:bCs/>
          <w:sz w:val="24"/>
          <w:szCs w:val="24"/>
        </w:rPr>
        <w:t>(</w:t>
      </w:r>
      <w:r w:rsidR="003C30F2">
        <w:rPr>
          <w:rFonts w:ascii="Arial" w:hAnsi="Arial" w:cs="Arial"/>
          <w:bCs/>
          <w:sz w:val="24"/>
          <w:szCs w:val="24"/>
        </w:rPr>
        <w:t>2</w:t>
      </w:r>
      <w:r>
        <w:rPr>
          <w:rFonts w:ascii="Arial" w:hAnsi="Arial" w:cs="Arial"/>
          <w:bCs/>
          <w:sz w:val="24"/>
          <w:szCs w:val="24"/>
        </w:rPr>
        <w:t xml:space="preserve">) </w:t>
      </w:r>
      <w:r w:rsidR="0012310D" w:rsidRPr="000A2060">
        <w:rPr>
          <w:rFonts w:ascii="Arial" w:hAnsi="Arial" w:cs="Arial"/>
          <w:sz w:val="24"/>
          <w:szCs w:val="24"/>
        </w:rPr>
        <w:t>Tab 3 of the Rate Generator Model</w:t>
      </w:r>
    </w:p>
    <w:p w14:paraId="0A760AB8" w14:textId="616ACC1A" w:rsidR="0023728D" w:rsidRPr="000A2060" w:rsidRDefault="0023728D" w:rsidP="000A2060">
      <w:pPr>
        <w:pStyle w:val="NoSpacing"/>
        <w:rPr>
          <w:rFonts w:ascii="Arial" w:hAnsi="Arial" w:cs="Arial"/>
          <w:sz w:val="24"/>
          <w:szCs w:val="24"/>
        </w:rPr>
      </w:pPr>
      <w:r w:rsidRPr="000A2060">
        <w:rPr>
          <w:rFonts w:ascii="Arial" w:hAnsi="Arial" w:cs="Arial"/>
          <w:sz w:val="24"/>
          <w:szCs w:val="24"/>
        </w:rPr>
        <w:tab/>
      </w:r>
    </w:p>
    <w:p w14:paraId="0E8D14B0" w14:textId="73685DAC" w:rsidR="001A37AE" w:rsidRDefault="001A37AE" w:rsidP="008E6045">
      <w:pPr>
        <w:rPr>
          <w:rFonts w:ascii="Arial" w:hAnsi="Arial" w:cs="Arial"/>
          <w:bCs/>
          <w:sz w:val="24"/>
          <w:szCs w:val="24"/>
        </w:rPr>
      </w:pPr>
      <w:r w:rsidRPr="000A2060">
        <w:rPr>
          <w:rFonts w:ascii="Arial" w:hAnsi="Arial" w:cs="Arial"/>
          <w:bCs/>
          <w:sz w:val="24"/>
          <w:szCs w:val="24"/>
        </w:rPr>
        <w:t>Preamble</w:t>
      </w:r>
      <w:r>
        <w:rPr>
          <w:rFonts w:ascii="Arial" w:hAnsi="Arial" w:cs="Arial"/>
          <w:bCs/>
          <w:sz w:val="24"/>
          <w:szCs w:val="24"/>
        </w:rPr>
        <w:t>:</w:t>
      </w:r>
    </w:p>
    <w:p w14:paraId="2D838C7B" w14:textId="5AF93DB8" w:rsidR="0023728D" w:rsidRPr="00E16A09" w:rsidRDefault="003C30F2" w:rsidP="008E6045">
      <w:pPr>
        <w:rPr>
          <w:rFonts w:ascii="Arial" w:hAnsi="Arial" w:cs="Arial"/>
          <w:bCs/>
          <w:sz w:val="24"/>
          <w:szCs w:val="24"/>
        </w:rPr>
      </w:pPr>
      <w:r>
        <w:rPr>
          <w:rFonts w:ascii="Arial" w:hAnsi="Arial" w:cs="Arial"/>
          <w:bCs/>
          <w:sz w:val="24"/>
          <w:szCs w:val="24"/>
        </w:rPr>
        <w:t xml:space="preserve">At the first reference, </w:t>
      </w:r>
      <w:r w:rsidR="008B7994">
        <w:rPr>
          <w:rFonts w:ascii="Arial" w:hAnsi="Arial" w:cs="Arial"/>
          <w:bCs/>
          <w:sz w:val="24"/>
          <w:szCs w:val="24"/>
        </w:rPr>
        <w:t xml:space="preserve">Bluewater Power was approved to dispose of its 2018 Group 1 accounts </w:t>
      </w:r>
      <w:r w:rsidR="00F34D07">
        <w:rPr>
          <w:rFonts w:ascii="Arial" w:hAnsi="Arial" w:cs="Arial"/>
          <w:bCs/>
          <w:sz w:val="24"/>
          <w:szCs w:val="24"/>
        </w:rPr>
        <w:t>on a final basis in the</w:t>
      </w:r>
      <w:r w:rsidR="008B7994">
        <w:rPr>
          <w:rFonts w:ascii="Arial" w:hAnsi="Arial" w:cs="Arial"/>
          <w:bCs/>
          <w:sz w:val="24"/>
          <w:szCs w:val="24"/>
        </w:rPr>
        <w:t xml:space="preserve"> 2020 IRM decision. However, </w:t>
      </w:r>
      <w:r>
        <w:rPr>
          <w:rFonts w:ascii="Arial" w:hAnsi="Arial" w:cs="Arial"/>
          <w:bCs/>
          <w:sz w:val="24"/>
          <w:szCs w:val="24"/>
        </w:rPr>
        <w:t>as shown at the second reference,</w:t>
      </w:r>
      <w:r w:rsidR="008B7994">
        <w:rPr>
          <w:rFonts w:ascii="Arial" w:hAnsi="Arial" w:cs="Arial"/>
          <w:bCs/>
          <w:sz w:val="24"/>
          <w:szCs w:val="24"/>
        </w:rPr>
        <w:t xml:space="preserve"> only a credit balance of $40,096 was recorded </w:t>
      </w:r>
      <w:r w:rsidR="00CD338F">
        <w:rPr>
          <w:rFonts w:ascii="Arial" w:hAnsi="Arial" w:cs="Arial"/>
          <w:bCs/>
          <w:sz w:val="24"/>
          <w:szCs w:val="24"/>
        </w:rPr>
        <w:t xml:space="preserve">for Account 1551 </w:t>
      </w:r>
      <w:r w:rsidR="008B7994">
        <w:rPr>
          <w:rFonts w:ascii="Arial" w:hAnsi="Arial" w:cs="Arial"/>
          <w:bCs/>
          <w:sz w:val="24"/>
          <w:szCs w:val="24"/>
        </w:rPr>
        <w:t xml:space="preserve">in the “OEB approved disposition during 2020” </w:t>
      </w:r>
      <w:r w:rsidR="005378E5">
        <w:rPr>
          <w:rFonts w:ascii="Arial" w:hAnsi="Arial" w:cs="Arial"/>
          <w:bCs/>
          <w:sz w:val="24"/>
          <w:szCs w:val="24"/>
        </w:rPr>
        <w:t>in the DVA continuity schedule</w:t>
      </w:r>
      <w:r w:rsidR="008B7994">
        <w:rPr>
          <w:rFonts w:ascii="Arial" w:hAnsi="Arial" w:cs="Arial"/>
          <w:bCs/>
          <w:sz w:val="24"/>
          <w:szCs w:val="24"/>
        </w:rPr>
        <w:t xml:space="preserve">. </w:t>
      </w:r>
      <w:r w:rsidR="00BE78EE">
        <w:rPr>
          <w:rFonts w:ascii="Arial" w:hAnsi="Arial" w:cs="Arial"/>
          <w:bCs/>
          <w:sz w:val="24"/>
          <w:szCs w:val="24"/>
        </w:rPr>
        <w:t xml:space="preserve"> </w:t>
      </w:r>
    </w:p>
    <w:p w14:paraId="47DCA9AD" w14:textId="15BC516B" w:rsidR="001A37AE" w:rsidRPr="001A37AE" w:rsidRDefault="001A37AE" w:rsidP="001A37AE">
      <w:pPr>
        <w:rPr>
          <w:rFonts w:ascii="Arial" w:hAnsi="Arial" w:cs="Arial"/>
          <w:bCs/>
          <w:sz w:val="24"/>
          <w:szCs w:val="24"/>
        </w:rPr>
      </w:pPr>
      <w:r>
        <w:rPr>
          <w:rFonts w:ascii="Arial" w:hAnsi="Arial" w:cs="Arial"/>
          <w:bCs/>
          <w:sz w:val="24"/>
          <w:szCs w:val="24"/>
        </w:rPr>
        <w:t>Question(s):</w:t>
      </w:r>
    </w:p>
    <w:p w14:paraId="14D2EC97" w14:textId="1E963005" w:rsidR="0012310D" w:rsidRDefault="00F5625A" w:rsidP="001A37AE">
      <w:pPr>
        <w:pStyle w:val="ListParagraph"/>
        <w:numPr>
          <w:ilvl w:val="0"/>
          <w:numId w:val="32"/>
        </w:numPr>
        <w:rPr>
          <w:rFonts w:ascii="Arial" w:hAnsi="Arial" w:cs="Arial"/>
          <w:bCs/>
          <w:sz w:val="24"/>
          <w:szCs w:val="24"/>
        </w:rPr>
      </w:pPr>
      <w:r>
        <w:rPr>
          <w:rFonts w:ascii="Arial" w:hAnsi="Arial" w:cs="Arial"/>
          <w:bCs/>
          <w:sz w:val="24"/>
          <w:szCs w:val="24"/>
        </w:rPr>
        <w:t>OEB staff</w:t>
      </w:r>
      <w:r w:rsidR="001A37AE">
        <w:rPr>
          <w:rFonts w:ascii="Arial" w:hAnsi="Arial" w:cs="Arial"/>
          <w:bCs/>
          <w:sz w:val="24"/>
          <w:szCs w:val="24"/>
        </w:rPr>
        <w:t xml:space="preserve"> </w:t>
      </w:r>
      <w:r w:rsidR="00D867E8">
        <w:rPr>
          <w:rFonts w:ascii="Arial" w:hAnsi="Arial" w:cs="Arial"/>
          <w:bCs/>
          <w:sz w:val="24"/>
          <w:szCs w:val="24"/>
        </w:rPr>
        <w:t>pop</w:t>
      </w:r>
      <w:r w:rsidR="001A37AE">
        <w:rPr>
          <w:rFonts w:ascii="Arial" w:hAnsi="Arial" w:cs="Arial"/>
          <w:bCs/>
          <w:sz w:val="24"/>
          <w:szCs w:val="24"/>
        </w:rPr>
        <w:t>ulate</w:t>
      </w:r>
      <w:r>
        <w:rPr>
          <w:rFonts w:ascii="Arial" w:hAnsi="Arial" w:cs="Arial"/>
          <w:bCs/>
          <w:sz w:val="24"/>
          <w:szCs w:val="24"/>
        </w:rPr>
        <w:t>d</w:t>
      </w:r>
      <w:r w:rsidR="001A37AE">
        <w:rPr>
          <w:rFonts w:ascii="Arial" w:hAnsi="Arial" w:cs="Arial"/>
          <w:bCs/>
          <w:sz w:val="24"/>
          <w:szCs w:val="24"/>
        </w:rPr>
        <w:t xml:space="preserve"> the </w:t>
      </w:r>
      <w:r w:rsidR="001A37AE" w:rsidRPr="00E16A09">
        <w:rPr>
          <w:rFonts w:ascii="Arial" w:hAnsi="Arial" w:cs="Arial"/>
          <w:bCs/>
          <w:sz w:val="24"/>
          <w:szCs w:val="24"/>
        </w:rPr>
        <w:t>“OEB approved disposition during 20</w:t>
      </w:r>
      <w:r w:rsidR="00BE78EE">
        <w:rPr>
          <w:rFonts w:ascii="Arial" w:hAnsi="Arial" w:cs="Arial"/>
          <w:bCs/>
          <w:sz w:val="24"/>
          <w:szCs w:val="24"/>
        </w:rPr>
        <w:t>20</w:t>
      </w:r>
      <w:r w:rsidR="001A37AE" w:rsidRPr="00E16A09">
        <w:rPr>
          <w:rFonts w:ascii="Arial" w:hAnsi="Arial" w:cs="Arial"/>
          <w:bCs/>
          <w:sz w:val="24"/>
          <w:szCs w:val="24"/>
        </w:rPr>
        <w:t xml:space="preserve">” column </w:t>
      </w:r>
      <w:r w:rsidR="001A37AE">
        <w:rPr>
          <w:rFonts w:ascii="Arial" w:hAnsi="Arial" w:cs="Arial"/>
          <w:bCs/>
          <w:sz w:val="24"/>
          <w:szCs w:val="24"/>
        </w:rPr>
        <w:t>in the DVA continuity schedule with</w:t>
      </w:r>
      <w:r w:rsidR="001A37AE" w:rsidRPr="00E16A09">
        <w:rPr>
          <w:rFonts w:ascii="Arial" w:hAnsi="Arial" w:cs="Arial"/>
          <w:bCs/>
          <w:sz w:val="24"/>
          <w:szCs w:val="24"/>
        </w:rPr>
        <w:t xml:space="preserve"> the </w:t>
      </w:r>
      <w:r w:rsidR="008B7994">
        <w:rPr>
          <w:rFonts w:ascii="Arial" w:hAnsi="Arial" w:cs="Arial"/>
          <w:bCs/>
          <w:sz w:val="24"/>
          <w:szCs w:val="24"/>
        </w:rPr>
        <w:t>2018</w:t>
      </w:r>
      <w:r w:rsidR="00B421E0" w:rsidRPr="00E16A09">
        <w:rPr>
          <w:rFonts w:ascii="Arial" w:hAnsi="Arial" w:cs="Arial"/>
          <w:bCs/>
          <w:sz w:val="24"/>
          <w:szCs w:val="24"/>
        </w:rPr>
        <w:t xml:space="preserve"> </w:t>
      </w:r>
      <w:r w:rsidR="001A37AE" w:rsidRPr="00E16A09">
        <w:rPr>
          <w:rFonts w:ascii="Arial" w:hAnsi="Arial" w:cs="Arial"/>
          <w:bCs/>
          <w:sz w:val="24"/>
          <w:szCs w:val="24"/>
        </w:rPr>
        <w:t xml:space="preserve">Group 1 balances </w:t>
      </w:r>
      <w:r w:rsidR="00C71232">
        <w:rPr>
          <w:rFonts w:ascii="Arial" w:hAnsi="Arial" w:cs="Arial"/>
          <w:bCs/>
          <w:sz w:val="24"/>
          <w:szCs w:val="24"/>
        </w:rPr>
        <w:t xml:space="preserve">approved in </w:t>
      </w:r>
      <w:r w:rsidR="001A37AE">
        <w:rPr>
          <w:rFonts w:ascii="Arial" w:hAnsi="Arial" w:cs="Arial"/>
          <w:bCs/>
          <w:sz w:val="24"/>
          <w:szCs w:val="24"/>
        </w:rPr>
        <w:t>the 2020 IRM decision.</w:t>
      </w:r>
      <w:r w:rsidR="008B7994">
        <w:rPr>
          <w:rFonts w:ascii="Arial" w:hAnsi="Arial" w:cs="Arial"/>
          <w:bCs/>
          <w:sz w:val="24"/>
          <w:szCs w:val="24"/>
        </w:rPr>
        <w:t xml:space="preserve"> </w:t>
      </w:r>
      <w:r w:rsidR="0001061B">
        <w:rPr>
          <w:rFonts w:ascii="Arial" w:hAnsi="Arial" w:cs="Arial"/>
          <w:bCs/>
          <w:sz w:val="24"/>
          <w:szCs w:val="24"/>
        </w:rPr>
        <w:t>In doing so, the Group 1 balance change</w:t>
      </w:r>
      <w:r w:rsidR="00BF78BA">
        <w:rPr>
          <w:rFonts w:ascii="Arial" w:hAnsi="Arial" w:cs="Arial"/>
          <w:bCs/>
          <w:sz w:val="24"/>
          <w:szCs w:val="24"/>
        </w:rPr>
        <w:t>d</w:t>
      </w:r>
      <w:r w:rsidR="0001061B">
        <w:rPr>
          <w:rFonts w:ascii="Arial" w:hAnsi="Arial" w:cs="Arial"/>
          <w:bCs/>
          <w:sz w:val="24"/>
          <w:szCs w:val="24"/>
        </w:rPr>
        <w:t xml:space="preserve"> from a credit balance of $1,339,927 to a debit of $185,959. </w:t>
      </w:r>
      <w:r>
        <w:rPr>
          <w:rFonts w:ascii="Arial" w:hAnsi="Arial" w:cs="Arial"/>
          <w:bCs/>
          <w:sz w:val="24"/>
          <w:szCs w:val="24"/>
        </w:rPr>
        <w:t xml:space="preserve">Please confirm </w:t>
      </w:r>
      <w:r w:rsidR="00BF78BA">
        <w:rPr>
          <w:rFonts w:ascii="Arial" w:hAnsi="Arial" w:cs="Arial"/>
          <w:bCs/>
          <w:sz w:val="24"/>
          <w:szCs w:val="24"/>
        </w:rPr>
        <w:t xml:space="preserve">that Bluewater Power agrees with </w:t>
      </w:r>
      <w:r>
        <w:rPr>
          <w:rFonts w:ascii="Arial" w:hAnsi="Arial" w:cs="Arial"/>
          <w:bCs/>
          <w:sz w:val="24"/>
          <w:szCs w:val="24"/>
        </w:rPr>
        <w:t>th</w:t>
      </w:r>
      <w:r w:rsidR="0001061B">
        <w:rPr>
          <w:rFonts w:ascii="Arial" w:hAnsi="Arial" w:cs="Arial"/>
          <w:bCs/>
          <w:sz w:val="24"/>
          <w:szCs w:val="24"/>
        </w:rPr>
        <w:t xml:space="preserve">e amounts </w:t>
      </w:r>
      <w:r w:rsidR="00A32A86">
        <w:rPr>
          <w:rFonts w:ascii="Arial" w:hAnsi="Arial" w:cs="Arial"/>
          <w:bCs/>
          <w:sz w:val="24"/>
          <w:szCs w:val="24"/>
        </w:rPr>
        <w:t xml:space="preserve">populated </w:t>
      </w:r>
      <w:r w:rsidR="0001061B">
        <w:rPr>
          <w:rFonts w:ascii="Arial" w:hAnsi="Arial" w:cs="Arial"/>
          <w:bCs/>
          <w:sz w:val="24"/>
          <w:szCs w:val="24"/>
        </w:rPr>
        <w:t xml:space="preserve">in </w:t>
      </w:r>
      <w:r w:rsidR="00BF78BA">
        <w:rPr>
          <w:rFonts w:ascii="Arial" w:hAnsi="Arial" w:cs="Arial"/>
          <w:bCs/>
          <w:sz w:val="24"/>
          <w:szCs w:val="24"/>
        </w:rPr>
        <w:t xml:space="preserve">the </w:t>
      </w:r>
      <w:r w:rsidR="0001061B">
        <w:rPr>
          <w:rFonts w:ascii="Arial" w:hAnsi="Arial" w:cs="Arial"/>
          <w:bCs/>
          <w:sz w:val="24"/>
          <w:szCs w:val="24"/>
        </w:rPr>
        <w:t>2020 disposition columns</w:t>
      </w:r>
      <w:r>
        <w:rPr>
          <w:rFonts w:ascii="Arial" w:hAnsi="Arial" w:cs="Arial"/>
          <w:bCs/>
          <w:sz w:val="24"/>
          <w:szCs w:val="24"/>
        </w:rPr>
        <w:t>.</w:t>
      </w:r>
    </w:p>
    <w:p w14:paraId="4029C311" w14:textId="77777777" w:rsidR="00AD495C" w:rsidRPr="00AD495C" w:rsidRDefault="00AD495C" w:rsidP="00AD495C">
      <w:pPr>
        <w:pStyle w:val="ListParagraph"/>
        <w:rPr>
          <w:rFonts w:ascii="Arial" w:hAnsi="Arial" w:cs="Arial"/>
          <w:bCs/>
          <w:sz w:val="24"/>
          <w:szCs w:val="24"/>
        </w:rPr>
      </w:pPr>
    </w:p>
    <w:p w14:paraId="2684652A" w14:textId="14A49718" w:rsidR="00AD495C" w:rsidRDefault="0001061B" w:rsidP="001A37AE">
      <w:pPr>
        <w:pStyle w:val="ListParagraph"/>
        <w:numPr>
          <w:ilvl w:val="0"/>
          <w:numId w:val="32"/>
        </w:numPr>
        <w:rPr>
          <w:rFonts w:ascii="Arial" w:hAnsi="Arial" w:cs="Arial"/>
          <w:bCs/>
          <w:sz w:val="24"/>
          <w:szCs w:val="24"/>
        </w:rPr>
      </w:pPr>
      <w:r>
        <w:rPr>
          <w:rFonts w:ascii="Arial" w:hAnsi="Arial" w:cs="Arial"/>
          <w:bCs/>
          <w:sz w:val="24"/>
          <w:szCs w:val="24"/>
        </w:rPr>
        <w:t>As t</w:t>
      </w:r>
      <w:r w:rsidR="00BC6C0F">
        <w:rPr>
          <w:rFonts w:ascii="Arial" w:hAnsi="Arial" w:cs="Arial"/>
          <w:bCs/>
          <w:sz w:val="24"/>
          <w:szCs w:val="24"/>
        </w:rPr>
        <w:t>he updated Group 1 balance no longer exceeds the materiality threshold</w:t>
      </w:r>
      <w:r>
        <w:rPr>
          <w:rFonts w:ascii="Arial" w:hAnsi="Arial" w:cs="Arial"/>
          <w:bCs/>
          <w:sz w:val="24"/>
          <w:szCs w:val="24"/>
        </w:rPr>
        <w:t>, p</w:t>
      </w:r>
      <w:r w:rsidR="00AD495C">
        <w:rPr>
          <w:rFonts w:ascii="Arial" w:hAnsi="Arial" w:cs="Arial"/>
          <w:bCs/>
          <w:sz w:val="24"/>
          <w:szCs w:val="24"/>
        </w:rPr>
        <w:t xml:space="preserve">lease confirm </w:t>
      </w:r>
      <w:r w:rsidR="00F5625A">
        <w:rPr>
          <w:rFonts w:ascii="Arial" w:hAnsi="Arial" w:cs="Arial"/>
          <w:bCs/>
          <w:sz w:val="24"/>
          <w:szCs w:val="24"/>
        </w:rPr>
        <w:t xml:space="preserve">whether Bluewater Power maintains its request to dispose of </w:t>
      </w:r>
      <w:r w:rsidR="008369A2">
        <w:rPr>
          <w:rFonts w:ascii="Arial" w:hAnsi="Arial" w:cs="Arial"/>
          <w:bCs/>
          <w:sz w:val="24"/>
          <w:szCs w:val="24"/>
        </w:rPr>
        <w:t xml:space="preserve">Group 1 </w:t>
      </w:r>
      <w:r w:rsidR="00BC6C0F">
        <w:rPr>
          <w:rFonts w:ascii="Arial" w:hAnsi="Arial" w:cs="Arial"/>
          <w:bCs/>
          <w:sz w:val="24"/>
          <w:szCs w:val="24"/>
        </w:rPr>
        <w:t>accounts in this proceeding.</w:t>
      </w:r>
      <w:r w:rsidR="00F5625A">
        <w:rPr>
          <w:rFonts w:ascii="Arial" w:hAnsi="Arial" w:cs="Arial"/>
          <w:bCs/>
          <w:sz w:val="24"/>
          <w:szCs w:val="24"/>
        </w:rPr>
        <w:t xml:space="preserve"> </w:t>
      </w:r>
    </w:p>
    <w:p w14:paraId="07C80391" w14:textId="77777777" w:rsidR="001C20AF" w:rsidRDefault="001C20AF">
      <w:pPr>
        <w:pStyle w:val="ListParagraph"/>
        <w:rPr>
          <w:rFonts w:ascii="Arial" w:hAnsi="Arial" w:cs="Arial"/>
          <w:bCs/>
          <w:sz w:val="24"/>
          <w:szCs w:val="24"/>
        </w:rPr>
      </w:pPr>
    </w:p>
    <w:p w14:paraId="711928FB" w14:textId="77777777" w:rsidR="0020523C" w:rsidRDefault="0020523C" w:rsidP="0020523C">
      <w:pPr>
        <w:pStyle w:val="Heading2"/>
        <w:rPr>
          <w:b w:val="0"/>
        </w:rPr>
      </w:pPr>
      <w:r>
        <w:t>Staff Question-2</w:t>
      </w:r>
    </w:p>
    <w:p w14:paraId="50451EAF" w14:textId="17472741" w:rsidR="008B7994" w:rsidRDefault="00DA3C57" w:rsidP="00AD495C">
      <w:pPr>
        <w:pStyle w:val="NoSpacing"/>
        <w:rPr>
          <w:rFonts w:ascii="Arial" w:hAnsi="Arial" w:cs="Arial"/>
          <w:sz w:val="24"/>
          <w:szCs w:val="24"/>
        </w:rPr>
      </w:pPr>
      <w:r w:rsidRPr="00AD495C">
        <w:rPr>
          <w:rFonts w:ascii="Arial" w:hAnsi="Arial" w:cs="Arial"/>
          <w:bCs/>
          <w:sz w:val="24"/>
          <w:szCs w:val="24"/>
        </w:rPr>
        <w:t>Ref:</w:t>
      </w:r>
      <w:r w:rsidRPr="00AD495C">
        <w:rPr>
          <w:rFonts w:ascii="Arial" w:hAnsi="Arial" w:cs="Arial"/>
          <w:bCs/>
          <w:sz w:val="24"/>
          <w:szCs w:val="24"/>
        </w:rPr>
        <w:tab/>
      </w:r>
      <w:r w:rsidR="007025DE">
        <w:rPr>
          <w:rFonts w:ascii="Arial" w:hAnsi="Arial" w:cs="Arial"/>
          <w:bCs/>
          <w:sz w:val="24"/>
          <w:szCs w:val="24"/>
        </w:rPr>
        <w:t xml:space="preserve">(1) </w:t>
      </w:r>
      <w:r w:rsidR="008B7994" w:rsidRPr="00AD495C">
        <w:rPr>
          <w:rFonts w:ascii="Arial" w:hAnsi="Arial" w:cs="Arial"/>
          <w:sz w:val="24"/>
          <w:szCs w:val="24"/>
        </w:rPr>
        <w:t>EB-2019-0021, 2020 IRM proceeding, Responses to Staff Questions (#5)</w:t>
      </w:r>
    </w:p>
    <w:p w14:paraId="1C3B63D8" w14:textId="21ABAE48" w:rsidR="00BB35CA" w:rsidRPr="00AD495C" w:rsidRDefault="00BB35CA" w:rsidP="00AD495C">
      <w:pPr>
        <w:pStyle w:val="NoSpacing"/>
        <w:rPr>
          <w:rFonts w:ascii="Arial" w:hAnsi="Arial" w:cs="Arial"/>
          <w:sz w:val="24"/>
          <w:szCs w:val="24"/>
        </w:rPr>
      </w:pPr>
      <w:r>
        <w:rPr>
          <w:rFonts w:ascii="Arial" w:hAnsi="Arial" w:cs="Arial"/>
          <w:sz w:val="24"/>
          <w:szCs w:val="24"/>
        </w:rPr>
        <w:tab/>
      </w:r>
      <w:r w:rsidR="007025DE">
        <w:rPr>
          <w:rFonts w:ascii="Arial" w:hAnsi="Arial" w:cs="Arial"/>
          <w:sz w:val="24"/>
          <w:szCs w:val="24"/>
        </w:rPr>
        <w:t xml:space="preserve">(2) </w:t>
      </w:r>
      <w:r w:rsidRPr="00AD495C">
        <w:rPr>
          <w:rFonts w:ascii="Arial" w:hAnsi="Arial" w:cs="Arial"/>
          <w:sz w:val="24"/>
          <w:szCs w:val="24"/>
        </w:rPr>
        <w:t>EB-2019-0021,</w:t>
      </w:r>
      <w:r w:rsidRPr="00BB35CA">
        <w:rPr>
          <w:rFonts w:ascii="Arial" w:hAnsi="Arial" w:cs="Arial"/>
          <w:sz w:val="24"/>
          <w:szCs w:val="24"/>
        </w:rPr>
        <w:t xml:space="preserve"> </w:t>
      </w:r>
      <w:r w:rsidRPr="00AD495C">
        <w:rPr>
          <w:rFonts w:ascii="Arial" w:hAnsi="Arial" w:cs="Arial"/>
          <w:sz w:val="24"/>
          <w:szCs w:val="24"/>
        </w:rPr>
        <w:t>2020 IRM</w:t>
      </w:r>
      <w:r>
        <w:rPr>
          <w:rFonts w:ascii="Arial" w:hAnsi="Arial" w:cs="Arial"/>
          <w:sz w:val="24"/>
          <w:szCs w:val="24"/>
        </w:rPr>
        <w:t xml:space="preserve"> decision</w:t>
      </w:r>
    </w:p>
    <w:p w14:paraId="0884B8BF" w14:textId="6BEC6B2F" w:rsidR="0020523C" w:rsidRPr="007025DE" w:rsidRDefault="007025DE" w:rsidP="00AD495C">
      <w:pPr>
        <w:pStyle w:val="NoSpacing"/>
        <w:ind w:firstLine="720"/>
        <w:rPr>
          <w:rFonts w:ascii="Arial" w:hAnsi="Arial" w:cs="Arial"/>
          <w:bCs/>
          <w:sz w:val="24"/>
          <w:szCs w:val="24"/>
        </w:rPr>
      </w:pPr>
      <w:r w:rsidRPr="007025DE">
        <w:rPr>
          <w:rFonts w:ascii="Arial" w:hAnsi="Arial" w:cs="Arial"/>
          <w:bCs/>
          <w:sz w:val="24"/>
          <w:szCs w:val="24"/>
        </w:rPr>
        <w:t xml:space="preserve">(3) </w:t>
      </w:r>
      <w:r w:rsidR="00DA3C57" w:rsidRPr="007025DE">
        <w:rPr>
          <w:rFonts w:ascii="Arial" w:hAnsi="Arial" w:cs="Arial"/>
          <w:bCs/>
          <w:sz w:val="24"/>
          <w:szCs w:val="24"/>
        </w:rPr>
        <w:t>Application, page</w:t>
      </w:r>
      <w:r w:rsidR="0026340F" w:rsidRPr="007025DE">
        <w:rPr>
          <w:rFonts w:ascii="Arial" w:hAnsi="Arial" w:cs="Arial"/>
          <w:bCs/>
          <w:sz w:val="24"/>
          <w:szCs w:val="24"/>
        </w:rPr>
        <w:t>s</w:t>
      </w:r>
      <w:r w:rsidR="00DA3C57" w:rsidRPr="007025DE">
        <w:rPr>
          <w:rFonts w:ascii="Arial" w:hAnsi="Arial" w:cs="Arial"/>
          <w:bCs/>
          <w:sz w:val="24"/>
          <w:szCs w:val="24"/>
        </w:rPr>
        <w:t xml:space="preserve"> </w:t>
      </w:r>
      <w:r w:rsidR="0026340F" w:rsidRPr="007025DE">
        <w:rPr>
          <w:rFonts w:ascii="Arial" w:hAnsi="Arial" w:cs="Arial"/>
          <w:bCs/>
          <w:sz w:val="24"/>
          <w:szCs w:val="24"/>
        </w:rPr>
        <w:t xml:space="preserve">12, </w:t>
      </w:r>
      <w:r w:rsidR="00DA3C57" w:rsidRPr="007025DE">
        <w:rPr>
          <w:rFonts w:ascii="Arial" w:hAnsi="Arial" w:cs="Arial"/>
          <w:bCs/>
          <w:sz w:val="24"/>
          <w:szCs w:val="24"/>
        </w:rPr>
        <w:t>17</w:t>
      </w:r>
      <w:r w:rsidR="008B7994" w:rsidRPr="007025DE">
        <w:rPr>
          <w:rFonts w:ascii="Arial" w:hAnsi="Arial" w:cs="Arial"/>
          <w:bCs/>
          <w:sz w:val="24"/>
          <w:szCs w:val="24"/>
        </w:rPr>
        <w:t xml:space="preserve"> and</w:t>
      </w:r>
      <w:r w:rsidR="0026340F" w:rsidRPr="007025DE">
        <w:rPr>
          <w:rFonts w:ascii="Arial" w:hAnsi="Arial" w:cs="Arial"/>
          <w:bCs/>
          <w:sz w:val="24"/>
          <w:szCs w:val="24"/>
        </w:rPr>
        <w:t xml:space="preserve"> 18</w:t>
      </w:r>
    </w:p>
    <w:p w14:paraId="66C9AB8F" w14:textId="6911D384" w:rsidR="007025DE" w:rsidRPr="007025DE" w:rsidRDefault="007025DE" w:rsidP="007025DE">
      <w:pPr>
        <w:autoSpaceDE w:val="0"/>
        <w:autoSpaceDN w:val="0"/>
        <w:adjustRightInd w:val="0"/>
        <w:spacing w:after="0" w:line="240" w:lineRule="auto"/>
        <w:ind w:firstLine="720"/>
        <w:rPr>
          <w:rFonts w:ascii="Arial" w:hAnsi="Arial" w:cs="Arial"/>
          <w:sz w:val="24"/>
          <w:szCs w:val="24"/>
          <w:lang w:val="en-US"/>
        </w:rPr>
      </w:pPr>
      <w:r w:rsidRPr="007025DE">
        <w:rPr>
          <w:rFonts w:ascii="Arial" w:hAnsi="Arial" w:cs="Arial"/>
          <w:sz w:val="24"/>
          <w:szCs w:val="24"/>
          <w:lang w:val="en-US"/>
        </w:rPr>
        <w:t>(4) Accounting Procedures Handbook Update, Accounting Guidance Related to</w:t>
      </w:r>
    </w:p>
    <w:p w14:paraId="6B33D179" w14:textId="61C77493" w:rsidR="007025DE" w:rsidRPr="007025DE" w:rsidRDefault="007025DE" w:rsidP="007025DE">
      <w:pPr>
        <w:pStyle w:val="NoSpacing"/>
        <w:ind w:firstLine="720"/>
        <w:rPr>
          <w:rFonts w:ascii="Arial" w:hAnsi="Arial" w:cs="Arial"/>
          <w:bCs/>
          <w:sz w:val="24"/>
          <w:szCs w:val="24"/>
        </w:rPr>
      </w:pPr>
      <w:r w:rsidRPr="007025DE">
        <w:rPr>
          <w:rFonts w:ascii="Arial" w:hAnsi="Arial" w:cs="Arial"/>
          <w:sz w:val="24"/>
          <w:szCs w:val="24"/>
          <w:lang w:val="en-US"/>
        </w:rPr>
        <w:t>Commodity Pass-Through Accounts 1588 &amp; 1589</w:t>
      </w:r>
      <w:r w:rsidRPr="007025DE">
        <w:rPr>
          <w:rFonts w:ascii="ArialMT" w:hAnsi="ArialMT" w:cs="ArialMT"/>
          <w:sz w:val="24"/>
          <w:szCs w:val="24"/>
          <w:lang w:val="en-US"/>
        </w:rPr>
        <w:t>, February 21, 2019</w:t>
      </w:r>
    </w:p>
    <w:p w14:paraId="5F77AE2B" w14:textId="787231C4" w:rsidR="00DA3C57" w:rsidRPr="007025DE" w:rsidRDefault="00DA3C57" w:rsidP="00DA3C57">
      <w:pPr>
        <w:pStyle w:val="NoSpacing"/>
        <w:rPr>
          <w:rFonts w:ascii="Arial" w:hAnsi="Arial" w:cs="Arial"/>
          <w:sz w:val="24"/>
          <w:szCs w:val="24"/>
        </w:rPr>
      </w:pPr>
      <w:r w:rsidRPr="007025DE">
        <w:rPr>
          <w:rFonts w:ascii="Arial" w:hAnsi="Arial" w:cs="Arial"/>
          <w:bCs/>
          <w:sz w:val="24"/>
          <w:szCs w:val="24"/>
        </w:rPr>
        <w:tab/>
      </w:r>
    </w:p>
    <w:p w14:paraId="2E10DB9C" w14:textId="77777777" w:rsidR="008B7994" w:rsidRPr="00AD495C" w:rsidRDefault="008B7994" w:rsidP="008B7994">
      <w:pPr>
        <w:rPr>
          <w:rFonts w:ascii="Arial" w:hAnsi="Arial" w:cs="Arial"/>
          <w:bCs/>
          <w:sz w:val="24"/>
          <w:szCs w:val="24"/>
        </w:rPr>
      </w:pPr>
      <w:r w:rsidRPr="00AD495C">
        <w:rPr>
          <w:rFonts w:ascii="Arial" w:hAnsi="Arial" w:cs="Arial"/>
          <w:bCs/>
          <w:sz w:val="24"/>
          <w:szCs w:val="24"/>
        </w:rPr>
        <w:lastRenderedPageBreak/>
        <w:t>Preamble:</w:t>
      </w:r>
    </w:p>
    <w:p w14:paraId="7DDD0CF9" w14:textId="3F25A057" w:rsidR="003C30F2" w:rsidRDefault="008B7994" w:rsidP="008B7994">
      <w:pPr>
        <w:rPr>
          <w:rFonts w:ascii="Arial" w:hAnsi="Arial" w:cs="Arial"/>
          <w:sz w:val="24"/>
          <w:szCs w:val="24"/>
        </w:rPr>
      </w:pPr>
      <w:r w:rsidRPr="00AD495C">
        <w:rPr>
          <w:rFonts w:ascii="Arial" w:hAnsi="Arial" w:cs="Arial"/>
          <w:sz w:val="24"/>
          <w:szCs w:val="24"/>
        </w:rPr>
        <w:t xml:space="preserve">In the 2020 IRM proceeding, Bluewater </w:t>
      </w:r>
      <w:r w:rsidR="00F34D07" w:rsidRPr="00AD495C">
        <w:rPr>
          <w:rFonts w:ascii="Arial" w:hAnsi="Arial" w:cs="Arial"/>
          <w:sz w:val="24"/>
          <w:szCs w:val="24"/>
        </w:rPr>
        <w:t xml:space="preserve">Power </w:t>
      </w:r>
      <w:r w:rsidRPr="00AD495C">
        <w:rPr>
          <w:rFonts w:ascii="Arial" w:hAnsi="Arial" w:cs="Arial"/>
          <w:sz w:val="24"/>
          <w:szCs w:val="24"/>
        </w:rPr>
        <w:t xml:space="preserve">confirmed </w:t>
      </w:r>
      <w:r w:rsidR="00F34D07" w:rsidRPr="00AD495C">
        <w:rPr>
          <w:rFonts w:ascii="Arial" w:hAnsi="Arial" w:cs="Arial"/>
          <w:sz w:val="24"/>
          <w:szCs w:val="24"/>
        </w:rPr>
        <w:t>that its settlement process was the subject of an extensive OEB audit</w:t>
      </w:r>
      <w:r w:rsidR="005378E5">
        <w:rPr>
          <w:rFonts w:ascii="Arial" w:hAnsi="Arial" w:cs="Arial"/>
          <w:sz w:val="24"/>
          <w:szCs w:val="24"/>
        </w:rPr>
        <w:t xml:space="preserve"> (</w:t>
      </w:r>
      <w:r w:rsidR="00A13FB4">
        <w:rPr>
          <w:rFonts w:ascii="Arial" w:hAnsi="Arial" w:cs="Arial"/>
          <w:sz w:val="24"/>
          <w:szCs w:val="24"/>
        </w:rPr>
        <w:t xml:space="preserve">per the </w:t>
      </w:r>
      <w:r w:rsidR="005378E5">
        <w:rPr>
          <w:rFonts w:ascii="Arial" w:hAnsi="Arial" w:cs="Arial"/>
          <w:sz w:val="24"/>
          <w:szCs w:val="24"/>
        </w:rPr>
        <w:t>first reference)</w:t>
      </w:r>
      <w:r w:rsidR="003C30F2">
        <w:rPr>
          <w:rFonts w:ascii="Arial" w:hAnsi="Arial" w:cs="Arial"/>
          <w:sz w:val="24"/>
          <w:szCs w:val="24"/>
        </w:rPr>
        <w:t xml:space="preserve">. </w:t>
      </w:r>
      <w:r w:rsidR="002901B8">
        <w:rPr>
          <w:rFonts w:ascii="Arial" w:hAnsi="Arial" w:cs="Arial"/>
          <w:sz w:val="24"/>
          <w:szCs w:val="24"/>
        </w:rPr>
        <w:t xml:space="preserve">Bluewater Power </w:t>
      </w:r>
      <w:r w:rsidR="00835F07">
        <w:rPr>
          <w:rFonts w:ascii="Arial" w:hAnsi="Arial" w:cs="Arial"/>
          <w:sz w:val="24"/>
          <w:szCs w:val="24"/>
        </w:rPr>
        <w:t xml:space="preserve">stated </w:t>
      </w:r>
      <w:r w:rsidR="002901B8">
        <w:rPr>
          <w:rFonts w:ascii="Arial" w:hAnsi="Arial" w:cs="Arial"/>
          <w:sz w:val="24"/>
          <w:szCs w:val="24"/>
        </w:rPr>
        <w:t xml:space="preserve">that its </w:t>
      </w:r>
      <w:r w:rsidR="00F34D07" w:rsidRPr="00AD495C">
        <w:rPr>
          <w:rFonts w:ascii="Arial" w:hAnsi="Arial" w:cs="Arial"/>
          <w:sz w:val="24"/>
          <w:szCs w:val="24"/>
        </w:rPr>
        <w:t xml:space="preserve">2017 and 2018 </w:t>
      </w:r>
      <w:r w:rsidR="002901B8">
        <w:rPr>
          <w:rFonts w:ascii="Arial" w:hAnsi="Arial" w:cs="Arial"/>
          <w:sz w:val="24"/>
          <w:szCs w:val="24"/>
        </w:rPr>
        <w:t>A</w:t>
      </w:r>
      <w:r w:rsidR="00F34D07" w:rsidRPr="00AD495C">
        <w:rPr>
          <w:rFonts w:ascii="Arial" w:hAnsi="Arial" w:cs="Arial"/>
          <w:sz w:val="24"/>
          <w:szCs w:val="24"/>
        </w:rPr>
        <w:t xml:space="preserve">ccount 1588 and 1589 </w:t>
      </w:r>
      <w:r w:rsidR="002901B8">
        <w:rPr>
          <w:rFonts w:ascii="Arial" w:hAnsi="Arial" w:cs="Arial"/>
          <w:sz w:val="24"/>
          <w:szCs w:val="24"/>
        </w:rPr>
        <w:t xml:space="preserve">balances </w:t>
      </w:r>
      <w:r w:rsidR="00BB35CA">
        <w:rPr>
          <w:rFonts w:ascii="Arial" w:hAnsi="Arial" w:cs="Arial"/>
          <w:sz w:val="24"/>
          <w:szCs w:val="24"/>
        </w:rPr>
        <w:t xml:space="preserve">were </w:t>
      </w:r>
      <w:r w:rsidR="00F34D07" w:rsidRPr="00AD495C">
        <w:rPr>
          <w:rFonts w:ascii="Arial" w:hAnsi="Arial" w:cs="Arial"/>
          <w:sz w:val="24"/>
          <w:szCs w:val="24"/>
        </w:rPr>
        <w:t xml:space="preserve">in accordance with the February 21, 2019 accounting guidance. </w:t>
      </w:r>
    </w:p>
    <w:p w14:paraId="5031BD00" w14:textId="6FC13561" w:rsidR="00F34D07" w:rsidRPr="00AD495C" w:rsidRDefault="00AD495C" w:rsidP="008B7994">
      <w:pPr>
        <w:rPr>
          <w:rFonts w:ascii="Arial" w:hAnsi="Arial" w:cs="Arial"/>
          <w:sz w:val="24"/>
          <w:szCs w:val="24"/>
        </w:rPr>
      </w:pPr>
      <w:r w:rsidRPr="00AD495C">
        <w:rPr>
          <w:rFonts w:ascii="Arial" w:hAnsi="Arial" w:cs="Arial"/>
          <w:sz w:val="24"/>
          <w:szCs w:val="24"/>
        </w:rPr>
        <w:t xml:space="preserve">In the 2020 IRM decision, </w:t>
      </w:r>
      <w:r w:rsidR="00835F07">
        <w:rPr>
          <w:rFonts w:ascii="Arial" w:hAnsi="Arial" w:cs="Arial"/>
          <w:sz w:val="24"/>
          <w:szCs w:val="24"/>
        </w:rPr>
        <w:t xml:space="preserve">the OEB approved </w:t>
      </w:r>
      <w:r w:rsidRPr="00AD495C">
        <w:rPr>
          <w:rFonts w:ascii="Arial" w:hAnsi="Arial" w:cs="Arial"/>
          <w:sz w:val="24"/>
          <w:szCs w:val="24"/>
        </w:rPr>
        <w:t>t</w:t>
      </w:r>
      <w:r w:rsidR="00F34D07" w:rsidRPr="00AD495C">
        <w:rPr>
          <w:rFonts w:ascii="Arial" w:hAnsi="Arial" w:cs="Arial"/>
          <w:sz w:val="24"/>
          <w:szCs w:val="24"/>
        </w:rPr>
        <w:t>he 2018 Group 1 balances on a final basis</w:t>
      </w:r>
      <w:r w:rsidR="00CD338F">
        <w:rPr>
          <w:rFonts w:ascii="Arial" w:hAnsi="Arial" w:cs="Arial"/>
          <w:sz w:val="24"/>
          <w:szCs w:val="24"/>
        </w:rPr>
        <w:t>.</w:t>
      </w:r>
      <w:r w:rsidR="00F34D07" w:rsidRPr="00AD495C">
        <w:rPr>
          <w:rFonts w:ascii="Arial" w:hAnsi="Arial" w:cs="Arial"/>
          <w:sz w:val="24"/>
          <w:szCs w:val="24"/>
        </w:rPr>
        <w:t xml:space="preserve"> </w:t>
      </w:r>
      <w:r w:rsidR="00CD338F">
        <w:rPr>
          <w:rFonts w:ascii="Arial" w:hAnsi="Arial" w:cs="Arial"/>
          <w:sz w:val="24"/>
          <w:szCs w:val="24"/>
        </w:rPr>
        <w:t>T</w:t>
      </w:r>
      <w:r w:rsidR="00835F07">
        <w:rPr>
          <w:rFonts w:ascii="Arial" w:hAnsi="Arial" w:cs="Arial"/>
          <w:sz w:val="24"/>
          <w:szCs w:val="24"/>
        </w:rPr>
        <w:t>he</w:t>
      </w:r>
      <w:r w:rsidR="00F34D07" w:rsidRPr="00AD495C">
        <w:rPr>
          <w:rFonts w:ascii="Arial" w:hAnsi="Arial" w:cs="Arial"/>
          <w:sz w:val="24"/>
          <w:szCs w:val="24"/>
        </w:rPr>
        <w:t xml:space="preserve"> </w:t>
      </w:r>
      <w:r w:rsidRPr="00AD495C">
        <w:rPr>
          <w:rFonts w:ascii="Arial" w:hAnsi="Arial" w:cs="Arial"/>
          <w:sz w:val="24"/>
          <w:szCs w:val="24"/>
        </w:rPr>
        <w:t>2017 balances</w:t>
      </w:r>
      <w:r w:rsidR="00CD338F">
        <w:rPr>
          <w:rFonts w:ascii="Arial" w:hAnsi="Arial" w:cs="Arial"/>
          <w:sz w:val="24"/>
          <w:szCs w:val="24"/>
        </w:rPr>
        <w:t>,</w:t>
      </w:r>
      <w:r w:rsidRPr="00AD495C">
        <w:rPr>
          <w:rFonts w:ascii="Arial" w:hAnsi="Arial" w:cs="Arial"/>
          <w:sz w:val="24"/>
          <w:szCs w:val="24"/>
        </w:rPr>
        <w:t xml:space="preserve"> previously </w:t>
      </w:r>
      <w:r w:rsidR="00BB35CA">
        <w:rPr>
          <w:rFonts w:ascii="Arial" w:hAnsi="Arial" w:cs="Arial"/>
          <w:sz w:val="24"/>
          <w:szCs w:val="24"/>
        </w:rPr>
        <w:t>approved</w:t>
      </w:r>
      <w:r w:rsidRPr="00AD495C">
        <w:rPr>
          <w:rFonts w:ascii="Arial" w:hAnsi="Arial" w:cs="Arial"/>
          <w:sz w:val="24"/>
          <w:szCs w:val="24"/>
        </w:rPr>
        <w:t xml:space="preserve"> on an interim basis, were also approved</w:t>
      </w:r>
      <w:r w:rsidR="00BB35CA">
        <w:rPr>
          <w:rFonts w:ascii="Arial" w:hAnsi="Arial" w:cs="Arial"/>
          <w:sz w:val="24"/>
          <w:szCs w:val="24"/>
        </w:rPr>
        <w:t xml:space="preserve"> to be disposed</w:t>
      </w:r>
      <w:r w:rsidRPr="00AD495C">
        <w:rPr>
          <w:rFonts w:ascii="Arial" w:hAnsi="Arial" w:cs="Arial"/>
          <w:sz w:val="24"/>
          <w:szCs w:val="24"/>
        </w:rPr>
        <w:t xml:space="preserve"> on a final basis</w:t>
      </w:r>
      <w:r w:rsidR="003C30F2">
        <w:rPr>
          <w:rFonts w:ascii="Arial" w:hAnsi="Arial" w:cs="Arial"/>
          <w:sz w:val="24"/>
          <w:szCs w:val="24"/>
        </w:rPr>
        <w:t xml:space="preserve"> (</w:t>
      </w:r>
      <w:r w:rsidR="00A13FB4">
        <w:rPr>
          <w:rFonts w:ascii="Arial" w:hAnsi="Arial" w:cs="Arial"/>
          <w:sz w:val="24"/>
          <w:szCs w:val="24"/>
        </w:rPr>
        <w:t xml:space="preserve">per the </w:t>
      </w:r>
      <w:r w:rsidR="003C30F2">
        <w:rPr>
          <w:rFonts w:ascii="Arial" w:hAnsi="Arial" w:cs="Arial"/>
          <w:sz w:val="24"/>
          <w:szCs w:val="24"/>
        </w:rPr>
        <w:t>second reference)</w:t>
      </w:r>
      <w:r w:rsidRPr="00AD495C">
        <w:rPr>
          <w:rFonts w:ascii="Arial" w:hAnsi="Arial" w:cs="Arial"/>
          <w:sz w:val="24"/>
          <w:szCs w:val="24"/>
        </w:rPr>
        <w:t xml:space="preserve">. </w:t>
      </w:r>
    </w:p>
    <w:p w14:paraId="548B0AD6" w14:textId="60382A06" w:rsidR="00BB35CA" w:rsidRDefault="0026340F" w:rsidP="008B7994">
      <w:pPr>
        <w:rPr>
          <w:rFonts w:ascii="Arial" w:hAnsi="Arial" w:cs="Arial"/>
          <w:sz w:val="24"/>
          <w:szCs w:val="24"/>
        </w:rPr>
      </w:pPr>
      <w:r w:rsidRPr="00AD495C">
        <w:rPr>
          <w:rFonts w:ascii="Arial" w:hAnsi="Arial" w:cs="Arial"/>
          <w:bCs/>
          <w:sz w:val="24"/>
          <w:szCs w:val="24"/>
        </w:rPr>
        <w:t>In th</w:t>
      </w:r>
      <w:r w:rsidR="00BB35CA">
        <w:rPr>
          <w:rFonts w:ascii="Arial" w:hAnsi="Arial" w:cs="Arial"/>
          <w:bCs/>
          <w:sz w:val="24"/>
          <w:szCs w:val="24"/>
        </w:rPr>
        <w:t xml:space="preserve">e </w:t>
      </w:r>
      <w:r w:rsidR="00F34D07" w:rsidRPr="00AD495C">
        <w:rPr>
          <w:rFonts w:ascii="Arial" w:hAnsi="Arial" w:cs="Arial"/>
          <w:bCs/>
          <w:sz w:val="24"/>
          <w:szCs w:val="24"/>
        </w:rPr>
        <w:t>2021 IRM a</w:t>
      </w:r>
      <w:r w:rsidRPr="00AD495C">
        <w:rPr>
          <w:rFonts w:ascii="Arial" w:hAnsi="Arial" w:cs="Arial"/>
          <w:bCs/>
          <w:sz w:val="24"/>
          <w:szCs w:val="24"/>
        </w:rPr>
        <w:t xml:space="preserve">pplication, </w:t>
      </w:r>
      <w:r w:rsidR="00CC5FE7" w:rsidRPr="00AD495C">
        <w:rPr>
          <w:rFonts w:ascii="Arial" w:hAnsi="Arial" w:cs="Arial"/>
          <w:sz w:val="24"/>
          <w:szCs w:val="24"/>
        </w:rPr>
        <w:t xml:space="preserve">Bluewater </w:t>
      </w:r>
      <w:r w:rsidR="00835F07">
        <w:rPr>
          <w:rFonts w:ascii="Arial" w:hAnsi="Arial" w:cs="Arial"/>
          <w:sz w:val="24"/>
          <w:szCs w:val="24"/>
        </w:rPr>
        <w:t xml:space="preserve">Power </w:t>
      </w:r>
      <w:r w:rsidR="00CC5FE7" w:rsidRPr="00AD495C">
        <w:rPr>
          <w:rFonts w:ascii="Arial" w:hAnsi="Arial" w:cs="Arial"/>
          <w:sz w:val="24"/>
          <w:szCs w:val="24"/>
        </w:rPr>
        <w:t xml:space="preserve">confirms that it is in full compliance with the </w:t>
      </w:r>
      <w:r w:rsidR="00BB35CA">
        <w:rPr>
          <w:rFonts w:ascii="Arial" w:hAnsi="Arial" w:cs="Arial"/>
          <w:sz w:val="24"/>
          <w:szCs w:val="24"/>
        </w:rPr>
        <w:t>OEB a</w:t>
      </w:r>
      <w:r w:rsidR="00CC5FE7" w:rsidRPr="00AD495C">
        <w:rPr>
          <w:rFonts w:ascii="Arial" w:hAnsi="Arial" w:cs="Arial"/>
          <w:sz w:val="24"/>
          <w:szCs w:val="24"/>
        </w:rPr>
        <w:t xml:space="preserve">ccounting </w:t>
      </w:r>
      <w:r w:rsidR="00BB35CA">
        <w:rPr>
          <w:rFonts w:ascii="Arial" w:hAnsi="Arial" w:cs="Arial"/>
          <w:sz w:val="24"/>
          <w:szCs w:val="24"/>
        </w:rPr>
        <w:t>g</w:t>
      </w:r>
      <w:r w:rsidR="00CC5FE7" w:rsidRPr="00AD495C">
        <w:rPr>
          <w:rFonts w:ascii="Arial" w:hAnsi="Arial" w:cs="Arial"/>
          <w:sz w:val="24"/>
          <w:szCs w:val="24"/>
        </w:rPr>
        <w:t>uidance and the processes were implemented effective January 1, 2019</w:t>
      </w:r>
      <w:r w:rsidR="003C30F2">
        <w:rPr>
          <w:rFonts w:ascii="Arial" w:hAnsi="Arial" w:cs="Arial"/>
          <w:sz w:val="24"/>
          <w:szCs w:val="24"/>
        </w:rPr>
        <w:t xml:space="preserve"> (</w:t>
      </w:r>
      <w:r w:rsidR="00A13FB4">
        <w:rPr>
          <w:rFonts w:ascii="Arial" w:hAnsi="Arial" w:cs="Arial"/>
          <w:sz w:val="24"/>
          <w:szCs w:val="24"/>
        </w:rPr>
        <w:t xml:space="preserve">per the </w:t>
      </w:r>
      <w:r w:rsidR="003C30F2">
        <w:rPr>
          <w:rFonts w:ascii="Arial" w:hAnsi="Arial" w:cs="Arial"/>
          <w:sz w:val="24"/>
          <w:szCs w:val="24"/>
        </w:rPr>
        <w:t>third reference)</w:t>
      </w:r>
      <w:r w:rsidR="00CC5FE7" w:rsidRPr="00AD495C">
        <w:rPr>
          <w:rFonts w:ascii="Arial" w:hAnsi="Arial" w:cs="Arial"/>
          <w:sz w:val="24"/>
          <w:szCs w:val="24"/>
        </w:rPr>
        <w:t>.</w:t>
      </w:r>
      <w:r w:rsidRPr="00AD495C">
        <w:rPr>
          <w:rFonts w:ascii="Arial" w:hAnsi="Arial" w:cs="Arial"/>
          <w:sz w:val="24"/>
          <w:szCs w:val="24"/>
        </w:rPr>
        <w:t xml:space="preserve"> </w:t>
      </w:r>
      <w:r w:rsidR="00180CEC">
        <w:rPr>
          <w:rFonts w:ascii="Arial" w:hAnsi="Arial" w:cs="Arial"/>
          <w:sz w:val="24"/>
          <w:szCs w:val="24"/>
        </w:rPr>
        <w:t xml:space="preserve">Bluewater Power </w:t>
      </w:r>
      <w:r w:rsidRPr="00AD495C">
        <w:rPr>
          <w:rFonts w:ascii="Arial" w:hAnsi="Arial" w:cs="Arial"/>
          <w:sz w:val="24"/>
          <w:szCs w:val="24"/>
        </w:rPr>
        <w:t xml:space="preserve">did not have any principal adjustments included in the Account 1588 </w:t>
      </w:r>
      <w:r w:rsidR="00835F07">
        <w:rPr>
          <w:rFonts w:ascii="Arial" w:hAnsi="Arial" w:cs="Arial"/>
          <w:sz w:val="24"/>
          <w:szCs w:val="24"/>
        </w:rPr>
        <w:t xml:space="preserve">and </w:t>
      </w:r>
      <w:r w:rsidRPr="00AD495C">
        <w:rPr>
          <w:rFonts w:ascii="Arial" w:hAnsi="Arial" w:cs="Arial"/>
          <w:sz w:val="24"/>
          <w:szCs w:val="24"/>
        </w:rPr>
        <w:t>1589</w:t>
      </w:r>
      <w:r w:rsidR="00835F07">
        <w:rPr>
          <w:rFonts w:ascii="Arial" w:hAnsi="Arial" w:cs="Arial"/>
          <w:sz w:val="24"/>
          <w:szCs w:val="24"/>
        </w:rPr>
        <w:t xml:space="preserve"> balance</w:t>
      </w:r>
      <w:r w:rsidR="00835F07" w:rsidRPr="00835F07">
        <w:rPr>
          <w:rFonts w:ascii="Arial" w:hAnsi="Arial" w:cs="Arial"/>
          <w:sz w:val="24"/>
          <w:szCs w:val="24"/>
        </w:rPr>
        <w:t xml:space="preserve"> </w:t>
      </w:r>
      <w:r w:rsidR="00835F07" w:rsidRPr="00AD495C">
        <w:rPr>
          <w:rFonts w:ascii="Arial" w:hAnsi="Arial" w:cs="Arial"/>
          <w:sz w:val="24"/>
          <w:szCs w:val="24"/>
        </w:rPr>
        <w:t>as of December 31, 201</w:t>
      </w:r>
      <w:r w:rsidR="00835F07">
        <w:rPr>
          <w:rFonts w:ascii="Arial" w:hAnsi="Arial" w:cs="Arial"/>
          <w:sz w:val="24"/>
          <w:szCs w:val="24"/>
        </w:rPr>
        <w:t xml:space="preserve">9. </w:t>
      </w:r>
    </w:p>
    <w:p w14:paraId="590D010E" w14:textId="5408528E" w:rsidR="008B7994" w:rsidRPr="001A37AE" w:rsidRDefault="008B7994" w:rsidP="008B7994">
      <w:pPr>
        <w:rPr>
          <w:rFonts w:ascii="Arial" w:hAnsi="Arial" w:cs="Arial"/>
          <w:bCs/>
          <w:sz w:val="24"/>
          <w:szCs w:val="24"/>
        </w:rPr>
      </w:pPr>
      <w:r>
        <w:rPr>
          <w:rFonts w:ascii="Arial" w:hAnsi="Arial" w:cs="Arial"/>
          <w:bCs/>
          <w:sz w:val="24"/>
          <w:szCs w:val="24"/>
        </w:rPr>
        <w:t>Question(s):</w:t>
      </w:r>
    </w:p>
    <w:p w14:paraId="323FBD06" w14:textId="0BA3D285" w:rsidR="00F66A50" w:rsidRDefault="00A83F81" w:rsidP="00DB44AF">
      <w:pPr>
        <w:pStyle w:val="ListParagraph"/>
        <w:numPr>
          <w:ilvl w:val="0"/>
          <w:numId w:val="45"/>
        </w:numPr>
        <w:rPr>
          <w:rFonts w:ascii="ArialMT" w:hAnsi="ArialMT" w:cs="ArialMT"/>
          <w:sz w:val="24"/>
          <w:szCs w:val="24"/>
          <w:lang w:val="en-US"/>
        </w:rPr>
      </w:pPr>
      <w:r>
        <w:rPr>
          <w:rFonts w:ascii="ArialMT" w:hAnsi="ArialMT" w:cs="ArialMT"/>
          <w:sz w:val="24"/>
          <w:szCs w:val="24"/>
          <w:lang w:val="en-US"/>
        </w:rPr>
        <w:t xml:space="preserve">Please confirm </w:t>
      </w:r>
      <w:r w:rsidR="00A32A86">
        <w:rPr>
          <w:rFonts w:ascii="ArialMT" w:hAnsi="ArialMT" w:cs="ArialMT"/>
          <w:sz w:val="24"/>
          <w:szCs w:val="24"/>
          <w:lang w:val="en-US"/>
        </w:rPr>
        <w:t>whether</w:t>
      </w:r>
      <w:r>
        <w:rPr>
          <w:rFonts w:ascii="ArialMT" w:hAnsi="ArialMT" w:cs="ArialMT"/>
          <w:sz w:val="24"/>
          <w:szCs w:val="24"/>
          <w:lang w:val="en-US"/>
        </w:rPr>
        <w:t xml:space="preserve"> </w:t>
      </w:r>
      <w:r w:rsidR="007025DE" w:rsidRPr="007025DE">
        <w:rPr>
          <w:rFonts w:ascii="ArialMT" w:hAnsi="ArialMT" w:cs="ArialMT"/>
          <w:sz w:val="24"/>
          <w:szCs w:val="24"/>
          <w:lang w:val="en-US"/>
        </w:rPr>
        <w:t>Bluewater Power leaves its general ledger open long enough at year-end</w:t>
      </w:r>
      <w:r>
        <w:rPr>
          <w:rFonts w:ascii="ArialMT" w:hAnsi="ArialMT" w:cs="ArialMT"/>
          <w:sz w:val="24"/>
          <w:szCs w:val="24"/>
          <w:lang w:val="en-US"/>
        </w:rPr>
        <w:t xml:space="preserve"> to record true-up adjustments within their respective fiscal year</w:t>
      </w:r>
      <w:r w:rsidR="007025DE" w:rsidRPr="007025DE">
        <w:rPr>
          <w:rFonts w:ascii="ArialMT" w:hAnsi="ArialMT" w:cs="ArialMT"/>
          <w:sz w:val="24"/>
          <w:szCs w:val="24"/>
          <w:lang w:val="en-US"/>
        </w:rPr>
        <w:t xml:space="preserve"> </w:t>
      </w:r>
      <w:r>
        <w:rPr>
          <w:rFonts w:ascii="ArialMT" w:hAnsi="ArialMT" w:cs="ArialMT"/>
          <w:sz w:val="24"/>
          <w:szCs w:val="24"/>
          <w:lang w:val="en-US"/>
        </w:rPr>
        <w:t>and therefore</w:t>
      </w:r>
      <w:r w:rsidR="007025DE" w:rsidRPr="007025DE">
        <w:rPr>
          <w:rFonts w:ascii="ArialMT" w:hAnsi="ArialMT" w:cs="ArialMT"/>
          <w:sz w:val="24"/>
          <w:szCs w:val="24"/>
          <w:lang w:val="en-US"/>
        </w:rPr>
        <w:t xml:space="preserve"> there </w:t>
      </w:r>
      <w:r w:rsidR="00A13FB4">
        <w:rPr>
          <w:rFonts w:ascii="ArialMT" w:hAnsi="ArialMT" w:cs="ArialMT"/>
          <w:sz w:val="24"/>
          <w:szCs w:val="24"/>
          <w:lang w:val="en-US"/>
        </w:rPr>
        <w:t>are no</w:t>
      </w:r>
      <w:r w:rsidR="008369A2">
        <w:rPr>
          <w:rFonts w:ascii="ArialMT" w:hAnsi="ArialMT" w:cs="ArialMT"/>
          <w:sz w:val="24"/>
          <w:szCs w:val="24"/>
          <w:lang w:val="en-US"/>
        </w:rPr>
        <w:t xml:space="preserve"> </w:t>
      </w:r>
      <w:r w:rsidR="007025DE" w:rsidRPr="007025DE">
        <w:rPr>
          <w:rFonts w:ascii="ArialMT" w:hAnsi="ArialMT" w:cs="ArialMT"/>
          <w:sz w:val="24"/>
          <w:szCs w:val="24"/>
          <w:lang w:val="en-US"/>
        </w:rPr>
        <w:t xml:space="preserve">principal adjustments and reversals </w:t>
      </w:r>
      <w:r w:rsidR="00A13FB4">
        <w:rPr>
          <w:rFonts w:ascii="ArialMT" w:hAnsi="ArialMT" w:cs="ArialMT"/>
          <w:sz w:val="24"/>
          <w:szCs w:val="24"/>
          <w:lang w:val="en-US"/>
        </w:rPr>
        <w:t xml:space="preserve">required </w:t>
      </w:r>
      <w:r w:rsidR="00AD06EA" w:rsidRPr="007025DE">
        <w:rPr>
          <w:rFonts w:ascii="ArialMT" w:hAnsi="ArialMT" w:cs="ArialMT"/>
          <w:sz w:val="24"/>
          <w:szCs w:val="24"/>
          <w:lang w:val="en-US"/>
        </w:rPr>
        <w:t>in the following year</w:t>
      </w:r>
      <w:r w:rsidR="007025DE" w:rsidRPr="007025DE">
        <w:rPr>
          <w:rFonts w:ascii="ArialMT" w:hAnsi="ArialMT" w:cs="ArialMT"/>
          <w:sz w:val="24"/>
          <w:szCs w:val="24"/>
          <w:lang w:val="en-US"/>
        </w:rPr>
        <w:t xml:space="preserve">. If this is not the case, please </w:t>
      </w:r>
      <w:r w:rsidR="00A13FB4">
        <w:rPr>
          <w:rFonts w:ascii="ArialMT" w:hAnsi="ArialMT" w:cs="ArialMT"/>
          <w:sz w:val="24"/>
          <w:szCs w:val="24"/>
          <w:lang w:val="en-US"/>
        </w:rPr>
        <w:t xml:space="preserve">explain </w:t>
      </w:r>
      <w:r w:rsidR="007025DE" w:rsidRPr="007025DE">
        <w:rPr>
          <w:rFonts w:ascii="ArialMT" w:hAnsi="ArialMT" w:cs="ArialMT"/>
          <w:sz w:val="24"/>
          <w:szCs w:val="24"/>
          <w:lang w:val="en-US"/>
        </w:rPr>
        <w:t xml:space="preserve">why </w:t>
      </w:r>
      <w:r w:rsidR="008369A2">
        <w:rPr>
          <w:rFonts w:ascii="ArialMT" w:hAnsi="ArialMT" w:cs="ArialMT"/>
          <w:sz w:val="24"/>
          <w:szCs w:val="24"/>
          <w:lang w:val="en-US"/>
        </w:rPr>
        <w:t xml:space="preserve">there are no </w:t>
      </w:r>
      <w:r w:rsidR="007025DE" w:rsidRPr="007025DE">
        <w:rPr>
          <w:rFonts w:ascii="ArialMT" w:hAnsi="ArialMT" w:cs="ArialMT"/>
          <w:sz w:val="24"/>
          <w:szCs w:val="24"/>
          <w:lang w:val="en-US"/>
        </w:rPr>
        <w:t>principal adjustments</w:t>
      </w:r>
      <w:r>
        <w:rPr>
          <w:rFonts w:ascii="ArialMT" w:hAnsi="ArialMT" w:cs="ArialMT"/>
          <w:sz w:val="24"/>
          <w:szCs w:val="24"/>
          <w:lang w:val="en-US"/>
        </w:rPr>
        <w:t xml:space="preserve"> recorded for</w:t>
      </w:r>
      <w:r w:rsidR="007025DE" w:rsidRPr="007025DE">
        <w:rPr>
          <w:rFonts w:ascii="ArialMT" w:hAnsi="ArialMT" w:cs="ArialMT"/>
          <w:sz w:val="24"/>
          <w:szCs w:val="24"/>
          <w:lang w:val="en-US"/>
        </w:rPr>
        <w:t xml:space="preserve"> Account</w:t>
      </w:r>
      <w:r w:rsidR="00CD0D34">
        <w:rPr>
          <w:rFonts w:ascii="ArialMT" w:hAnsi="ArialMT" w:cs="ArialMT"/>
          <w:sz w:val="24"/>
          <w:szCs w:val="24"/>
          <w:lang w:val="en-US"/>
        </w:rPr>
        <w:t>s</w:t>
      </w:r>
      <w:r w:rsidR="007025DE" w:rsidRPr="007025DE">
        <w:rPr>
          <w:rFonts w:ascii="ArialMT" w:hAnsi="ArialMT" w:cs="ArialMT"/>
          <w:sz w:val="24"/>
          <w:szCs w:val="24"/>
          <w:lang w:val="en-US"/>
        </w:rPr>
        <w:t xml:space="preserve"> 1588 and 1589 </w:t>
      </w:r>
      <w:r w:rsidR="008369A2">
        <w:rPr>
          <w:rFonts w:ascii="ArialMT" w:hAnsi="ArialMT" w:cs="ArialMT"/>
          <w:sz w:val="24"/>
          <w:szCs w:val="24"/>
          <w:lang w:val="en-US"/>
        </w:rPr>
        <w:t>in 2019</w:t>
      </w:r>
      <w:r w:rsidR="007025DE" w:rsidRPr="007025DE">
        <w:rPr>
          <w:rFonts w:ascii="ArialMT" w:hAnsi="ArialMT" w:cs="ArialMT"/>
          <w:sz w:val="24"/>
          <w:szCs w:val="24"/>
          <w:lang w:val="en-US"/>
        </w:rPr>
        <w:t>.</w:t>
      </w:r>
    </w:p>
    <w:p w14:paraId="6D4E09C9" w14:textId="3AB905E4" w:rsidR="007025DE" w:rsidRDefault="007025DE" w:rsidP="00C03F21">
      <w:pPr>
        <w:pStyle w:val="NoSpacing"/>
        <w:rPr>
          <w:rFonts w:ascii="ArialMT" w:hAnsi="ArialMT" w:cs="ArialMT"/>
          <w:sz w:val="24"/>
          <w:szCs w:val="24"/>
          <w:lang w:val="en-US"/>
        </w:rPr>
      </w:pPr>
    </w:p>
    <w:p w14:paraId="2BE33406" w14:textId="77777777" w:rsidR="0017229C" w:rsidRPr="007025DE" w:rsidRDefault="0017229C" w:rsidP="00C03F21">
      <w:pPr>
        <w:pStyle w:val="NoSpacing"/>
        <w:rPr>
          <w:lang w:val="en-US"/>
        </w:rPr>
      </w:pPr>
    </w:p>
    <w:p w14:paraId="028E0095" w14:textId="0ECE7A40" w:rsidR="0012310D" w:rsidRDefault="0012310D" w:rsidP="0012310D">
      <w:pPr>
        <w:pStyle w:val="Heading2"/>
        <w:rPr>
          <w:b w:val="0"/>
        </w:rPr>
      </w:pPr>
      <w:r>
        <w:t>Staff Question-</w:t>
      </w:r>
      <w:r w:rsidR="00493B4A">
        <w:t>3</w:t>
      </w:r>
    </w:p>
    <w:p w14:paraId="232A8204" w14:textId="65B067DB" w:rsidR="00864CBC" w:rsidRDefault="0012310D" w:rsidP="000A2060">
      <w:pPr>
        <w:pStyle w:val="NoSpacing"/>
        <w:rPr>
          <w:rFonts w:ascii="Arial" w:hAnsi="Arial" w:cs="Arial"/>
          <w:sz w:val="24"/>
          <w:szCs w:val="24"/>
        </w:rPr>
      </w:pPr>
      <w:r w:rsidRPr="000A2060">
        <w:rPr>
          <w:rFonts w:ascii="Arial" w:hAnsi="Arial" w:cs="Arial"/>
          <w:sz w:val="24"/>
          <w:szCs w:val="24"/>
        </w:rPr>
        <w:t>Ref:</w:t>
      </w:r>
      <w:r w:rsidRPr="000A2060">
        <w:rPr>
          <w:rFonts w:ascii="Arial" w:hAnsi="Arial" w:cs="Arial"/>
          <w:sz w:val="24"/>
          <w:szCs w:val="24"/>
        </w:rPr>
        <w:tab/>
      </w:r>
      <w:r w:rsidR="00864CBC">
        <w:rPr>
          <w:rFonts w:ascii="Arial" w:hAnsi="Arial" w:cs="Arial"/>
          <w:sz w:val="24"/>
          <w:szCs w:val="24"/>
        </w:rPr>
        <w:t xml:space="preserve">(1) </w:t>
      </w:r>
      <w:r w:rsidR="00E425AA">
        <w:rPr>
          <w:rFonts w:ascii="Arial" w:hAnsi="Arial" w:cs="Arial"/>
          <w:sz w:val="24"/>
          <w:szCs w:val="24"/>
        </w:rPr>
        <w:t xml:space="preserve">GA </w:t>
      </w:r>
      <w:proofErr w:type="spellStart"/>
      <w:r w:rsidR="00E425AA">
        <w:rPr>
          <w:rFonts w:ascii="Arial" w:hAnsi="Arial" w:cs="Arial"/>
          <w:sz w:val="24"/>
          <w:szCs w:val="24"/>
        </w:rPr>
        <w:t>workform</w:t>
      </w:r>
      <w:proofErr w:type="spellEnd"/>
      <w:r w:rsidR="00E425AA">
        <w:rPr>
          <w:rFonts w:ascii="Arial" w:hAnsi="Arial" w:cs="Arial"/>
          <w:sz w:val="24"/>
          <w:szCs w:val="24"/>
        </w:rPr>
        <w:t>, Tab 2019 GA</w:t>
      </w:r>
      <w:r w:rsidR="00864CBC">
        <w:rPr>
          <w:rFonts w:ascii="Arial" w:hAnsi="Arial" w:cs="Arial"/>
          <w:sz w:val="24"/>
          <w:szCs w:val="24"/>
        </w:rPr>
        <w:t xml:space="preserve"> </w:t>
      </w:r>
    </w:p>
    <w:p w14:paraId="4C108393" w14:textId="559032B6" w:rsidR="00605141" w:rsidRDefault="00605141" w:rsidP="00C03F21">
      <w:pPr>
        <w:pStyle w:val="NoSpacing"/>
        <w:ind w:firstLine="720"/>
        <w:rPr>
          <w:rFonts w:ascii="Arial" w:hAnsi="Arial" w:cs="Arial"/>
          <w:sz w:val="24"/>
          <w:szCs w:val="24"/>
        </w:rPr>
      </w:pPr>
    </w:p>
    <w:p w14:paraId="42DFE697" w14:textId="23129637" w:rsidR="00864AAB" w:rsidRDefault="00864AAB" w:rsidP="00E12119">
      <w:pPr>
        <w:pStyle w:val="NoSpacing"/>
        <w:rPr>
          <w:rFonts w:ascii="Arial" w:hAnsi="Arial" w:cs="Arial"/>
          <w:bCs/>
          <w:sz w:val="24"/>
          <w:szCs w:val="24"/>
        </w:rPr>
      </w:pPr>
      <w:r>
        <w:rPr>
          <w:rFonts w:ascii="Arial" w:hAnsi="Arial" w:cs="Arial"/>
          <w:bCs/>
          <w:sz w:val="24"/>
          <w:szCs w:val="24"/>
        </w:rPr>
        <w:t>Preamble:</w:t>
      </w:r>
    </w:p>
    <w:p w14:paraId="1B19748E" w14:textId="77777777" w:rsidR="00E12119" w:rsidRDefault="00E12119" w:rsidP="00C03F21">
      <w:pPr>
        <w:pStyle w:val="NoSpacing"/>
        <w:rPr>
          <w:rFonts w:ascii="Arial" w:hAnsi="Arial" w:cs="Arial"/>
          <w:bCs/>
          <w:sz w:val="24"/>
          <w:szCs w:val="24"/>
        </w:rPr>
      </w:pPr>
    </w:p>
    <w:p w14:paraId="590BB04E" w14:textId="794642BA" w:rsidR="004C4252" w:rsidRDefault="0017229C" w:rsidP="004C4252">
      <w:pPr>
        <w:rPr>
          <w:rFonts w:ascii="Arial" w:hAnsi="Arial" w:cs="Arial"/>
          <w:sz w:val="24"/>
          <w:szCs w:val="24"/>
        </w:rPr>
      </w:pPr>
      <w:r>
        <w:rPr>
          <w:rFonts w:ascii="Arial" w:hAnsi="Arial" w:cs="Arial"/>
          <w:bCs/>
          <w:sz w:val="24"/>
          <w:szCs w:val="24"/>
        </w:rPr>
        <w:t xml:space="preserve">In the application as originally filed, </w:t>
      </w:r>
      <w:r w:rsidR="004C4252" w:rsidRPr="008369A2">
        <w:rPr>
          <w:rFonts w:ascii="Arial" w:hAnsi="Arial" w:cs="Arial"/>
          <w:bCs/>
          <w:sz w:val="24"/>
          <w:szCs w:val="24"/>
        </w:rPr>
        <w:t>Bluewater Power request</w:t>
      </w:r>
      <w:r w:rsidR="00C03F21">
        <w:rPr>
          <w:rFonts w:ascii="Arial" w:hAnsi="Arial" w:cs="Arial"/>
          <w:bCs/>
          <w:sz w:val="24"/>
          <w:szCs w:val="24"/>
        </w:rPr>
        <w:t>ed</w:t>
      </w:r>
      <w:r w:rsidR="004C4252" w:rsidRPr="008369A2">
        <w:rPr>
          <w:rFonts w:ascii="Arial" w:hAnsi="Arial" w:cs="Arial"/>
          <w:bCs/>
          <w:sz w:val="24"/>
          <w:szCs w:val="24"/>
        </w:rPr>
        <w:t xml:space="preserve"> </w:t>
      </w:r>
      <w:r w:rsidR="004C4252" w:rsidRPr="008369A2">
        <w:rPr>
          <w:rFonts w:ascii="Arial" w:hAnsi="Arial" w:cs="Arial"/>
          <w:sz w:val="24"/>
          <w:szCs w:val="24"/>
        </w:rPr>
        <w:t xml:space="preserve">final disposition </w:t>
      </w:r>
      <w:r w:rsidR="004C4252">
        <w:rPr>
          <w:rFonts w:ascii="Arial" w:hAnsi="Arial" w:cs="Arial"/>
          <w:sz w:val="24"/>
          <w:szCs w:val="24"/>
        </w:rPr>
        <w:t xml:space="preserve">of </w:t>
      </w:r>
      <w:r w:rsidR="004C4252" w:rsidRPr="008369A2">
        <w:rPr>
          <w:rFonts w:ascii="Arial" w:hAnsi="Arial" w:cs="Arial"/>
          <w:sz w:val="24"/>
          <w:szCs w:val="24"/>
        </w:rPr>
        <w:t xml:space="preserve">the </w:t>
      </w:r>
      <w:r w:rsidR="004C4252">
        <w:rPr>
          <w:rFonts w:ascii="Arial" w:hAnsi="Arial" w:cs="Arial"/>
          <w:sz w:val="24"/>
          <w:szCs w:val="24"/>
        </w:rPr>
        <w:t xml:space="preserve">credit </w:t>
      </w:r>
      <w:r w:rsidR="004C4252" w:rsidRPr="008369A2">
        <w:rPr>
          <w:rFonts w:ascii="Arial" w:hAnsi="Arial" w:cs="Arial"/>
          <w:sz w:val="24"/>
          <w:szCs w:val="24"/>
        </w:rPr>
        <w:t>balance in Account 1589 – Global Adjustment</w:t>
      </w:r>
      <w:r w:rsidR="004C4252">
        <w:rPr>
          <w:rFonts w:ascii="Arial" w:hAnsi="Arial" w:cs="Arial"/>
          <w:sz w:val="24"/>
          <w:szCs w:val="24"/>
        </w:rPr>
        <w:t xml:space="preserve"> in</w:t>
      </w:r>
      <w:r w:rsidR="004C4252" w:rsidRPr="008369A2">
        <w:rPr>
          <w:rFonts w:ascii="Arial" w:hAnsi="Arial" w:cs="Arial"/>
          <w:sz w:val="24"/>
          <w:szCs w:val="24"/>
        </w:rPr>
        <w:t xml:space="preserve"> the amount of $24,948</w:t>
      </w:r>
      <w:r w:rsidR="004C4252">
        <w:rPr>
          <w:rFonts w:ascii="Arial" w:hAnsi="Arial" w:cs="Arial"/>
          <w:sz w:val="24"/>
          <w:szCs w:val="24"/>
        </w:rPr>
        <w:t>.</w:t>
      </w:r>
      <w:r>
        <w:rPr>
          <w:rFonts w:ascii="Arial" w:hAnsi="Arial" w:cs="Arial"/>
          <w:sz w:val="24"/>
          <w:szCs w:val="24"/>
        </w:rPr>
        <w:t xml:space="preserve"> </w:t>
      </w:r>
      <w:proofErr w:type="gramStart"/>
      <w:r w:rsidR="001C20AF">
        <w:rPr>
          <w:rFonts w:ascii="Arial" w:hAnsi="Arial" w:cs="Arial"/>
          <w:sz w:val="24"/>
          <w:szCs w:val="24"/>
        </w:rPr>
        <w:t>Subsequent to</w:t>
      </w:r>
      <w:proofErr w:type="gramEnd"/>
      <w:r w:rsidR="00C03F21">
        <w:rPr>
          <w:rFonts w:ascii="Arial" w:hAnsi="Arial" w:cs="Arial"/>
          <w:sz w:val="24"/>
          <w:szCs w:val="24"/>
        </w:rPr>
        <w:t xml:space="preserve"> the revisions to</w:t>
      </w:r>
      <w:r w:rsidR="00AC1B1A">
        <w:rPr>
          <w:rFonts w:ascii="Arial" w:hAnsi="Arial" w:cs="Arial"/>
          <w:sz w:val="24"/>
          <w:szCs w:val="24"/>
        </w:rPr>
        <w:t xml:space="preserve"> the DVA continuity schedule</w:t>
      </w:r>
      <w:r w:rsidR="0021070E">
        <w:rPr>
          <w:rFonts w:ascii="Arial" w:hAnsi="Arial" w:cs="Arial"/>
          <w:sz w:val="24"/>
          <w:szCs w:val="24"/>
        </w:rPr>
        <w:t xml:space="preserve"> as noted in Staff Question-1</w:t>
      </w:r>
      <w:r w:rsidR="00AC1B1A">
        <w:rPr>
          <w:rFonts w:ascii="Arial" w:hAnsi="Arial" w:cs="Arial"/>
          <w:sz w:val="24"/>
          <w:szCs w:val="24"/>
        </w:rPr>
        <w:t>, the revised balance in Account 1589 is a debit balance of $473,705.</w:t>
      </w:r>
    </w:p>
    <w:p w14:paraId="2D884BD4" w14:textId="716CBA4E" w:rsidR="00E425AA" w:rsidRPr="008369A2" w:rsidRDefault="004C4252" w:rsidP="004C4252">
      <w:pPr>
        <w:rPr>
          <w:rFonts w:ascii="Arial" w:hAnsi="Arial" w:cs="Arial"/>
          <w:bCs/>
          <w:sz w:val="24"/>
          <w:szCs w:val="24"/>
        </w:rPr>
      </w:pPr>
      <w:r>
        <w:rPr>
          <w:rFonts w:ascii="Arial" w:hAnsi="Arial" w:cs="Arial"/>
          <w:sz w:val="24"/>
          <w:szCs w:val="24"/>
        </w:rPr>
        <w:t xml:space="preserve">At the first reference, </w:t>
      </w:r>
      <w:r w:rsidR="00E425AA" w:rsidRPr="009E47B8">
        <w:rPr>
          <w:rFonts w:ascii="Arial" w:hAnsi="Arial" w:cs="Arial"/>
          <w:sz w:val="24"/>
          <w:szCs w:val="24"/>
        </w:rPr>
        <w:t xml:space="preserve">Bluewater </w:t>
      </w:r>
      <w:r w:rsidR="00E425AA">
        <w:rPr>
          <w:rFonts w:ascii="Arial" w:hAnsi="Arial" w:cs="Arial"/>
          <w:sz w:val="24"/>
          <w:szCs w:val="24"/>
        </w:rPr>
        <w:t>Power quantified</w:t>
      </w:r>
      <w:r w:rsidR="00E425AA" w:rsidRPr="009E47B8">
        <w:rPr>
          <w:rFonts w:ascii="Arial" w:hAnsi="Arial" w:cs="Arial"/>
          <w:sz w:val="24"/>
          <w:szCs w:val="24"/>
        </w:rPr>
        <w:t xml:space="preserve"> a credit </w:t>
      </w:r>
      <w:r w:rsidR="00E425AA">
        <w:rPr>
          <w:rFonts w:ascii="Arial" w:hAnsi="Arial" w:cs="Arial"/>
          <w:sz w:val="24"/>
          <w:szCs w:val="24"/>
        </w:rPr>
        <w:t xml:space="preserve">balance of </w:t>
      </w:r>
      <w:r w:rsidR="00E425AA" w:rsidRPr="009E47B8">
        <w:rPr>
          <w:rFonts w:ascii="Arial" w:hAnsi="Arial" w:cs="Arial"/>
          <w:sz w:val="24"/>
          <w:szCs w:val="24"/>
        </w:rPr>
        <w:t>$</w:t>
      </w:r>
      <w:r w:rsidR="00E425AA" w:rsidRPr="009E47B8">
        <w:rPr>
          <w:rFonts w:ascii="Arial" w:eastAsia="Times New Roman" w:hAnsi="Arial" w:cs="Arial"/>
          <w:color w:val="000000"/>
          <w:sz w:val="24"/>
          <w:szCs w:val="24"/>
          <w:lang w:val="en-US"/>
        </w:rPr>
        <w:t>100,432</w:t>
      </w:r>
      <w:r w:rsidR="00E425AA" w:rsidRPr="009E47B8">
        <w:rPr>
          <w:rFonts w:ascii="Arial" w:hAnsi="Arial" w:cs="Arial"/>
          <w:sz w:val="24"/>
          <w:szCs w:val="24"/>
        </w:rPr>
        <w:t xml:space="preserve"> as a reconciling</w:t>
      </w:r>
      <w:r w:rsidR="00E425AA">
        <w:rPr>
          <w:rFonts w:ascii="Arial" w:hAnsi="Arial" w:cs="Arial"/>
          <w:sz w:val="24"/>
          <w:szCs w:val="24"/>
        </w:rPr>
        <w:t xml:space="preserve"> item on the GA 2019 </w:t>
      </w:r>
      <w:proofErr w:type="spellStart"/>
      <w:r w:rsidR="00E425AA">
        <w:rPr>
          <w:rFonts w:ascii="Arial" w:hAnsi="Arial" w:cs="Arial"/>
          <w:sz w:val="24"/>
          <w:szCs w:val="24"/>
        </w:rPr>
        <w:t>workform</w:t>
      </w:r>
      <w:proofErr w:type="spellEnd"/>
      <w:r w:rsidR="00E425AA">
        <w:rPr>
          <w:rFonts w:ascii="Arial" w:hAnsi="Arial" w:cs="Arial"/>
          <w:sz w:val="24"/>
          <w:szCs w:val="24"/>
        </w:rPr>
        <w:t xml:space="preserve"> </w:t>
      </w:r>
      <w:r w:rsidR="00E425AA" w:rsidRPr="009E47B8">
        <w:rPr>
          <w:rFonts w:ascii="Arial" w:hAnsi="Arial" w:cs="Arial"/>
          <w:sz w:val="24"/>
          <w:szCs w:val="24"/>
        </w:rPr>
        <w:t>due to unaccounted for energy</w:t>
      </w:r>
      <w:r w:rsidR="00E425AA">
        <w:rPr>
          <w:rFonts w:ascii="Arial" w:hAnsi="Arial" w:cs="Arial"/>
          <w:sz w:val="24"/>
          <w:szCs w:val="24"/>
        </w:rPr>
        <w:t xml:space="preserve"> differences, which</w:t>
      </w:r>
      <w:r w:rsidR="00E425AA" w:rsidRPr="009E47B8">
        <w:rPr>
          <w:rFonts w:ascii="Arial" w:hAnsi="Arial" w:cs="Arial"/>
          <w:sz w:val="24"/>
          <w:szCs w:val="24"/>
        </w:rPr>
        <w:t xml:space="preserve"> relat</w:t>
      </w:r>
      <w:r w:rsidR="00E425AA">
        <w:rPr>
          <w:rFonts w:ascii="Arial" w:hAnsi="Arial" w:cs="Arial"/>
          <w:sz w:val="24"/>
          <w:szCs w:val="24"/>
        </w:rPr>
        <w:t>es</w:t>
      </w:r>
      <w:r w:rsidR="00E425AA" w:rsidRPr="009E47B8">
        <w:rPr>
          <w:rFonts w:ascii="Arial" w:hAnsi="Arial" w:cs="Arial"/>
          <w:sz w:val="24"/>
          <w:szCs w:val="24"/>
        </w:rPr>
        <w:t xml:space="preserve"> to the difference between actual system losses and approved loss factor billed to customers</w:t>
      </w:r>
      <w:r w:rsidR="00E425AA">
        <w:rPr>
          <w:rFonts w:ascii="Arial" w:hAnsi="Arial" w:cs="Arial"/>
          <w:sz w:val="24"/>
          <w:szCs w:val="24"/>
        </w:rPr>
        <w:t>.</w:t>
      </w:r>
      <w:r w:rsidR="00E425AA" w:rsidRPr="009E47B8">
        <w:rPr>
          <w:rFonts w:ascii="Arial" w:eastAsia="Times New Roman" w:hAnsi="Arial" w:cs="Arial"/>
          <w:color w:val="000000"/>
          <w:lang w:val="en-US"/>
        </w:rPr>
        <w:t xml:space="preserve"> </w:t>
      </w:r>
      <w:r w:rsidR="001C20AF">
        <w:rPr>
          <w:rFonts w:ascii="Arial" w:hAnsi="Arial" w:cs="Arial"/>
          <w:bCs/>
          <w:sz w:val="24"/>
          <w:szCs w:val="24"/>
        </w:rPr>
        <w:t xml:space="preserve">Bluewater Power demonstrated that the unexplained variance is less than 1% as </w:t>
      </w:r>
      <w:r w:rsidR="001C20AF" w:rsidRPr="008369A2">
        <w:rPr>
          <w:rFonts w:ascii="Arial" w:hAnsi="Arial" w:cs="Arial"/>
          <w:bCs/>
          <w:sz w:val="24"/>
          <w:szCs w:val="24"/>
        </w:rPr>
        <w:t>a percentage of expected GA payments to the IESO</w:t>
      </w:r>
      <w:r w:rsidR="001C20AF">
        <w:rPr>
          <w:rFonts w:ascii="Arial" w:hAnsi="Arial" w:cs="Arial"/>
          <w:bCs/>
          <w:sz w:val="24"/>
          <w:szCs w:val="24"/>
        </w:rPr>
        <w:t>.</w:t>
      </w:r>
    </w:p>
    <w:p w14:paraId="4FD8840E" w14:textId="77777777" w:rsidR="00864AAB" w:rsidRPr="001A37AE" w:rsidRDefault="00864AAB" w:rsidP="00864AAB">
      <w:pPr>
        <w:rPr>
          <w:rFonts w:ascii="Arial" w:hAnsi="Arial" w:cs="Arial"/>
          <w:bCs/>
          <w:sz w:val="24"/>
          <w:szCs w:val="24"/>
        </w:rPr>
      </w:pPr>
      <w:r>
        <w:rPr>
          <w:rFonts w:ascii="Arial" w:hAnsi="Arial" w:cs="Arial"/>
          <w:bCs/>
          <w:sz w:val="24"/>
          <w:szCs w:val="24"/>
        </w:rPr>
        <w:t>Question(s):</w:t>
      </w:r>
    </w:p>
    <w:p w14:paraId="29186EC0" w14:textId="37555B98" w:rsidR="0012310D" w:rsidRPr="002A7AD0" w:rsidRDefault="00A120F3" w:rsidP="002A7AD0">
      <w:pPr>
        <w:pStyle w:val="ListParagraph"/>
        <w:numPr>
          <w:ilvl w:val="0"/>
          <w:numId w:val="50"/>
        </w:numPr>
        <w:rPr>
          <w:rFonts w:ascii="Arial" w:hAnsi="Arial" w:cs="Arial"/>
          <w:sz w:val="24"/>
          <w:szCs w:val="24"/>
        </w:rPr>
      </w:pPr>
      <w:r>
        <w:rPr>
          <w:rFonts w:ascii="Arial" w:hAnsi="Arial" w:cs="Arial"/>
          <w:sz w:val="24"/>
          <w:szCs w:val="24"/>
        </w:rPr>
        <w:lastRenderedPageBreak/>
        <w:t xml:space="preserve">Please discuss whether Bluewater Power has investigated the operational reasons for </w:t>
      </w:r>
      <w:r w:rsidR="00825AD0">
        <w:rPr>
          <w:rFonts w:ascii="Arial" w:hAnsi="Arial" w:cs="Arial"/>
          <w:sz w:val="24"/>
          <w:szCs w:val="24"/>
        </w:rPr>
        <w:t xml:space="preserve">why actual system losses </w:t>
      </w:r>
      <w:r w:rsidR="004B1406">
        <w:rPr>
          <w:rFonts w:ascii="Arial" w:hAnsi="Arial" w:cs="Arial"/>
          <w:sz w:val="24"/>
          <w:szCs w:val="24"/>
        </w:rPr>
        <w:t xml:space="preserve">relating to non-RPP customers </w:t>
      </w:r>
      <w:r w:rsidR="00825AD0">
        <w:rPr>
          <w:rFonts w:ascii="Arial" w:hAnsi="Arial" w:cs="Arial"/>
          <w:sz w:val="24"/>
          <w:szCs w:val="24"/>
        </w:rPr>
        <w:t xml:space="preserve">are </w:t>
      </w:r>
      <w:r w:rsidR="00BF78BA">
        <w:rPr>
          <w:rFonts w:ascii="Arial" w:hAnsi="Arial" w:cs="Arial"/>
          <w:sz w:val="24"/>
          <w:szCs w:val="24"/>
        </w:rPr>
        <w:t>higher</w:t>
      </w:r>
      <w:r w:rsidR="00825AD0">
        <w:rPr>
          <w:rFonts w:ascii="Arial" w:hAnsi="Arial" w:cs="Arial"/>
          <w:sz w:val="24"/>
          <w:szCs w:val="24"/>
        </w:rPr>
        <w:t xml:space="preserve"> than the approved loss factor</w:t>
      </w:r>
      <w:r>
        <w:rPr>
          <w:rFonts w:ascii="Arial" w:hAnsi="Arial" w:cs="Arial"/>
          <w:sz w:val="24"/>
          <w:szCs w:val="24"/>
        </w:rPr>
        <w:t xml:space="preserve">. If so, please discuss the </w:t>
      </w:r>
      <w:r w:rsidR="0041338A">
        <w:rPr>
          <w:rFonts w:ascii="Arial" w:hAnsi="Arial" w:cs="Arial"/>
          <w:sz w:val="24"/>
          <w:szCs w:val="24"/>
        </w:rPr>
        <w:t>issues</w:t>
      </w:r>
      <w:r w:rsidR="00BF78BA">
        <w:rPr>
          <w:rFonts w:ascii="Arial" w:hAnsi="Arial" w:cs="Arial"/>
          <w:sz w:val="24"/>
          <w:szCs w:val="24"/>
        </w:rPr>
        <w:t xml:space="preserve"> experienced and/or </w:t>
      </w:r>
      <w:r>
        <w:rPr>
          <w:rFonts w:ascii="Arial" w:hAnsi="Arial" w:cs="Arial"/>
          <w:sz w:val="24"/>
          <w:szCs w:val="24"/>
        </w:rPr>
        <w:t>results</w:t>
      </w:r>
      <w:r w:rsidR="00BF78BA">
        <w:rPr>
          <w:rFonts w:ascii="Arial" w:hAnsi="Arial" w:cs="Arial"/>
          <w:sz w:val="24"/>
          <w:szCs w:val="24"/>
        </w:rPr>
        <w:t>, if available</w:t>
      </w:r>
      <w:r>
        <w:rPr>
          <w:rFonts w:ascii="Arial" w:hAnsi="Arial" w:cs="Arial"/>
          <w:sz w:val="24"/>
          <w:szCs w:val="24"/>
        </w:rPr>
        <w:t>.</w:t>
      </w:r>
    </w:p>
    <w:p w14:paraId="56DDA614" w14:textId="356A90B9" w:rsidR="00CF66EB" w:rsidRDefault="00CF66EB" w:rsidP="00FD6C45"/>
    <w:p w14:paraId="56A0CD20" w14:textId="6B91E58B" w:rsidR="00864AAB" w:rsidRDefault="00864AAB" w:rsidP="00864AAB">
      <w:pPr>
        <w:pStyle w:val="Heading2"/>
        <w:rPr>
          <w:b w:val="0"/>
        </w:rPr>
      </w:pPr>
      <w:r w:rsidRPr="000569B4">
        <w:t>Staff Question-</w:t>
      </w:r>
      <w:r w:rsidR="008B1B91">
        <w:t>4</w:t>
      </w:r>
    </w:p>
    <w:p w14:paraId="668327C5" w14:textId="1A5FA808" w:rsidR="008B1B91" w:rsidRPr="00C03F21" w:rsidRDefault="00281D9E" w:rsidP="00C03F21">
      <w:pPr>
        <w:pStyle w:val="NoSpacing"/>
        <w:rPr>
          <w:rFonts w:ascii="Arial" w:hAnsi="Arial" w:cs="Arial"/>
          <w:sz w:val="24"/>
          <w:szCs w:val="24"/>
        </w:rPr>
      </w:pPr>
      <w:bookmarkStart w:id="1" w:name="_Hlk61009525"/>
      <w:r w:rsidRPr="00C03F21">
        <w:rPr>
          <w:rFonts w:ascii="Arial" w:hAnsi="Arial" w:cs="Arial"/>
          <w:sz w:val="24"/>
          <w:szCs w:val="24"/>
        </w:rPr>
        <w:t>Ref:</w:t>
      </w:r>
      <w:r w:rsidRPr="00C03F21">
        <w:rPr>
          <w:rFonts w:ascii="Arial" w:hAnsi="Arial" w:cs="Arial"/>
          <w:sz w:val="24"/>
          <w:szCs w:val="24"/>
        </w:rPr>
        <w:tab/>
      </w:r>
      <w:r w:rsidR="008B1B91" w:rsidRPr="00C03F21">
        <w:rPr>
          <w:rFonts w:ascii="Arial" w:hAnsi="Arial" w:cs="Arial"/>
          <w:sz w:val="24"/>
          <w:szCs w:val="24"/>
        </w:rPr>
        <w:t xml:space="preserve">(1) LRAMVA </w:t>
      </w:r>
      <w:proofErr w:type="spellStart"/>
      <w:r w:rsidR="008B1B91" w:rsidRPr="00C03F21">
        <w:rPr>
          <w:rFonts w:ascii="Arial" w:hAnsi="Arial" w:cs="Arial"/>
          <w:sz w:val="24"/>
          <w:szCs w:val="24"/>
        </w:rPr>
        <w:t>workform</w:t>
      </w:r>
      <w:proofErr w:type="spellEnd"/>
    </w:p>
    <w:p w14:paraId="40C8C2A8" w14:textId="77777777" w:rsidR="008B1B91" w:rsidRPr="00C03F21" w:rsidRDefault="008B1B91" w:rsidP="00C03F21">
      <w:pPr>
        <w:pStyle w:val="NoSpacing"/>
        <w:ind w:firstLine="720"/>
        <w:rPr>
          <w:rFonts w:ascii="Arial" w:hAnsi="Arial" w:cs="Arial"/>
          <w:sz w:val="24"/>
          <w:szCs w:val="24"/>
        </w:rPr>
      </w:pPr>
      <w:r w:rsidRPr="00C03F21">
        <w:rPr>
          <w:rFonts w:ascii="Arial" w:hAnsi="Arial" w:cs="Arial"/>
          <w:sz w:val="24"/>
          <w:szCs w:val="24"/>
        </w:rPr>
        <w:t xml:space="preserve">(2) </w:t>
      </w:r>
      <w:r w:rsidR="00281D9E" w:rsidRPr="00C03F21">
        <w:rPr>
          <w:rFonts w:ascii="Arial" w:hAnsi="Arial" w:cs="Arial"/>
          <w:sz w:val="24"/>
          <w:szCs w:val="24"/>
        </w:rPr>
        <w:t>Application, page 23</w:t>
      </w:r>
    </w:p>
    <w:p w14:paraId="0ACF68EC" w14:textId="571FEF12" w:rsidR="00281D9E" w:rsidRPr="00C03F21" w:rsidRDefault="008B1B91" w:rsidP="00C03F21">
      <w:pPr>
        <w:pStyle w:val="NoSpacing"/>
        <w:ind w:firstLine="720"/>
        <w:rPr>
          <w:rFonts w:ascii="Arial" w:hAnsi="Arial" w:cs="Arial"/>
          <w:sz w:val="24"/>
          <w:szCs w:val="24"/>
        </w:rPr>
      </w:pPr>
      <w:r w:rsidRPr="00C03F21">
        <w:rPr>
          <w:rFonts w:ascii="Arial" w:hAnsi="Arial" w:cs="Arial"/>
          <w:sz w:val="24"/>
          <w:szCs w:val="24"/>
        </w:rPr>
        <w:t xml:space="preserve">(3) Chapter 3 Filing Requirements, </w:t>
      </w:r>
      <w:r w:rsidR="00091017">
        <w:rPr>
          <w:rFonts w:ascii="Arial" w:hAnsi="Arial" w:cs="Arial"/>
          <w:sz w:val="24"/>
          <w:szCs w:val="24"/>
        </w:rPr>
        <w:t>section 3.</w:t>
      </w:r>
      <w:r w:rsidR="00E12119">
        <w:rPr>
          <w:rFonts w:ascii="Arial" w:hAnsi="Arial" w:cs="Arial"/>
          <w:sz w:val="24"/>
          <w:szCs w:val="24"/>
        </w:rPr>
        <w:t>2.</w:t>
      </w:r>
      <w:r w:rsidR="00091017">
        <w:rPr>
          <w:rFonts w:ascii="Arial" w:hAnsi="Arial" w:cs="Arial"/>
          <w:sz w:val="24"/>
          <w:szCs w:val="24"/>
        </w:rPr>
        <w:t>6</w:t>
      </w:r>
      <w:r w:rsidR="00E12119">
        <w:rPr>
          <w:rFonts w:ascii="Arial" w:hAnsi="Arial" w:cs="Arial"/>
          <w:sz w:val="24"/>
          <w:szCs w:val="24"/>
        </w:rPr>
        <w:t>, page 21</w:t>
      </w:r>
    </w:p>
    <w:p w14:paraId="20B1ADCA" w14:textId="77777777" w:rsidR="001C20AF" w:rsidRDefault="001C20AF" w:rsidP="001C20AF">
      <w:pPr>
        <w:pStyle w:val="NoSpacing"/>
      </w:pPr>
    </w:p>
    <w:p w14:paraId="51F8DC35" w14:textId="47D064A3" w:rsidR="00281D9E" w:rsidRPr="00091017" w:rsidRDefault="00281D9E" w:rsidP="00281D9E">
      <w:pPr>
        <w:rPr>
          <w:rFonts w:ascii="Arial" w:hAnsi="Arial" w:cs="Arial"/>
          <w:bCs/>
          <w:sz w:val="24"/>
          <w:szCs w:val="24"/>
        </w:rPr>
      </w:pPr>
      <w:r w:rsidRPr="00091017">
        <w:rPr>
          <w:rFonts w:ascii="Arial" w:hAnsi="Arial" w:cs="Arial"/>
          <w:bCs/>
          <w:sz w:val="24"/>
          <w:szCs w:val="24"/>
        </w:rPr>
        <w:t>Preamble:</w:t>
      </w:r>
    </w:p>
    <w:p w14:paraId="5324B91D" w14:textId="7F235CD4" w:rsidR="00281D9E" w:rsidRDefault="008B1B91" w:rsidP="00281D9E">
      <w:pPr>
        <w:rPr>
          <w:rFonts w:ascii="Arial" w:hAnsi="Arial" w:cs="Arial"/>
          <w:sz w:val="24"/>
          <w:szCs w:val="24"/>
        </w:rPr>
      </w:pPr>
      <w:r>
        <w:rPr>
          <w:rFonts w:ascii="Arial" w:hAnsi="Arial" w:cs="Arial"/>
          <w:sz w:val="24"/>
          <w:szCs w:val="24"/>
        </w:rPr>
        <w:t xml:space="preserve">At the first reference, </w:t>
      </w:r>
      <w:r w:rsidR="00281D9E">
        <w:rPr>
          <w:rFonts w:ascii="Arial" w:hAnsi="Arial" w:cs="Arial"/>
          <w:sz w:val="24"/>
          <w:szCs w:val="24"/>
        </w:rPr>
        <w:t xml:space="preserve">Bluewater Power has claimed 2019 incremental savings, the persistence of 2011-2018 savings in 2019, and the persistence of 2011-2019 savings in 2020. Incremental 2020 savings were specifically excluded, as the utility wishes to smooth rates and mitigate future bill impacts in its 2022 rate application. </w:t>
      </w:r>
    </w:p>
    <w:p w14:paraId="42DE81E6" w14:textId="0AAD2250" w:rsidR="00281D9E" w:rsidRDefault="008B1B91" w:rsidP="00281D9E">
      <w:pPr>
        <w:rPr>
          <w:rFonts w:ascii="Arial" w:hAnsi="Arial" w:cs="Arial"/>
          <w:sz w:val="24"/>
          <w:szCs w:val="24"/>
        </w:rPr>
      </w:pPr>
      <w:r>
        <w:rPr>
          <w:rFonts w:ascii="Arial" w:hAnsi="Arial" w:cs="Arial"/>
          <w:sz w:val="24"/>
          <w:szCs w:val="24"/>
        </w:rPr>
        <w:t xml:space="preserve">At the second reference, </w:t>
      </w:r>
      <w:r w:rsidR="00281D9E">
        <w:rPr>
          <w:rFonts w:ascii="Arial" w:hAnsi="Arial" w:cs="Arial"/>
          <w:sz w:val="24"/>
          <w:szCs w:val="24"/>
        </w:rPr>
        <w:t>Bluewater Power indicated that it intends on disposing 2020 actual savings as part of its 2022 rate application or at a future time.</w:t>
      </w:r>
    </w:p>
    <w:p w14:paraId="42607834" w14:textId="7AD89957" w:rsidR="008B1B91" w:rsidRPr="00C03F21" w:rsidRDefault="00E12119" w:rsidP="00C03F21">
      <w:pPr>
        <w:rPr>
          <w:rFonts w:ascii="Arial" w:hAnsi="Arial" w:cs="Arial"/>
          <w:bCs/>
          <w:sz w:val="24"/>
          <w:szCs w:val="24"/>
        </w:rPr>
      </w:pPr>
      <w:r>
        <w:rPr>
          <w:rFonts w:ascii="Arial" w:hAnsi="Arial" w:cs="Arial"/>
          <w:bCs/>
          <w:sz w:val="24"/>
          <w:szCs w:val="24"/>
        </w:rPr>
        <w:t>At the third reference, the OEB LRAMVA policy indicates that once</w:t>
      </w:r>
      <w:r w:rsidR="008B1B91" w:rsidRPr="00C03F21">
        <w:rPr>
          <w:rFonts w:ascii="Arial" w:hAnsi="Arial" w:cs="Arial"/>
          <w:bCs/>
          <w:sz w:val="24"/>
          <w:szCs w:val="24"/>
        </w:rPr>
        <w:t xml:space="preserve"> the balance has been approved on a final basis, changes to the balance associated with a program year that was approved on a final basis would constitute rate retroactivity. </w:t>
      </w:r>
    </w:p>
    <w:p w14:paraId="6D2A31C3" w14:textId="77777777" w:rsidR="00281D9E" w:rsidRPr="002C6D7D" w:rsidRDefault="00281D9E" w:rsidP="00281D9E">
      <w:pPr>
        <w:rPr>
          <w:rFonts w:ascii="Arial" w:hAnsi="Arial" w:cs="Arial"/>
          <w:bCs/>
          <w:sz w:val="24"/>
          <w:szCs w:val="24"/>
        </w:rPr>
      </w:pPr>
      <w:r w:rsidRPr="002C6D7D">
        <w:rPr>
          <w:rFonts w:ascii="Arial" w:hAnsi="Arial" w:cs="Arial"/>
          <w:bCs/>
          <w:sz w:val="24"/>
          <w:szCs w:val="24"/>
        </w:rPr>
        <w:t>Question(s):</w:t>
      </w:r>
    </w:p>
    <w:p w14:paraId="481B17A6" w14:textId="283788EF" w:rsidR="00281D9E" w:rsidRDefault="00281D9E" w:rsidP="008B1B91">
      <w:pPr>
        <w:pStyle w:val="ListParagraph"/>
        <w:numPr>
          <w:ilvl w:val="0"/>
          <w:numId w:val="49"/>
        </w:numPr>
        <w:rPr>
          <w:rFonts w:ascii="Arial" w:hAnsi="Arial" w:cs="Arial"/>
          <w:bCs/>
          <w:sz w:val="24"/>
          <w:szCs w:val="24"/>
        </w:rPr>
      </w:pPr>
      <w:r w:rsidRPr="00C03F21">
        <w:rPr>
          <w:rFonts w:ascii="Arial" w:hAnsi="Arial" w:cs="Arial"/>
          <w:bCs/>
          <w:sz w:val="24"/>
          <w:szCs w:val="24"/>
        </w:rPr>
        <w:t xml:space="preserve">If Bluewater Power maintains its proposal to claim 2019 savings and only the persistence of 2011-2019 savings in 2020 (with no incremental 2020 amounts in the 2020 program year), OEB staff notes that this LRAMVA request would proceed to be approved on a final basis unless indicated otherwise. </w:t>
      </w:r>
    </w:p>
    <w:p w14:paraId="758D0ADE" w14:textId="77777777" w:rsidR="008B1B91" w:rsidRPr="00C03F21" w:rsidRDefault="008B1B91" w:rsidP="00C03F21">
      <w:pPr>
        <w:pStyle w:val="ListParagraph"/>
        <w:rPr>
          <w:rFonts w:ascii="Arial" w:hAnsi="Arial" w:cs="Arial"/>
          <w:bCs/>
          <w:sz w:val="24"/>
          <w:szCs w:val="24"/>
        </w:rPr>
      </w:pPr>
    </w:p>
    <w:p w14:paraId="170263FD" w14:textId="627F9AFC" w:rsidR="00B55B07" w:rsidRDefault="00281D9E" w:rsidP="00281D9E">
      <w:pPr>
        <w:pStyle w:val="ListParagraph"/>
        <w:numPr>
          <w:ilvl w:val="0"/>
          <w:numId w:val="47"/>
        </w:numPr>
        <w:rPr>
          <w:rFonts w:ascii="Arial" w:hAnsi="Arial" w:cs="Arial"/>
          <w:bCs/>
          <w:sz w:val="24"/>
          <w:szCs w:val="24"/>
        </w:rPr>
      </w:pPr>
      <w:r>
        <w:rPr>
          <w:rFonts w:ascii="Arial" w:hAnsi="Arial" w:cs="Arial"/>
          <w:bCs/>
          <w:sz w:val="24"/>
          <w:szCs w:val="24"/>
        </w:rPr>
        <w:t xml:space="preserve">Please confirm that Bluewater Power wishes to maintain its LRAMVA proposal in this rate application. If </w:t>
      </w:r>
      <w:r w:rsidR="00247957">
        <w:rPr>
          <w:rFonts w:ascii="Arial" w:hAnsi="Arial" w:cs="Arial"/>
          <w:bCs/>
          <w:sz w:val="24"/>
          <w:szCs w:val="24"/>
        </w:rPr>
        <w:t>so</w:t>
      </w:r>
      <w:r>
        <w:rPr>
          <w:rFonts w:ascii="Arial" w:hAnsi="Arial" w:cs="Arial"/>
          <w:bCs/>
          <w:sz w:val="24"/>
          <w:szCs w:val="24"/>
        </w:rPr>
        <w:t xml:space="preserve">, please confirm that Bluewater Power will be forgoing 2020 incremental savings once the balance is approved on a final basis. </w:t>
      </w:r>
    </w:p>
    <w:p w14:paraId="32A655E9" w14:textId="77777777" w:rsidR="00B55B07" w:rsidRDefault="00B55B07" w:rsidP="00B55B07">
      <w:pPr>
        <w:pStyle w:val="ListParagraph"/>
        <w:ind w:left="1440"/>
        <w:rPr>
          <w:rFonts w:ascii="Arial" w:hAnsi="Arial" w:cs="Arial"/>
          <w:bCs/>
          <w:sz w:val="24"/>
          <w:szCs w:val="24"/>
        </w:rPr>
      </w:pPr>
    </w:p>
    <w:p w14:paraId="5A661E4C" w14:textId="5469A377" w:rsidR="00281D9E" w:rsidRDefault="00281D9E" w:rsidP="00C03F21">
      <w:pPr>
        <w:pStyle w:val="ListParagraph"/>
        <w:ind w:left="1440"/>
        <w:rPr>
          <w:rFonts w:ascii="Arial" w:hAnsi="Arial" w:cs="Arial"/>
          <w:bCs/>
          <w:sz w:val="24"/>
          <w:szCs w:val="24"/>
        </w:rPr>
      </w:pPr>
      <w:r>
        <w:rPr>
          <w:rFonts w:ascii="Arial" w:hAnsi="Arial" w:cs="Arial"/>
          <w:bCs/>
          <w:sz w:val="24"/>
          <w:szCs w:val="24"/>
        </w:rPr>
        <w:t xml:space="preserve">If not, please discuss whether Bluewater Power will revise </w:t>
      </w:r>
      <w:r w:rsidR="00247957">
        <w:rPr>
          <w:rFonts w:ascii="Arial" w:hAnsi="Arial" w:cs="Arial"/>
          <w:bCs/>
          <w:sz w:val="24"/>
          <w:szCs w:val="24"/>
        </w:rPr>
        <w:t xml:space="preserve">its </w:t>
      </w:r>
      <w:r>
        <w:rPr>
          <w:rFonts w:ascii="Arial" w:hAnsi="Arial" w:cs="Arial"/>
          <w:bCs/>
          <w:sz w:val="24"/>
          <w:szCs w:val="24"/>
        </w:rPr>
        <w:t>LRAMVA proposal to exclude persisting savings into 2020, so that only lost revenues up to the 2019 program year are recovered in this LRAMVA</w:t>
      </w:r>
      <w:r w:rsidR="00247957">
        <w:rPr>
          <w:rFonts w:ascii="Arial" w:hAnsi="Arial" w:cs="Arial"/>
          <w:bCs/>
          <w:sz w:val="24"/>
          <w:szCs w:val="24"/>
        </w:rPr>
        <w:t xml:space="preserve"> disposition</w:t>
      </w:r>
      <w:r>
        <w:rPr>
          <w:rFonts w:ascii="Arial" w:hAnsi="Arial" w:cs="Arial"/>
          <w:bCs/>
          <w:sz w:val="24"/>
          <w:szCs w:val="24"/>
        </w:rPr>
        <w:t xml:space="preserve"> request. </w:t>
      </w:r>
    </w:p>
    <w:p w14:paraId="1AA53908" w14:textId="77777777" w:rsidR="00281D9E" w:rsidRPr="005C23B6" w:rsidRDefault="00281D9E" w:rsidP="00281D9E">
      <w:pPr>
        <w:pStyle w:val="ListParagraph"/>
        <w:rPr>
          <w:rFonts w:ascii="Arial" w:hAnsi="Arial" w:cs="Arial"/>
          <w:bCs/>
          <w:sz w:val="24"/>
          <w:szCs w:val="24"/>
        </w:rPr>
      </w:pPr>
    </w:p>
    <w:p w14:paraId="4F899F34" w14:textId="73B0F7F9" w:rsidR="00281D9E" w:rsidRPr="00E16B43" w:rsidRDefault="00281D9E" w:rsidP="00281D9E">
      <w:pPr>
        <w:pStyle w:val="ListParagraph"/>
        <w:numPr>
          <w:ilvl w:val="0"/>
          <w:numId w:val="47"/>
        </w:numPr>
        <w:rPr>
          <w:rFonts w:ascii="Arial" w:hAnsi="Arial" w:cs="Arial"/>
          <w:bCs/>
          <w:sz w:val="24"/>
          <w:szCs w:val="24"/>
        </w:rPr>
      </w:pPr>
      <w:r>
        <w:rPr>
          <w:rFonts w:ascii="Arial" w:hAnsi="Arial" w:cs="Arial"/>
          <w:bCs/>
          <w:sz w:val="24"/>
          <w:szCs w:val="24"/>
        </w:rPr>
        <w:lastRenderedPageBreak/>
        <w:t>If</w:t>
      </w:r>
      <w:r w:rsidRPr="006222E6">
        <w:rPr>
          <w:rFonts w:ascii="Arial" w:hAnsi="Arial" w:cs="Arial"/>
          <w:bCs/>
          <w:sz w:val="24"/>
          <w:szCs w:val="24"/>
        </w:rPr>
        <w:t xml:space="preserve"> </w:t>
      </w:r>
      <w:r w:rsidR="00247957">
        <w:rPr>
          <w:rFonts w:ascii="Arial" w:hAnsi="Arial" w:cs="Arial"/>
          <w:bCs/>
          <w:sz w:val="24"/>
          <w:szCs w:val="24"/>
        </w:rPr>
        <w:t>Bluewater Power</w:t>
      </w:r>
      <w:r w:rsidRPr="006222E6">
        <w:rPr>
          <w:rFonts w:ascii="Arial" w:hAnsi="Arial" w:cs="Arial"/>
          <w:bCs/>
          <w:sz w:val="24"/>
          <w:szCs w:val="24"/>
        </w:rPr>
        <w:t xml:space="preserve"> </w:t>
      </w:r>
      <w:r>
        <w:rPr>
          <w:rFonts w:ascii="Arial" w:hAnsi="Arial" w:cs="Arial"/>
          <w:bCs/>
          <w:sz w:val="24"/>
          <w:szCs w:val="24"/>
        </w:rPr>
        <w:t xml:space="preserve">believes that there is a benefit </w:t>
      </w:r>
      <w:r w:rsidRPr="006222E6">
        <w:rPr>
          <w:rFonts w:ascii="Arial" w:hAnsi="Arial" w:cs="Arial"/>
          <w:bCs/>
          <w:sz w:val="24"/>
          <w:szCs w:val="24"/>
        </w:rPr>
        <w:t xml:space="preserve">to dispose of this LRAMVA claim </w:t>
      </w:r>
      <w:r>
        <w:rPr>
          <w:rFonts w:ascii="Arial" w:hAnsi="Arial" w:cs="Arial"/>
          <w:bCs/>
          <w:sz w:val="24"/>
          <w:szCs w:val="24"/>
        </w:rPr>
        <w:t>(</w:t>
      </w:r>
      <w:r w:rsidRPr="00E16B43">
        <w:rPr>
          <w:rFonts w:ascii="Arial" w:hAnsi="Arial" w:cs="Arial"/>
          <w:bCs/>
          <w:sz w:val="24"/>
          <w:szCs w:val="24"/>
        </w:rPr>
        <w:t>as proposed</w:t>
      </w:r>
      <w:r>
        <w:rPr>
          <w:rFonts w:ascii="Arial" w:hAnsi="Arial" w:cs="Arial"/>
          <w:bCs/>
          <w:sz w:val="24"/>
          <w:szCs w:val="24"/>
        </w:rPr>
        <w:t>)</w:t>
      </w:r>
      <w:r w:rsidRPr="00E16B43">
        <w:rPr>
          <w:rFonts w:ascii="Arial" w:hAnsi="Arial" w:cs="Arial"/>
          <w:bCs/>
          <w:sz w:val="24"/>
          <w:szCs w:val="24"/>
        </w:rPr>
        <w:t xml:space="preserve"> on an interim basis to smooth rate impacts, please discuss the ramifications</w:t>
      </w:r>
      <w:r w:rsidR="00247957">
        <w:rPr>
          <w:rFonts w:ascii="Arial" w:hAnsi="Arial" w:cs="Arial"/>
          <w:bCs/>
          <w:sz w:val="24"/>
          <w:szCs w:val="24"/>
        </w:rPr>
        <w:t xml:space="preserve"> and provide rationale</w:t>
      </w:r>
      <w:r w:rsidRPr="00E16B43">
        <w:rPr>
          <w:rFonts w:ascii="Arial" w:hAnsi="Arial" w:cs="Arial"/>
          <w:bCs/>
          <w:sz w:val="24"/>
          <w:szCs w:val="24"/>
        </w:rPr>
        <w:t xml:space="preserve">. </w:t>
      </w:r>
    </w:p>
    <w:p w14:paraId="6DAD69AD" w14:textId="77777777" w:rsidR="00281D9E" w:rsidRPr="00E16B43" w:rsidRDefault="00281D9E" w:rsidP="00281D9E">
      <w:pPr>
        <w:pStyle w:val="ListParagraph"/>
        <w:ind w:left="1440"/>
        <w:rPr>
          <w:rFonts w:ascii="Arial" w:hAnsi="Arial" w:cs="Arial"/>
          <w:bCs/>
          <w:sz w:val="24"/>
          <w:szCs w:val="24"/>
        </w:rPr>
      </w:pPr>
    </w:p>
    <w:p w14:paraId="30BBFF3F" w14:textId="341CEF13" w:rsidR="00281D9E" w:rsidRPr="00E16B43" w:rsidRDefault="00247957" w:rsidP="00281D9E">
      <w:pPr>
        <w:pStyle w:val="ListParagraph"/>
        <w:numPr>
          <w:ilvl w:val="0"/>
          <w:numId w:val="47"/>
        </w:numPr>
        <w:rPr>
          <w:rFonts w:ascii="Arial" w:hAnsi="Arial" w:cs="Arial"/>
          <w:sz w:val="24"/>
          <w:szCs w:val="24"/>
        </w:rPr>
      </w:pPr>
      <w:r>
        <w:rPr>
          <w:rFonts w:ascii="Arial" w:hAnsi="Arial" w:cs="Arial"/>
          <w:sz w:val="24"/>
          <w:szCs w:val="24"/>
        </w:rPr>
        <w:t>Please explain Bluewater Power’s position with respect to including the</w:t>
      </w:r>
      <w:r w:rsidR="00281D9E" w:rsidRPr="00E16B43">
        <w:rPr>
          <w:rFonts w:ascii="Arial" w:hAnsi="Arial" w:cs="Arial"/>
          <w:sz w:val="24"/>
          <w:szCs w:val="24"/>
        </w:rPr>
        <w:t xml:space="preserve"> </w:t>
      </w:r>
      <w:r w:rsidR="00EE07C1">
        <w:rPr>
          <w:rFonts w:ascii="Arial" w:hAnsi="Arial" w:cs="Arial"/>
          <w:sz w:val="24"/>
          <w:szCs w:val="24"/>
        </w:rPr>
        <w:t>incremental 2020 amounts with the LRAMVA claim in this rate application</w:t>
      </w:r>
      <w:r>
        <w:rPr>
          <w:rFonts w:ascii="Arial" w:hAnsi="Arial" w:cs="Arial"/>
          <w:sz w:val="24"/>
          <w:szCs w:val="24"/>
        </w:rPr>
        <w:t>,</w:t>
      </w:r>
      <w:r w:rsidR="00EE07C1">
        <w:rPr>
          <w:rFonts w:ascii="Arial" w:hAnsi="Arial" w:cs="Arial"/>
          <w:sz w:val="24"/>
          <w:szCs w:val="24"/>
        </w:rPr>
        <w:t xml:space="preserve"> </w:t>
      </w:r>
      <w:r w:rsidR="008B1B91">
        <w:rPr>
          <w:rFonts w:ascii="Arial" w:hAnsi="Arial" w:cs="Arial"/>
          <w:sz w:val="24"/>
          <w:szCs w:val="24"/>
        </w:rPr>
        <w:t xml:space="preserve">if available, or whether a longer disposition period was considered to </w:t>
      </w:r>
      <w:r w:rsidR="00B55B07">
        <w:rPr>
          <w:rFonts w:ascii="Arial" w:hAnsi="Arial" w:cs="Arial"/>
          <w:sz w:val="24"/>
          <w:szCs w:val="24"/>
        </w:rPr>
        <w:t xml:space="preserve">smooth </w:t>
      </w:r>
      <w:r w:rsidR="008B1B91">
        <w:rPr>
          <w:rFonts w:ascii="Arial" w:hAnsi="Arial" w:cs="Arial"/>
          <w:sz w:val="24"/>
          <w:szCs w:val="24"/>
        </w:rPr>
        <w:t>rate impacts</w:t>
      </w:r>
      <w:r w:rsidR="00281D9E" w:rsidRPr="00E16B43">
        <w:rPr>
          <w:rFonts w:ascii="Arial" w:hAnsi="Arial" w:cs="Arial"/>
          <w:sz w:val="24"/>
          <w:szCs w:val="24"/>
        </w:rPr>
        <w:t xml:space="preserve">. </w:t>
      </w:r>
    </w:p>
    <w:p w14:paraId="373BCEDB" w14:textId="77777777" w:rsidR="00281D9E" w:rsidRPr="00FE1C9B" w:rsidRDefault="00281D9E" w:rsidP="00281D9E">
      <w:pPr>
        <w:pStyle w:val="ListParagraph"/>
        <w:ind w:left="1080"/>
        <w:rPr>
          <w:rFonts w:ascii="Arial" w:hAnsi="Arial" w:cs="Arial"/>
          <w:bCs/>
          <w:sz w:val="24"/>
          <w:szCs w:val="24"/>
        </w:rPr>
      </w:pPr>
    </w:p>
    <w:p w14:paraId="0C7B7F87" w14:textId="479E2A32" w:rsidR="00281D9E" w:rsidRPr="00FE1C9B" w:rsidRDefault="00281D9E" w:rsidP="00A120F3">
      <w:pPr>
        <w:pStyle w:val="ListParagraph"/>
        <w:numPr>
          <w:ilvl w:val="0"/>
          <w:numId w:val="45"/>
        </w:numPr>
        <w:rPr>
          <w:rFonts w:ascii="Arial" w:hAnsi="Arial" w:cs="Arial"/>
          <w:bCs/>
          <w:sz w:val="24"/>
          <w:szCs w:val="24"/>
        </w:rPr>
      </w:pPr>
      <w:r w:rsidRPr="00FE1C9B">
        <w:rPr>
          <w:rFonts w:ascii="Arial" w:hAnsi="Arial" w:cs="Arial"/>
          <w:sz w:val="24"/>
          <w:szCs w:val="24"/>
        </w:rPr>
        <w:t xml:space="preserve">Please </w:t>
      </w:r>
      <w:r>
        <w:rPr>
          <w:rFonts w:ascii="Arial" w:hAnsi="Arial" w:cs="Arial"/>
          <w:sz w:val="24"/>
          <w:szCs w:val="24"/>
        </w:rPr>
        <w:t xml:space="preserve">quantify and </w:t>
      </w:r>
      <w:r w:rsidRPr="00FE1C9B">
        <w:rPr>
          <w:rFonts w:ascii="Arial" w:hAnsi="Arial" w:cs="Arial"/>
          <w:sz w:val="24"/>
          <w:szCs w:val="24"/>
        </w:rPr>
        <w:t xml:space="preserve">compare the customer impacts of the proposed LRAMVA disposition </w:t>
      </w:r>
      <w:r w:rsidR="00CD0D34">
        <w:rPr>
          <w:rFonts w:ascii="Arial" w:hAnsi="Arial" w:cs="Arial"/>
          <w:sz w:val="24"/>
          <w:szCs w:val="24"/>
        </w:rPr>
        <w:t>to</w:t>
      </w:r>
      <w:r>
        <w:rPr>
          <w:rFonts w:ascii="Arial" w:hAnsi="Arial" w:cs="Arial"/>
          <w:sz w:val="24"/>
          <w:szCs w:val="24"/>
        </w:rPr>
        <w:t xml:space="preserve"> the </w:t>
      </w:r>
      <w:r w:rsidRPr="00FE1C9B">
        <w:rPr>
          <w:rFonts w:ascii="Arial" w:hAnsi="Arial" w:cs="Arial"/>
          <w:sz w:val="24"/>
          <w:szCs w:val="24"/>
        </w:rPr>
        <w:t>scenario</w:t>
      </w:r>
      <w:r>
        <w:rPr>
          <w:rFonts w:ascii="Arial" w:hAnsi="Arial" w:cs="Arial"/>
          <w:sz w:val="24"/>
          <w:szCs w:val="24"/>
        </w:rPr>
        <w:t>s</w:t>
      </w:r>
      <w:r w:rsidRPr="00FE1C9B">
        <w:rPr>
          <w:rFonts w:ascii="Arial" w:hAnsi="Arial" w:cs="Arial"/>
          <w:sz w:val="24"/>
          <w:szCs w:val="24"/>
        </w:rPr>
        <w:t xml:space="preserve"> </w:t>
      </w:r>
      <w:r>
        <w:rPr>
          <w:rFonts w:ascii="Arial" w:hAnsi="Arial" w:cs="Arial"/>
          <w:sz w:val="24"/>
          <w:szCs w:val="24"/>
        </w:rPr>
        <w:t>noted above. Based on the analysis, please confirm the utility’s proposed composition of the LRAMVA balance and the disposition period</w:t>
      </w:r>
      <w:r w:rsidRPr="00FE1C9B">
        <w:rPr>
          <w:rFonts w:ascii="Arial" w:hAnsi="Arial" w:cs="Arial"/>
          <w:sz w:val="24"/>
          <w:szCs w:val="24"/>
        </w:rPr>
        <w:t>.</w:t>
      </w:r>
    </w:p>
    <w:p w14:paraId="158F1CB2" w14:textId="77777777" w:rsidR="00281D9E" w:rsidRPr="00E16B43" w:rsidRDefault="00281D9E" w:rsidP="00281D9E">
      <w:pPr>
        <w:rPr>
          <w:rFonts w:ascii="Arial" w:hAnsi="Arial" w:cs="Arial"/>
          <w:b/>
          <w:sz w:val="24"/>
          <w:szCs w:val="24"/>
        </w:rPr>
      </w:pPr>
    </w:p>
    <w:p w14:paraId="2E4C9D86" w14:textId="550C806C" w:rsidR="00281D9E" w:rsidRDefault="00281D9E" w:rsidP="00281D9E">
      <w:pPr>
        <w:pStyle w:val="Heading2"/>
        <w:rPr>
          <w:b w:val="0"/>
        </w:rPr>
      </w:pPr>
      <w:r>
        <w:t>Staff Question-</w:t>
      </w:r>
      <w:r w:rsidR="00B55B07">
        <w:t>5</w:t>
      </w:r>
    </w:p>
    <w:p w14:paraId="4C43F4BF" w14:textId="77777777" w:rsidR="00281D9E" w:rsidRDefault="00281D9E" w:rsidP="00281D9E">
      <w:pPr>
        <w:rPr>
          <w:rFonts w:ascii="Arial" w:hAnsi="Arial" w:cs="Arial"/>
          <w:bCs/>
          <w:sz w:val="24"/>
          <w:szCs w:val="24"/>
        </w:rPr>
      </w:pPr>
      <w:r>
        <w:rPr>
          <w:rFonts w:ascii="Arial" w:hAnsi="Arial" w:cs="Arial"/>
          <w:bCs/>
          <w:sz w:val="24"/>
          <w:szCs w:val="24"/>
        </w:rPr>
        <w:t>Ref:</w:t>
      </w:r>
      <w:r>
        <w:rPr>
          <w:rFonts w:ascii="Arial" w:hAnsi="Arial" w:cs="Arial"/>
          <w:bCs/>
          <w:sz w:val="24"/>
          <w:szCs w:val="24"/>
        </w:rPr>
        <w:tab/>
        <w:t xml:space="preserve">LRAMVA </w:t>
      </w:r>
      <w:proofErr w:type="spellStart"/>
      <w:r>
        <w:rPr>
          <w:rFonts w:ascii="Arial" w:hAnsi="Arial" w:cs="Arial"/>
          <w:bCs/>
          <w:sz w:val="24"/>
          <w:szCs w:val="24"/>
        </w:rPr>
        <w:t>workform</w:t>
      </w:r>
      <w:proofErr w:type="spellEnd"/>
      <w:r>
        <w:rPr>
          <w:rFonts w:ascii="Arial" w:hAnsi="Arial" w:cs="Arial"/>
          <w:bCs/>
          <w:sz w:val="24"/>
          <w:szCs w:val="24"/>
        </w:rPr>
        <w:t>, Tabs 3 and 5</w:t>
      </w:r>
    </w:p>
    <w:p w14:paraId="66111FC5" w14:textId="77777777" w:rsidR="00281D9E" w:rsidRDefault="00281D9E" w:rsidP="00281D9E">
      <w:pPr>
        <w:rPr>
          <w:rFonts w:ascii="Arial" w:hAnsi="Arial" w:cs="Arial"/>
          <w:bCs/>
          <w:sz w:val="24"/>
          <w:szCs w:val="24"/>
        </w:rPr>
      </w:pPr>
      <w:r>
        <w:rPr>
          <w:rFonts w:ascii="Arial" w:hAnsi="Arial" w:cs="Arial"/>
          <w:bCs/>
          <w:sz w:val="24"/>
          <w:szCs w:val="24"/>
        </w:rPr>
        <w:t>Preamble:</w:t>
      </w:r>
    </w:p>
    <w:p w14:paraId="1B49FBFB" w14:textId="3D16AB14" w:rsidR="00C14BB6" w:rsidRPr="00AB1FFE" w:rsidRDefault="00C14BB6" w:rsidP="00C14BB6">
      <w:pPr>
        <w:rPr>
          <w:rFonts w:ascii="Arial" w:hAnsi="Arial" w:cs="Arial"/>
          <w:sz w:val="24"/>
          <w:szCs w:val="24"/>
        </w:rPr>
      </w:pPr>
      <w:r>
        <w:rPr>
          <w:rFonts w:ascii="Arial" w:hAnsi="Arial" w:cs="Arial"/>
          <w:sz w:val="24"/>
          <w:szCs w:val="24"/>
        </w:rPr>
        <w:t xml:space="preserve">Bluewater Power </w:t>
      </w:r>
      <w:r w:rsidRPr="00AB1FFE">
        <w:rPr>
          <w:rFonts w:ascii="Arial" w:hAnsi="Arial" w:cs="Arial"/>
          <w:sz w:val="24"/>
          <w:szCs w:val="24"/>
        </w:rPr>
        <w:t xml:space="preserve">completed the transition to a fixed residential charge as of May 1, 2019, but it has claimed lost revenues from the residential class in 2019. </w:t>
      </w:r>
      <w:r>
        <w:rPr>
          <w:rFonts w:ascii="Arial" w:hAnsi="Arial" w:cs="Arial"/>
          <w:sz w:val="24"/>
          <w:szCs w:val="24"/>
        </w:rPr>
        <w:t xml:space="preserve">As a result of the transition to the fixed residential charge, distributors will no longer experience lost revenues due to reduced consumption. </w:t>
      </w:r>
    </w:p>
    <w:p w14:paraId="00549219" w14:textId="77777777" w:rsidR="00C14BB6" w:rsidRPr="00DA03B7" w:rsidRDefault="00C14BB6" w:rsidP="00C14BB6">
      <w:pPr>
        <w:rPr>
          <w:rFonts w:ascii="Arial" w:eastAsia="Times New Roman" w:hAnsi="Arial" w:cs="Arial"/>
          <w:sz w:val="24"/>
          <w:szCs w:val="24"/>
        </w:rPr>
      </w:pPr>
      <w:r>
        <w:rPr>
          <w:rFonts w:ascii="Arial" w:eastAsia="Times New Roman" w:hAnsi="Arial" w:cs="Arial"/>
          <w:sz w:val="24"/>
          <w:szCs w:val="24"/>
        </w:rPr>
        <w:t>As the May 1, 2019 fixed residential charge is no longer a volumetric rate, t</w:t>
      </w:r>
      <w:r w:rsidRPr="00DA03B7">
        <w:rPr>
          <w:rFonts w:ascii="Arial" w:eastAsia="Times New Roman" w:hAnsi="Arial" w:cs="Arial"/>
          <w:sz w:val="24"/>
          <w:szCs w:val="24"/>
        </w:rPr>
        <w:t xml:space="preserve">he LRAMVA </w:t>
      </w:r>
      <w:proofErr w:type="spellStart"/>
      <w:r w:rsidRPr="00DA03B7">
        <w:rPr>
          <w:rFonts w:ascii="Arial" w:eastAsia="Times New Roman" w:hAnsi="Arial" w:cs="Arial"/>
          <w:sz w:val="24"/>
          <w:szCs w:val="24"/>
        </w:rPr>
        <w:t>workform</w:t>
      </w:r>
      <w:proofErr w:type="spellEnd"/>
      <w:r w:rsidRPr="00DA03B7">
        <w:rPr>
          <w:rFonts w:ascii="Arial" w:eastAsia="Times New Roman" w:hAnsi="Arial" w:cs="Arial"/>
          <w:sz w:val="24"/>
          <w:szCs w:val="24"/>
        </w:rPr>
        <w:t xml:space="preserve"> calculates residential lost revenues </w:t>
      </w:r>
      <w:r>
        <w:rPr>
          <w:rFonts w:ascii="Arial" w:eastAsia="Times New Roman" w:hAnsi="Arial" w:cs="Arial"/>
          <w:sz w:val="24"/>
          <w:szCs w:val="24"/>
        </w:rPr>
        <w:t xml:space="preserve">in 2019 </w:t>
      </w:r>
      <w:r w:rsidRPr="00DA03B7">
        <w:rPr>
          <w:rFonts w:ascii="Arial" w:eastAsia="Times New Roman" w:hAnsi="Arial" w:cs="Arial"/>
          <w:sz w:val="24"/>
          <w:szCs w:val="24"/>
        </w:rPr>
        <w:t xml:space="preserve">by </w:t>
      </w:r>
      <w:r>
        <w:rPr>
          <w:rFonts w:ascii="Arial" w:eastAsia="Times New Roman" w:hAnsi="Arial" w:cs="Arial"/>
          <w:sz w:val="24"/>
          <w:szCs w:val="24"/>
        </w:rPr>
        <w:t>taking the full year value of persisting</w:t>
      </w:r>
      <w:r w:rsidRPr="00DA03B7">
        <w:rPr>
          <w:rFonts w:ascii="Arial" w:eastAsia="Times New Roman" w:hAnsi="Arial" w:cs="Arial"/>
          <w:sz w:val="24"/>
          <w:szCs w:val="24"/>
        </w:rPr>
        <w:t xml:space="preserve"> savings </w:t>
      </w:r>
      <w:r>
        <w:rPr>
          <w:rFonts w:ascii="Arial" w:eastAsia="Times New Roman" w:hAnsi="Arial" w:cs="Arial"/>
          <w:sz w:val="24"/>
          <w:szCs w:val="24"/>
        </w:rPr>
        <w:t xml:space="preserve">from prior years </w:t>
      </w:r>
      <w:r w:rsidRPr="00DA03B7">
        <w:rPr>
          <w:rFonts w:ascii="Arial" w:eastAsia="Times New Roman" w:hAnsi="Arial" w:cs="Arial"/>
          <w:sz w:val="24"/>
          <w:szCs w:val="24"/>
        </w:rPr>
        <w:t xml:space="preserve">into 2019 and multiplying that </w:t>
      </w:r>
      <w:r>
        <w:rPr>
          <w:rFonts w:ascii="Arial" w:eastAsia="Times New Roman" w:hAnsi="Arial" w:cs="Arial"/>
          <w:sz w:val="24"/>
          <w:szCs w:val="24"/>
        </w:rPr>
        <w:t xml:space="preserve">amount </w:t>
      </w:r>
      <w:r w:rsidRPr="00DA03B7">
        <w:rPr>
          <w:rFonts w:ascii="Arial" w:eastAsia="Times New Roman" w:hAnsi="Arial" w:cs="Arial"/>
          <w:sz w:val="24"/>
          <w:szCs w:val="24"/>
        </w:rPr>
        <w:t xml:space="preserve">by 1/3 of the 2018 </w:t>
      </w:r>
      <w:r>
        <w:rPr>
          <w:rFonts w:ascii="Arial" w:eastAsia="Times New Roman" w:hAnsi="Arial" w:cs="Arial"/>
          <w:sz w:val="24"/>
          <w:szCs w:val="24"/>
        </w:rPr>
        <w:t xml:space="preserve">volumetric </w:t>
      </w:r>
      <w:r w:rsidRPr="00DA03B7">
        <w:rPr>
          <w:rFonts w:ascii="Arial" w:eastAsia="Times New Roman" w:hAnsi="Arial" w:cs="Arial"/>
          <w:sz w:val="24"/>
          <w:szCs w:val="24"/>
        </w:rPr>
        <w:t xml:space="preserve">rate </w:t>
      </w:r>
      <w:r w:rsidRPr="00305F0C">
        <w:rPr>
          <w:rFonts w:ascii="Arial" w:eastAsia="Times New Roman" w:hAnsi="Arial" w:cs="Arial"/>
          <w:sz w:val="24"/>
          <w:szCs w:val="24"/>
        </w:rPr>
        <w:t>(i.e. Jan 1 to April 30, 2019)</w:t>
      </w:r>
      <w:r>
        <w:rPr>
          <w:rFonts w:ascii="Arial" w:eastAsia="Times New Roman" w:hAnsi="Arial" w:cs="Arial"/>
          <w:sz w:val="24"/>
          <w:szCs w:val="24"/>
        </w:rPr>
        <w:t xml:space="preserve"> to calculate lost revenues</w:t>
      </w:r>
      <w:r w:rsidRPr="00DA03B7">
        <w:rPr>
          <w:rFonts w:ascii="Arial" w:eastAsia="Times New Roman" w:hAnsi="Arial" w:cs="Arial"/>
          <w:sz w:val="24"/>
          <w:szCs w:val="24"/>
        </w:rPr>
        <w:t xml:space="preserve"> for 2019</w:t>
      </w:r>
      <w:r>
        <w:rPr>
          <w:rFonts w:ascii="Arial" w:eastAsia="Times New Roman" w:hAnsi="Arial" w:cs="Arial"/>
          <w:sz w:val="24"/>
          <w:szCs w:val="24"/>
        </w:rPr>
        <w:t>, as this period was before the fixed residential charge was in place</w:t>
      </w:r>
      <w:r w:rsidRPr="00DA03B7">
        <w:rPr>
          <w:rFonts w:ascii="Arial" w:eastAsia="Times New Roman" w:hAnsi="Arial" w:cs="Arial"/>
          <w:sz w:val="24"/>
          <w:szCs w:val="24"/>
        </w:rPr>
        <w:t xml:space="preserve">. </w:t>
      </w:r>
    </w:p>
    <w:p w14:paraId="7E2D4EAB" w14:textId="77777777" w:rsidR="00C14BB6" w:rsidRDefault="00C14BB6" w:rsidP="00C14BB6">
      <w:pPr>
        <w:rPr>
          <w:rFonts w:ascii="Arial" w:hAnsi="Arial" w:cs="Arial"/>
          <w:sz w:val="24"/>
          <w:szCs w:val="24"/>
        </w:rPr>
      </w:pPr>
      <w:r>
        <w:rPr>
          <w:rFonts w:ascii="Arial" w:hAnsi="Arial" w:cs="Arial"/>
          <w:sz w:val="24"/>
          <w:szCs w:val="24"/>
        </w:rPr>
        <w:t>Question(s):</w:t>
      </w:r>
    </w:p>
    <w:p w14:paraId="2B2FE22B" w14:textId="77777777" w:rsidR="00C14BB6" w:rsidRPr="00DA03B7" w:rsidRDefault="00C14BB6" w:rsidP="00C14BB6">
      <w:pPr>
        <w:pStyle w:val="ListParagraph"/>
        <w:numPr>
          <w:ilvl w:val="0"/>
          <w:numId w:val="33"/>
        </w:numPr>
        <w:spacing w:after="160"/>
        <w:rPr>
          <w:rFonts w:ascii="Arial" w:hAnsi="Arial" w:cs="Arial"/>
          <w:sz w:val="24"/>
          <w:szCs w:val="24"/>
        </w:rPr>
      </w:pPr>
      <w:bookmarkStart w:id="2" w:name="_Hlk60753501"/>
      <w:r w:rsidRPr="00DA03B7">
        <w:rPr>
          <w:rFonts w:ascii="Arial" w:hAnsi="Arial" w:cs="Arial"/>
          <w:sz w:val="24"/>
          <w:szCs w:val="24"/>
        </w:rPr>
        <w:t xml:space="preserve">Please provide rationale for claiming lost revenues for the residential class </w:t>
      </w:r>
      <w:r>
        <w:rPr>
          <w:rFonts w:ascii="Arial" w:hAnsi="Arial" w:cs="Arial"/>
          <w:sz w:val="24"/>
          <w:szCs w:val="24"/>
        </w:rPr>
        <w:t>for all of</w:t>
      </w:r>
      <w:r w:rsidRPr="00DA03B7">
        <w:rPr>
          <w:rFonts w:ascii="Arial" w:hAnsi="Arial" w:cs="Arial"/>
          <w:sz w:val="24"/>
          <w:szCs w:val="24"/>
        </w:rPr>
        <w:t xml:space="preserve"> 2019 when the utility has transitioned to a fixed residential charge as of May 1, 2019. </w:t>
      </w:r>
    </w:p>
    <w:bookmarkEnd w:id="2"/>
    <w:p w14:paraId="7A8DCA52" w14:textId="77777777" w:rsidR="00281D9E" w:rsidRDefault="00281D9E" w:rsidP="00281D9E">
      <w:pPr>
        <w:rPr>
          <w:rFonts w:ascii="Arial" w:hAnsi="Arial" w:cs="Arial"/>
          <w:b/>
          <w:sz w:val="24"/>
          <w:szCs w:val="24"/>
        </w:rPr>
      </w:pPr>
    </w:p>
    <w:p w14:paraId="2C979EA8" w14:textId="5BA784E0" w:rsidR="00281D9E" w:rsidRDefault="00281D9E" w:rsidP="00281D9E">
      <w:pPr>
        <w:pStyle w:val="Heading2"/>
        <w:rPr>
          <w:b w:val="0"/>
        </w:rPr>
      </w:pPr>
      <w:r>
        <w:t>Staff Question-</w:t>
      </w:r>
      <w:r w:rsidR="00B55B07">
        <w:t>6</w:t>
      </w:r>
    </w:p>
    <w:p w14:paraId="4FAE580A" w14:textId="77777777" w:rsidR="00281D9E" w:rsidRPr="000A2060" w:rsidRDefault="00281D9E" w:rsidP="00281D9E">
      <w:pPr>
        <w:pStyle w:val="NoSpacing"/>
        <w:rPr>
          <w:rFonts w:ascii="Arial" w:hAnsi="Arial" w:cs="Arial"/>
          <w:sz w:val="24"/>
          <w:szCs w:val="24"/>
        </w:rPr>
      </w:pPr>
      <w:r w:rsidRPr="000A2060">
        <w:rPr>
          <w:rFonts w:ascii="Arial" w:hAnsi="Arial" w:cs="Arial"/>
          <w:sz w:val="24"/>
          <w:szCs w:val="24"/>
        </w:rPr>
        <w:t>Ref:</w:t>
      </w:r>
      <w:r w:rsidRPr="000A2060">
        <w:rPr>
          <w:rFonts w:ascii="Arial" w:hAnsi="Arial" w:cs="Arial"/>
          <w:sz w:val="24"/>
          <w:szCs w:val="24"/>
        </w:rPr>
        <w:tab/>
        <w:t xml:space="preserve">Application, page 22 / LRAMVA </w:t>
      </w:r>
      <w:proofErr w:type="spellStart"/>
      <w:r w:rsidRPr="000A2060">
        <w:rPr>
          <w:rFonts w:ascii="Arial" w:hAnsi="Arial" w:cs="Arial"/>
          <w:sz w:val="24"/>
          <w:szCs w:val="24"/>
        </w:rPr>
        <w:t>workform</w:t>
      </w:r>
      <w:proofErr w:type="spellEnd"/>
      <w:r w:rsidRPr="000A2060">
        <w:rPr>
          <w:rFonts w:ascii="Arial" w:hAnsi="Arial" w:cs="Arial"/>
          <w:sz w:val="24"/>
          <w:szCs w:val="24"/>
        </w:rPr>
        <w:t>, Tab 5</w:t>
      </w:r>
    </w:p>
    <w:p w14:paraId="6E745CA2" w14:textId="77777777" w:rsidR="00281D9E" w:rsidRPr="000A2060" w:rsidRDefault="00281D9E" w:rsidP="00281D9E">
      <w:pPr>
        <w:pStyle w:val="NoSpacing"/>
        <w:ind w:firstLine="720"/>
        <w:rPr>
          <w:rFonts w:ascii="Arial" w:hAnsi="Arial" w:cs="Arial"/>
          <w:sz w:val="24"/>
          <w:szCs w:val="24"/>
        </w:rPr>
      </w:pPr>
      <w:r w:rsidRPr="000A2060">
        <w:rPr>
          <w:rFonts w:ascii="Arial" w:hAnsi="Arial" w:cs="Arial"/>
          <w:sz w:val="24"/>
          <w:szCs w:val="24"/>
        </w:rPr>
        <w:t xml:space="preserve">Participation &amp; Cost (P&amp;C) Report </w:t>
      </w:r>
    </w:p>
    <w:p w14:paraId="0112AD5D" w14:textId="77777777" w:rsidR="00281D9E" w:rsidRPr="000A2060" w:rsidRDefault="00281D9E" w:rsidP="00281D9E">
      <w:pPr>
        <w:pStyle w:val="NoSpacing"/>
        <w:rPr>
          <w:rFonts w:ascii="Arial" w:hAnsi="Arial" w:cs="Arial"/>
          <w:sz w:val="24"/>
          <w:szCs w:val="24"/>
        </w:rPr>
      </w:pPr>
    </w:p>
    <w:p w14:paraId="44917BA9" w14:textId="77777777" w:rsidR="00281D9E" w:rsidRPr="000A2060" w:rsidRDefault="00281D9E" w:rsidP="00281D9E">
      <w:pPr>
        <w:rPr>
          <w:rFonts w:ascii="Arial" w:hAnsi="Arial" w:cs="Arial"/>
          <w:bCs/>
          <w:sz w:val="24"/>
          <w:szCs w:val="24"/>
        </w:rPr>
      </w:pPr>
      <w:r w:rsidRPr="000A2060">
        <w:rPr>
          <w:rFonts w:ascii="Arial" w:hAnsi="Arial" w:cs="Arial"/>
          <w:bCs/>
          <w:sz w:val="24"/>
          <w:szCs w:val="24"/>
        </w:rPr>
        <w:lastRenderedPageBreak/>
        <w:t>Preamble:</w:t>
      </w:r>
    </w:p>
    <w:p w14:paraId="1C41E90D" w14:textId="77777777" w:rsidR="00281D9E" w:rsidRPr="005C7981" w:rsidRDefault="00281D9E" w:rsidP="00281D9E">
      <w:pPr>
        <w:rPr>
          <w:rFonts w:ascii="Arial" w:hAnsi="Arial" w:cs="Arial"/>
          <w:bCs/>
          <w:sz w:val="24"/>
          <w:szCs w:val="24"/>
        </w:rPr>
      </w:pPr>
      <w:r>
        <w:rPr>
          <w:rFonts w:ascii="Arial" w:hAnsi="Arial" w:cs="Arial"/>
          <w:bCs/>
          <w:sz w:val="24"/>
          <w:szCs w:val="24"/>
        </w:rPr>
        <w:t xml:space="preserve">Bluewater Power claimed an additional </w:t>
      </w:r>
      <w:r w:rsidRPr="005C7981">
        <w:rPr>
          <w:rFonts w:ascii="Arial" w:hAnsi="Arial" w:cs="Arial"/>
          <w:bCs/>
          <w:sz w:val="24"/>
          <w:szCs w:val="24"/>
        </w:rPr>
        <w:t xml:space="preserve">2,985,790 kWh (or 608 kW/month) of retrofit </w:t>
      </w:r>
      <w:r>
        <w:rPr>
          <w:rFonts w:ascii="Arial" w:hAnsi="Arial" w:cs="Arial"/>
          <w:bCs/>
          <w:sz w:val="24"/>
          <w:szCs w:val="24"/>
        </w:rPr>
        <w:t xml:space="preserve">program </w:t>
      </w:r>
      <w:r w:rsidRPr="005C7981">
        <w:rPr>
          <w:rFonts w:ascii="Arial" w:hAnsi="Arial" w:cs="Arial"/>
          <w:bCs/>
          <w:sz w:val="24"/>
          <w:szCs w:val="24"/>
        </w:rPr>
        <w:t xml:space="preserve">savings and 3,592,070 kWh (or 858 kW/month) of PSUI savings </w:t>
      </w:r>
      <w:r>
        <w:rPr>
          <w:rFonts w:ascii="Arial" w:hAnsi="Arial" w:cs="Arial"/>
          <w:bCs/>
          <w:sz w:val="24"/>
          <w:szCs w:val="24"/>
        </w:rPr>
        <w:t xml:space="preserve">in the LRAMVA </w:t>
      </w:r>
      <w:proofErr w:type="spellStart"/>
      <w:r>
        <w:rPr>
          <w:rFonts w:ascii="Arial" w:hAnsi="Arial" w:cs="Arial"/>
          <w:bCs/>
          <w:sz w:val="24"/>
          <w:szCs w:val="24"/>
        </w:rPr>
        <w:t>workform</w:t>
      </w:r>
      <w:proofErr w:type="spellEnd"/>
      <w:r>
        <w:rPr>
          <w:rFonts w:ascii="Arial" w:hAnsi="Arial" w:cs="Arial"/>
          <w:bCs/>
          <w:sz w:val="24"/>
          <w:szCs w:val="24"/>
        </w:rPr>
        <w:t xml:space="preserve">, which were not </w:t>
      </w:r>
      <w:r w:rsidRPr="00A35A81">
        <w:rPr>
          <w:rFonts w:ascii="Arial" w:hAnsi="Arial" w:cs="Arial"/>
          <w:bCs/>
          <w:sz w:val="24"/>
          <w:szCs w:val="24"/>
        </w:rPr>
        <w:t xml:space="preserve">included in the </w:t>
      </w:r>
      <w:r w:rsidRPr="00A35A81">
        <w:rPr>
          <w:rFonts w:ascii="Arial" w:hAnsi="Arial" w:cs="Arial"/>
          <w:sz w:val="24"/>
          <w:szCs w:val="24"/>
        </w:rPr>
        <w:t>Participation and Cost Report</w:t>
      </w:r>
      <w:r w:rsidRPr="00A35A81">
        <w:rPr>
          <w:rFonts w:ascii="Arial" w:hAnsi="Arial" w:cs="Arial"/>
          <w:bCs/>
          <w:sz w:val="24"/>
          <w:szCs w:val="24"/>
        </w:rPr>
        <w:t>.</w:t>
      </w:r>
    </w:p>
    <w:p w14:paraId="279650D2" w14:textId="77777777" w:rsidR="00281D9E" w:rsidRPr="001A37AE" w:rsidRDefault="00281D9E" w:rsidP="00281D9E">
      <w:pPr>
        <w:rPr>
          <w:rFonts w:ascii="Arial" w:hAnsi="Arial" w:cs="Arial"/>
          <w:bCs/>
          <w:sz w:val="24"/>
          <w:szCs w:val="24"/>
        </w:rPr>
      </w:pPr>
      <w:r>
        <w:rPr>
          <w:rFonts w:ascii="Arial" w:hAnsi="Arial" w:cs="Arial"/>
          <w:bCs/>
          <w:sz w:val="24"/>
          <w:szCs w:val="24"/>
        </w:rPr>
        <w:t>Question(s):</w:t>
      </w:r>
    </w:p>
    <w:p w14:paraId="4CA74B80" w14:textId="44A176D1" w:rsidR="00281D9E" w:rsidRDefault="00281D9E" w:rsidP="00281D9E">
      <w:pPr>
        <w:pStyle w:val="ListParagraph"/>
        <w:numPr>
          <w:ilvl w:val="0"/>
          <w:numId w:val="37"/>
        </w:numPr>
        <w:spacing w:after="160"/>
        <w:rPr>
          <w:rFonts w:ascii="Arial" w:hAnsi="Arial" w:cs="Arial"/>
          <w:sz w:val="24"/>
          <w:szCs w:val="24"/>
        </w:rPr>
      </w:pPr>
      <w:r>
        <w:rPr>
          <w:rFonts w:ascii="Arial" w:hAnsi="Arial" w:cs="Arial"/>
          <w:sz w:val="24"/>
          <w:szCs w:val="24"/>
        </w:rPr>
        <w:t xml:space="preserve">Please provide </w:t>
      </w:r>
      <w:r w:rsidR="00247957">
        <w:rPr>
          <w:rFonts w:ascii="Arial" w:hAnsi="Arial" w:cs="Arial"/>
          <w:sz w:val="24"/>
          <w:szCs w:val="24"/>
        </w:rPr>
        <w:t>rationale for</w:t>
      </w:r>
      <w:r>
        <w:rPr>
          <w:rFonts w:ascii="Arial" w:hAnsi="Arial" w:cs="Arial"/>
          <w:sz w:val="24"/>
          <w:szCs w:val="24"/>
        </w:rPr>
        <w:t xml:space="preserve"> why the additional retrofit savings and PSUI savings were not included in the P&amp;C </w:t>
      </w:r>
      <w:proofErr w:type="gramStart"/>
      <w:r>
        <w:rPr>
          <w:rFonts w:ascii="Arial" w:hAnsi="Arial" w:cs="Arial"/>
          <w:sz w:val="24"/>
          <w:szCs w:val="24"/>
        </w:rPr>
        <w:t>Report, but</w:t>
      </w:r>
      <w:proofErr w:type="gramEnd"/>
      <w:r>
        <w:rPr>
          <w:rFonts w:ascii="Arial" w:hAnsi="Arial" w:cs="Arial"/>
          <w:sz w:val="24"/>
          <w:szCs w:val="24"/>
        </w:rPr>
        <w:t xml:space="preserve"> should be considered eligible for lost revenue recovery.</w:t>
      </w:r>
    </w:p>
    <w:p w14:paraId="490844B7" w14:textId="77777777" w:rsidR="00281D9E" w:rsidRDefault="00281D9E" w:rsidP="00281D9E">
      <w:pPr>
        <w:pStyle w:val="ListParagraph"/>
        <w:spacing w:after="160"/>
        <w:rPr>
          <w:rFonts w:ascii="Arial" w:hAnsi="Arial" w:cs="Arial"/>
          <w:sz w:val="24"/>
          <w:szCs w:val="24"/>
        </w:rPr>
      </w:pPr>
    </w:p>
    <w:p w14:paraId="5D410ACD" w14:textId="77777777" w:rsidR="00281D9E" w:rsidRPr="000B1A6B" w:rsidRDefault="00281D9E" w:rsidP="00281D9E">
      <w:pPr>
        <w:pStyle w:val="ListParagraph"/>
        <w:numPr>
          <w:ilvl w:val="0"/>
          <w:numId w:val="37"/>
        </w:numPr>
        <w:spacing w:after="160"/>
        <w:rPr>
          <w:rFonts w:ascii="Arial" w:hAnsi="Arial" w:cs="Arial"/>
          <w:sz w:val="24"/>
          <w:szCs w:val="24"/>
        </w:rPr>
      </w:pPr>
      <w:r>
        <w:rPr>
          <w:rFonts w:ascii="Arial" w:hAnsi="Arial" w:cs="Arial"/>
          <w:sz w:val="24"/>
          <w:szCs w:val="24"/>
        </w:rPr>
        <w:t>P</w:t>
      </w:r>
      <w:r w:rsidRPr="000B1A6B">
        <w:rPr>
          <w:rFonts w:ascii="Arial" w:hAnsi="Arial" w:cs="Arial"/>
          <w:sz w:val="24"/>
          <w:szCs w:val="24"/>
        </w:rPr>
        <w:t>lease provide supporting documentation (</w:t>
      </w:r>
      <w:r>
        <w:rPr>
          <w:rFonts w:ascii="Arial" w:hAnsi="Arial" w:cs="Arial"/>
          <w:sz w:val="24"/>
          <w:szCs w:val="24"/>
        </w:rPr>
        <w:t>e.g.</w:t>
      </w:r>
      <w:r w:rsidRPr="000B1A6B">
        <w:rPr>
          <w:rFonts w:ascii="Arial" w:hAnsi="Arial" w:cs="Arial"/>
          <w:sz w:val="24"/>
          <w:szCs w:val="24"/>
        </w:rPr>
        <w:t xml:space="preserve"> </w:t>
      </w:r>
      <w:r>
        <w:rPr>
          <w:rFonts w:ascii="Arial" w:hAnsi="Arial" w:cs="Arial"/>
          <w:sz w:val="24"/>
          <w:szCs w:val="24"/>
        </w:rPr>
        <w:t xml:space="preserve">aggregated </w:t>
      </w:r>
      <w:r w:rsidRPr="000B1A6B">
        <w:rPr>
          <w:rFonts w:ascii="Arial" w:hAnsi="Arial" w:cs="Arial"/>
          <w:sz w:val="24"/>
          <w:szCs w:val="24"/>
        </w:rPr>
        <w:t xml:space="preserve">copy of the </w:t>
      </w:r>
      <w:r>
        <w:rPr>
          <w:rFonts w:ascii="Arial" w:hAnsi="Arial" w:cs="Arial"/>
          <w:sz w:val="24"/>
          <w:szCs w:val="24"/>
        </w:rPr>
        <w:t xml:space="preserve">CDM-IS report(s) </w:t>
      </w:r>
      <w:r w:rsidRPr="000B1A6B">
        <w:rPr>
          <w:rFonts w:ascii="Arial" w:hAnsi="Arial" w:cs="Arial"/>
          <w:sz w:val="24"/>
          <w:szCs w:val="24"/>
        </w:rPr>
        <w:t xml:space="preserve">in excel format) </w:t>
      </w:r>
      <w:r>
        <w:rPr>
          <w:rFonts w:ascii="Arial" w:hAnsi="Arial" w:cs="Arial"/>
          <w:sz w:val="24"/>
          <w:szCs w:val="24"/>
        </w:rPr>
        <w:t>to</w:t>
      </w:r>
      <w:r w:rsidRPr="000B1A6B">
        <w:rPr>
          <w:rFonts w:ascii="Arial" w:hAnsi="Arial" w:cs="Arial"/>
          <w:sz w:val="24"/>
          <w:szCs w:val="24"/>
        </w:rPr>
        <w:t xml:space="preserve"> </w:t>
      </w:r>
      <w:r>
        <w:rPr>
          <w:rFonts w:ascii="Arial" w:hAnsi="Arial" w:cs="Arial"/>
          <w:sz w:val="24"/>
          <w:szCs w:val="24"/>
        </w:rPr>
        <w:t>substantiate t</w:t>
      </w:r>
      <w:r w:rsidRPr="000B1A6B">
        <w:rPr>
          <w:rFonts w:ascii="Arial" w:hAnsi="Arial" w:cs="Arial"/>
          <w:sz w:val="24"/>
          <w:szCs w:val="24"/>
        </w:rPr>
        <w:t>he additional project savings claimed</w:t>
      </w:r>
      <w:r>
        <w:rPr>
          <w:rFonts w:ascii="Arial" w:hAnsi="Arial" w:cs="Arial"/>
          <w:sz w:val="24"/>
          <w:szCs w:val="24"/>
        </w:rPr>
        <w:t xml:space="preserve"> for lost revenue purposes. </w:t>
      </w:r>
    </w:p>
    <w:p w14:paraId="23485103" w14:textId="77777777" w:rsidR="00281D9E" w:rsidRDefault="00281D9E" w:rsidP="00281D9E">
      <w:pPr>
        <w:pStyle w:val="ListParagraph"/>
        <w:rPr>
          <w:rFonts w:ascii="Arial" w:hAnsi="Arial" w:cs="Arial"/>
          <w:sz w:val="24"/>
          <w:szCs w:val="24"/>
        </w:rPr>
      </w:pPr>
    </w:p>
    <w:p w14:paraId="2858A134" w14:textId="77777777" w:rsidR="00281D9E" w:rsidRPr="00640B84" w:rsidRDefault="00281D9E" w:rsidP="00281D9E">
      <w:pPr>
        <w:pStyle w:val="ListParagraph"/>
        <w:numPr>
          <w:ilvl w:val="0"/>
          <w:numId w:val="38"/>
        </w:numPr>
        <w:spacing w:after="160"/>
        <w:rPr>
          <w:rFonts w:ascii="Arial" w:hAnsi="Arial" w:cs="Arial"/>
          <w:sz w:val="24"/>
          <w:szCs w:val="24"/>
        </w:rPr>
      </w:pPr>
      <w:r>
        <w:rPr>
          <w:rFonts w:ascii="Arial" w:hAnsi="Arial" w:cs="Arial"/>
          <w:sz w:val="24"/>
          <w:szCs w:val="24"/>
        </w:rPr>
        <w:t>Please ensure the following information is included:</w:t>
      </w:r>
      <w:r w:rsidRPr="00640B84">
        <w:rPr>
          <w:rFonts w:ascii="Arial" w:hAnsi="Arial" w:cs="Arial"/>
          <w:sz w:val="24"/>
          <w:szCs w:val="24"/>
        </w:rPr>
        <w:t xml:space="preserve"> </w:t>
      </w:r>
    </w:p>
    <w:p w14:paraId="6B2D1BCF" w14:textId="77777777" w:rsidR="00281D9E" w:rsidRDefault="00281D9E" w:rsidP="00281D9E">
      <w:pPr>
        <w:pStyle w:val="ListParagraph"/>
        <w:numPr>
          <w:ilvl w:val="0"/>
          <w:numId w:val="34"/>
        </w:numPr>
        <w:spacing w:after="160"/>
        <w:rPr>
          <w:rFonts w:ascii="Arial" w:hAnsi="Arial" w:cs="Arial"/>
          <w:sz w:val="24"/>
          <w:szCs w:val="24"/>
        </w:rPr>
      </w:pPr>
      <w:r>
        <w:rPr>
          <w:rFonts w:ascii="Arial" w:hAnsi="Arial" w:cs="Arial"/>
          <w:sz w:val="24"/>
          <w:szCs w:val="24"/>
        </w:rPr>
        <w:t xml:space="preserve">Framework under which the savings will be delivered under (e.g. CFF wind-down framework, interim framework, etc.) </w:t>
      </w:r>
    </w:p>
    <w:p w14:paraId="3C90BED3" w14:textId="77777777" w:rsidR="00281D9E" w:rsidRDefault="00281D9E" w:rsidP="00281D9E">
      <w:pPr>
        <w:pStyle w:val="ListParagraph"/>
        <w:numPr>
          <w:ilvl w:val="0"/>
          <w:numId w:val="34"/>
        </w:numPr>
        <w:spacing w:after="160"/>
        <w:rPr>
          <w:rFonts w:ascii="Arial" w:hAnsi="Arial" w:cs="Arial"/>
          <w:sz w:val="24"/>
          <w:szCs w:val="24"/>
        </w:rPr>
      </w:pPr>
      <w:r>
        <w:rPr>
          <w:rFonts w:ascii="Arial" w:hAnsi="Arial" w:cs="Arial"/>
          <w:sz w:val="24"/>
          <w:szCs w:val="24"/>
        </w:rPr>
        <w:t>Date that the program was approved by the IESO</w:t>
      </w:r>
    </w:p>
    <w:p w14:paraId="17F56A6A" w14:textId="77777777" w:rsidR="00281D9E" w:rsidRDefault="00281D9E" w:rsidP="00281D9E">
      <w:pPr>
        <w:pStyle w:val="ListParagraph"/>
        <w:numPr>
          <w:ilvl w:val="0"/>
          <w:numId w:val="34"/>
        </w:numPr>
        <w:spacing w:after="160"/>
        <w:rPr>
          <w:rFonts w:ascii="Arial" w:hAnsi="Arial" w:cs="Arial"/>
          <w:sz w:val="24"/>
          <w:szCs w:val="24"/>
        </w:rPr>
      </w:pPr>
      <w:r>
        <w:rPr>
          <w:rFonts w:ascii="Arial" w:hAnsi="Arial" w:cs="Arial"/>
          <w:sz w:val="24"/>
          <w:szCs w:val="24"/>
        </w:rPr>
        <w:t>Expected completion date of the program</w:t>
      </w:r>
    </w:p>
    <w:p w14:paraId="3D001C1B" w14:textId="77777777" w:rsidR="00281D9E" w:rsidRDefault="00281D9E" w:rsidP="00281D9E">
      <w:pPr>
        <w:pStyle w:val="ListParagraph"/>
        <w:numPr>
          <w:ilvl w:val="0"/>
          <w:numId w:val="34"/>
        </w:numPr>
        <w:spacing w:after="160"/>
        <w:rPr>
          <w:rFonts w:ascii="Arial" w:hAnsi="Arial" w:cs="Arial"/>
          <w:sz w:val="24"/>
          <w:szCs w:val="24"/>
        </w:rPr>
      </w:pPr>
      <w:r>
        <w:rPr>
          <w:rFonts w:ascii="Arial" w:hAnsi="Arial" w:cs="Arial"/>
          <w:sz w:val="24"/>
          <w:szCs w:val="24"/>
        </w:rPr>
        <w:t>Expected kWh and kW savings (net)</w:t>
      </w:r>
    </w:p>
    <w:p w14:paraId="4843091B" w14:textId="77777777" w:rsidR="00281D9E" w:rsidRDefault="00281D9E" w:rsidP="00281D9E">
      <w:pPr>
        <w:pStyle w:val="ListParagraph"/>
        <w:numPr>
          <w:ilvl w:val="0"/>
          <w:numId w:val="34"/>
        </w:numPr>
        <w:spacing w:after="160"/>
        <w:rPr>
          <w:rFonts w:ascii="Arial" w:hAnsi="Arial" w:cs="Arial"/>
          <w:sz w:val="24"/>
          <w:szCs w:val="24"/>
        </w:rPr>
      </w:pPr>
      <w:r>
        <w:rPr>
          <w:rFonts w:ascii="Arial" w:hAnsi="Arial" w:cs="Arial"/>
          <w:sz w:val="24"/>
          <w:szCs w:val="24"/>
        </w:rPr>
        <w:t>Delivery agent for the program savings (e.g. LDC or IESO led)</w:t>
      </w:r>
    </w:p>
    <w:p w14:paraId="4EC12DB8" w14:textId="77777777" w:rsidR="00281D9E" w:rsidRDefault="00281D9E" w:rsidP="00281D9E">
      <w:pPr>
        <w:pStyle w:val="ListParagraph"/>
        <w:numPr>
          <w:ilvl w:val="0"/>
          <w:numId w:val="34"/>
        </w:numPr>
        <w:spacing w:after="160"/>
        <w:rPr>
          <w:rFonts w:ascii="Arial" w:hAnsi="Arial" w:cs="Arial"/>
          <w:sz w:val="24"/>
          <w:szCs w:val="24"/>
        </w:rPr>
      </w:pPr>
      <w:r>
        <w:rPr>
          <w:rFonts w:ascii="Arial" w:hAnsi="Arial" w:cs="Arial"/>
          <w:sz w:val="24"/>
          <w:szCs w:val="24"/>
        </w:rPr>
        <w:t>Approval date of an IESO incentive</w:t>
      </w:r>
    </w:p>
    <w:p w14:paraId="6403CEAC" w14:textId="77777777" w:rsidR="00281D9E" w:rsidRDefault="00281D9E" w:rsidP="00281D9E">
      <w:pPr>
        <w:pStyle w:val="ListParagraph"/>
        <w:spacing w:after="160"/>
        <w:rPr>
          <w:rFonts w:ascii="Arial" w:hAnsi="Arial" w:cs="Arial"/>
          <w:sz w:val="24"/>
          <w:szCs w:val="24"/>
        </w:rPr>
      </w:pPr>
    </w:p>
    <w:p w14:paraId="011C8CBB" w14:textId="77777777" w:rsidR="00281D9E" w:rsidRDefault="00281D9E" w:rsidP="00281D9E">
      <w:pPr>
        <w:pStyle w:val="ListParagraph"/>
        <w:numPr>
          <w:ilvl w:val="0"/>
          <w:numId w:val="37"/>
        </w:numPr>
        <w:spacing w:after="160"/>
        <w:rPr>
          <w:rFonts w:ascii="Arial" w:hAnsi="Arial" w:cs="Arial"/>
          <w:sz w:val="24"/>
          <w:szCs w:val="24"/>
        </w:rPr>
      </w:pPr>
      <w:r>
        <w:rPr>
          <w:rFonts w:ascii="Arial" w:hAnsi="Arial" w:cs="Arial"/>
          <w:sz w:val="24"/>
          <w:szCs w:val="24"/>
        </w:rPr>
        <w:t>Please explain how the 2019 demand savings from the retrofit and PSUI projects were calculated, including assumptions and reports used.</w:t>
      </w:r>
    </w:p>
    <w:p w14:paraId="53847922" w14:textId="77777777" w:rsidR="0006672A" w:rsidRDefault="0006672A" w:rsidP="008E6045">
      <w:pPr>
        <w:rPr>
          <w:rFonts w:ascii="Arial" w:hAnsi="Arial" w:cs="Arial"/>
          <w:b/>
          <w:sz w:val="24"/>
          <w:szCs w:val="24"/>
        </w:rPr>
      </w:pPr>
    </w:p>
    <w:bookmarkEnd w:id="1"/>
    <w:p w14:paraId="6A3113AB" w14:textId="67AB3855" w:rsidR="0023728D" w:rsidRDefault="0023728D" w:rsidP="0023728D">
      <w:pPr>
        <w:pStyle w:val="Heading2"/>
        <w:rPr>
          <w:b w:val="0"/>
        </w:rPr>
      </w:pPr>
      <w:r>
        <w:t>Staff Question-</w:t>
      </w:r>
      <w:r w:rsidR="00B55B07">
        <w:t>7</w:t>
      </w:r>
    </w:p>
    <w:p w14:paraId="77CC6407" w14:textId="52E908AA" w:rsidR="0023728D" w:rsidRDefault="0023728D" w:rsidP="0023728D">
      <w:pPr>
        <w:rPr>
          <w:rFonts w:ascii="Arial" w:hAnsi="Arial" w:cs="Arial"/>
          <w:bCs/>
          <w:sz w:val="24"/>
          <w:szCs w:val="24"/>
        </w:rPr>
      </w:pPr>
      <w:r>
        <w:rPr>
          <w:rFonts w:ascii="Arial" w:hAnsi="Arial" w:cs="Arial"/>
          <w:bCs/>
          <w:sz w:val="24"/>
          <w:szCs w:val="24"/>
        </w:rPr>
        <w:t>Ref:</w:t>
      </w:r>
      <w:r>
        <w:rPr>
          <w:rFonts w:ascii="Arial" w:hAnsi="Arial" w:cs="Arial"/>
          <w:bCs/>
          <w:sz w:val="24"/>
          <w:szCs w:val="24"/>
        </w:rPr>
        <w:tab/>
        <w:t xml:space="preserve">Tab 20 of Rate Generator Model </w:t>
      </w:r>
    </w:p>
    <w:p w14:paraId="4A7E2EFD" w14:textId="77777777" w:rsidR="00A204FA" w:rsidRDefault="00A204FA" w:rsidP="00A204FA">
      <w:pPr>
        <w:rPr>
          <w:rFonts w:ascii="Arial" w:hAnsi="Arial" w:cs="Arial"/>
          <w:bCs/>
          <w:sz w:val="24"/>
          <w:szCs w:val="24"/>
        </w:rPr>
      </w:pPr>
      <w:r>
        <w:rPr>
          <w:rFonts w:ascii="Arial" w:hAnsi="Arial" w:cs="Arial"/>
          <w:bCs/>
          <w:sz w:val="24"/>
          <w:szCs w:val="24"/>
        </w:rPr>
        <w:t>Preamble:</w:t>
      </w:r>
    </w:p>
    <w:p w14:paraId="772669BC" w14:textId="3516CB5F" w:rsidR="0023728D" w:rsidRDefault="0023728D" w:rsidP="0023728D">
      <w:pPr>
        <w:rPr>
          <w:rFonts w:ascii="Arial" w:hAnsi="Arial" w:cs="Arial"/>
          <w:bCs/>
          <w:sz w:val="24"/>
          <w:szCs w:val="24"/>
        </w:rPr>
      </w:pPr>
      <w:r w:rsidRPr="00C84594">
        <w:rPr>
          <w:rFonts w:ascii="Arial" w:hAnsi="Arial" w:cs="Arial"/>
          <w:sz w:val="24"/>
          <w:szCs w:val="24"/>
        </w:rPr>
        <w:t>RTSR</w:t>
      </w:r>
      <w:r w:rsidR="004B1406">
        <w:rPr>
          <w:rFonts w:ascii="Arial" w:hAnsi="Arial" w:cs="Arial"/>
          <w:sz w:val="24"/>
          <w:szCs w:val="24"/>
        </w:rPr>
        <w:t>s, for both</w:t>
      </w:r>
      <w:r>
        <w:rPr>
          <w:rFonts w:ascii="Arial" w:hAnsi="Arial" w:cs="Arial"/>
          <w:sz w:val="24"/>
          <w:szCs w:val="24"/>
        </w:rPr>
        <w:t xml:space="preserve"> </w:t>
      </w:r>
      <w:r w:rsidR="004B1406">
        <w:rPr>
          <w:rFonts w:ascii="Arial" w:hAnsi="Arial" w:cs="Arial"/>
          <w:sz w:val="24"/>
          <w:szCs w:val="24"/>
        </w:rPr>
        <w:t xml:space="preserve">Network, and </w:t>
      </w:r>
      <w:r w:rsidR="00A82D18" w:rsidRPr="00A82D18">
        <w:rPr>
          <w:rFonts w:ascii="Arial" w:hAnsi="Arial" w:cs="Arial"/>
          <w:sz w:val="24"/>
          <w:szCs w:val="24"/>
        </w:rPr>
        <w:t>Connection and/or Line and Transformation Connection</w:t>
      </w:r>
      <w:r w:rsidR="004B1406">
        <w:rPr>
          <w:rFonts w:ascii="Arial" w:hAnsi="Arial" w:cs="Arial"/>
          <w:sz w:val="24"/>
          <w:szCs w:val="24"/>
        </w:rPr>
        <w:t>,</w:t>
      </w:r>
      <w:r w:rsidR="00A82D18">
        <w:rPr>
          <w:rFonts w:ascii="Arial" w:hAnsi="Arial" w:cs="Arial"/>
          <w:sz w:val="24"/>
          <w:szCs w:val="24"/>
        </w:rPr>
        <w:t xml:space="preserve"> </w:t>
      </w:r>
      <w:r>
        <w:rPr>
          <w:rFonts w:ascii="Arial" w:hAnsi="Arial" w:cs="Arial"/>
          <w:sz w:val="24"/>
          <w:szCs w:val="24"/>
        </w:rPr>
        <w:t xml:space="preserve">have </w:t>
      </w:r>
      <w:r w:rsidR="00A82D18">
        <w:rPr>
          <w:rFonts w:ascii="Arial" w:hAnsi="Arial" w:cs="Arial"/>
          <w:sz w:val="24"/>
          <w:szCs w:val="24"/>
        </w:rPr>
        <w:t>changed</w:t>
      </w:r>
      <w:r>
        <w:rPr>
          <w:rFonts w:ascii="Arial" w:hAnsi="Arial" w:cs="Arial"/>
          <w:sz w:val="24"/>
          <w:szCs w:val="24"/>
        </w:rPr>
        <w:t xml:space="preserve"> by more than 4% for </w:t>
      </w:r>
      <w:r w:rsidR="00A82D18">
        <w:rPr>
          <w:rFonts w:ascii="Arial" w:hAnsi="Arial" w:cs="Arial"/>
          <w:sz w:val="24"/>
          <w:szCs w:val="24"/>
        </w:rPr>
        <w:t>all</w:t>
      </w:r>
      <w:r>
        <w:rPr>
          <w:rFonts w:ascii="Arial" w:hAnsi="Arial" w:cs="Arial"/>
          <w:sz w:val="24"/>
          <w:szCs w:val="24"/>
        </w:rPr>
        <w:t xml:space="preserve"> customer classes. </w:t>
      </w:r>
      <w:bookmarkStart w:id="3" w:name="_Hlk60923212"/>
      <w:r w:rsidR="00775C7F">
        <w:rPr>
          <w:rFonts w:ascii="Arial" w:hAnsi="Arial" w:cs="Arial"/>
          <w:sz w:val="24"/>
          <w:szCs w:val="24"/>
        </w:rPr>
        <w:t>I</w:t>
      </w:r>
      <w:r>
        <w:rPr>
          <w:rFonts w:ascii="Arial" w:hAnsi="Arial" w:cs="Arial"/>
          <w:sz w:val="24"/>
          <w:szCs w:val="24"/>
        </w:rPr>
        <w:t xml:space="preserve">n Tab 20 of the </w:t>
      </w:r>
      <w:r>
        <w:rPr>
          <w:rFonts w:ascii="Arial" w:hAnsi="Arial" w:cs="Arial"/>
          <w:bCs/>
          <w:sz w:val="24"/>
          <w:szCs w:val="24"/>
        </w:rPr>
        <w:t xml:space="preserve">Rate Generator Model, an explanation is required in the Manager’s Summary if the change in RTSR charges is more than 4%. </w:t>
      </w:r>
      <w:bookmarkEnd w:id="3"/>
    </w:p>
    <w:p w14:paraId="425D28B2" w14:textId="77777777" w:rsidR="00A204FA" w:rsidRPr="001A37AE" w:rsidRDefault="00A204FA" w:rsidP="00A204FA">
      <w:pPr>
        <w:rPr>
          <w:rFonts w:ascii="Arial" w:hAnsi="Arial" w:cs="Arial"/>
          <w:bCs/>
          <w:sz w:val="24"/>
          <w:szCs w:val="24"/>
        </w:rPr>
      </w:pPr>
      <w:r>
        <w:rPr>
          <w:rFonts w:ascii="Arial" w:hAnsi="Arial" w:cs="Arial"/>
          <w:bCs/>
          <w:sz w:val="24"/>
          <w:szCs w:val="24"/>
        </w:rPr>
        <w:t>Question(s):</w:t>
      </w:r>
    </w:p>
    <w:p w14:paraId="17B3419E" w14:textId="4684C6BD" w:rsidR="0023728D" w:rsidRDefault="0023728D" w:rsidP="0023728D">
      <w:pPr>
        <w:pStyle w:val="ListParagraph"/>
        <w:numPr>
          <w:ilvl w:val="0"/>
          <w:numId w:val="30"/>
        </w:numPr>
        <w:spacing w:after="160"/>
        <w:rPr>
          <w:rFonts w:ascii="Arial" w:hAnsi="Arial" w:cs="Arial"/>
          <w:sz w:val="24"/>
          <w:szCs w:val="24"/>
        </w:rPr>
      </w:pPr>
      <w:bookmarkStart w:id="4" w:name="_Hlk60923366"/>
      <w:r>
        <w:rPr>
          <w:rFonts w:ascii="Arial" w:hAnsi="Arial" w:cs="Arial"/>
          <w:sz w:val="24"/>
          <w:szCs w:val="24"/>
        </w:rPr>
        <w:lastRenderedPageBreak/>
        <w:t>P</w:t>
      </w:r>
      <w:r w:rsidRPr="00C84594">
        <w:rPr>
          <w:rFonts w:ascii="Arial" w:hAnsi="Arial" w:cs="Arial"/>
          <w:sz w:val="24"/>
          <w:szCs w:val="24"/>
        </w:rPr>
        <w:t xml:space="preserve">lease </w:t>
      </w:r>
      <w:r w:rsidRPr="003D4C22">
        <w:rPr>
          <w:rFonts w:ascii="Arial" w:hAnsi="Arial" w:cs="Arial"/>
          <w:sz w:val="24"/>
          <w:szCs w:val="24"/>
        </w:rPr>
        <w:t>discuss whether</w:t>
      </w:r>
      <w:r w:rsidR="00347952">
        <w:rPr>
          <w:rFonts w:ascii="Arial" w:hAnsi="Arial" w:cs="Arial"/>
          <w:sz w:val="24"/>
          <w:szCs w:val="24"/>
        </w:rPr>
        <w:t xml:space="preserve"> the utility has analysed the reason for the change in</w:t>
      </w:r>
      <w:r w:rsidRPr="003D4C22">
        <w:rPr>
          <w:rFonts w:ascii="Arial" w:hAnsi="Arial" w:cs="Arial"/>
          <w:sz w:val="24"/>
          <w:szCs w:val="24"/>
        </w:rPr>
        <w:t xml:space="preserve"> RTSR – </w:t>
      </w:r>
      <w:r w:rsidR="004B1406">
        <w:rPr>
          <w:rFonts w:ascii="Arial" w:hAnsi="Arial" w:cs="Arial"/>
          <w:sz w:val="24"/>
          <w:szCs w:val="24"/>
        </w:rPr>
        <w:t xml:space="preserve">Network, and </w:t>
      </w:r>
      <w:r w:rsidR="00347952" w:rsidRPr="00A82D18">
        <w:rPr>
          <w:rFonts w:ascii="Arial" w:hAnsi="Arial" w:cs="Arial"/>
          <w:sz w:val="24"/>
          <w:szCs w:val="24"/>
        </w:rPr>
        <w:t>Connection and/or Line and Transformation Connection</w:t>
      </w:r>
      <w:r w:rsidR="004B1406">
        <w:rPr>
          <w:rFonts w:ascii="Arial" w:hAnsi="Arial" w:cs="Arial"/>
          <w:sz w:val="24"/>
          <w:szCs w:val="24"/>
        </w:rPr>
        <w:t>,</w:t>
      </w:r>
      <w:r w:rsidR="00347952">
        <w:rPr>
          <w:rFonts w:ascii="Arial" w:hAnsi="Arial" w:cs="Arial"/>
          <w:sz w:val="24"/>
          <w:szCs w:val="24"/>
        </w:rPr>
        <w:t xml:space="preserve"> from the previous bill. If </w:t>
      </w:r>
      <w:r w:rsidR="00247957">
        <w:rPr>
          <w:rFonts w:ascii="Arial" w:hAnsi="Arial" w:cs="Arial"/>
          <w:sz w:val="24"/>
          <w:szCs w:val="24"/>
        </w:rPr>
        <w:t>so</w:t>
      </w:r>
      <w:r w:rsidR="00347952">
        <w:rPr>
          <w:rFonts w:ascii="Arial" w:hAnsi="Arial" w:cs="Arial"/>
          <w:sz w:val="24"/>
          <w:szCs w:val="24"/>
        </w:rPr>
        <w:t>, please discuss the driver</w:t>
      </w:r>
      <w:r w:rsidR="00247957">
        <w:rPr>
          <w:rFonts w:ascii="Arial" w:hAnsi="Arial" w:cs="Arial"/>
          <w:sz w:val="24"/>
          <w:szCs w:val="24"/>
        </w:rPr>
        <w:t>(s)</w:t>
      </w:r>
      <w:r w:rsidR="00347952">
        <w:rPr>
          <w:rFonts w:ascii="Arial" w:hAnsi="Arial" w:cs="Arial"/>
          <w:sz w:val="24"/>
          <w:szCs w:val="24"/>
        </w:rPr>
        <w:t xml:space="preserve"> of the change. </w:t>
      </w:r>
    </w:p>
    <w:bookmarkEnd w:id="4"/>
    <w:p w14:paraId="62A93DCB" w14:textId="77777777" w:rsidR="00A35A81" w:rsidRDefault="00A35A81" w:rsidP="008E6045">
      <w:pPr>
        <w:rPr>
          <w:rFonts w:ascii="Arial" w:hAnsi="Arial" w:cs="Arial"/>
          <w:b/>
          <w:sz w:val="24"/>
          <w:szCs w:val="24"/>
        </w:rPr>
      </w:pPr>
    </w:p>
    <w:p w14:paraId="6D553E4C" w14:textId="605F65F6" w:rsidR="00E16A09" w:rsidRPr="00223691" w:rsidRDefault="00E16A09" w:rsidP="005C7981">
      <w:pPr>
        <w:pStyle w:val="Heading2"/>
      </w:pPr>
      <w:r w:rsidRPr="00180CEC">
        <w:t>Staff Question-</w:t>
      </w:r>
      <w:r w:rsidR="00B55B07">
        <w:t>8</w:t>
      </w:r>
    </w:p>
    <w:p w14:paraId="17D8800F" w14:textId="060E3B45" w:rsidR="00E16A09" w:rsidRDefault="00E16A09" w:rsidP="00E16A09">
      <w:pPr>
        <w:autoSpaceDE w:val="0"/>
        <w:autoSpaceDN w:val="0"/>
        <w:adjustRightInd w:val="0"/>
        <w:spacing w:after="0"/>
        <w:rPr>
          <w:rFonts w:ascii="Arial" w:hAnsi="Arial" w:cs="Arial"/>
          <w:sz w:val="24"/>
          <w:szCs w:val="24"/>
        </w:rPr>
      </w:pPr>
      <w:r w:rsidRPr="00B065B9">
        <w:rPr>
          <w:rFonts w:ascii="Arial" w:hAnsi="Arial" w:cs="Arial"/>
          <w:sz w:val="24"/>
          <w:szCs w:val="24"/>
        </w:rPr>
        <w:t>Ref:</w:t>
      </w:r>
      <w:r w:rsidR="00D713FC">
        <w:rPr>
          <w:rFonts w:ascii="Arial" w:hAnsi="Arial" w:cs="Arial"/>
          <w:sz w:val="24"/>
          <w:szCs w:val="24"/>
        </w:rPr>
        <w:tab/>
      </w:r>
      <w:r w:rsidR="007A73BA">
        <w:rPr>
          <w:rFonts w:ascii="Arial" w:hAnsi="Arial" w:cs="Arial"/>
          <w:sz w:val="24"/>
          <w:szCs w:val="24"/>
        </w:rPr>
        <w:t>Model updates</w:t>
      </w:r>
      <w:r w:rsidRPr="00B065B9">
        <w:rPr>
          <w:rFonts w:ascii="Arial" w:hAnsi="Arial" w:cs="Arial"/>
          <w:sz w:val="24"/>
          <w:szCs w:val="24"/>
        </w:rPr>
        <w:t xml:space="preserve"> with 2021 IRM application</w:t>
      </w:r>
    </w:p>
    <w:p w14:paraId="135E3928" w14:textId="082AD652" w:rsidR="00D713FC" w:rsidRPr="00B065B9" w:rsidRDefault="00D713FC" w:rsidP="00E16A09">
      <w:pPr>
        <w:autoSpaceDE w:val="0"/>
        <w:autoSpaceDN w:val="0"/>
        <w:adjustRightInd w:val="0"/>
        <w:spacing w:after="0"/>
        <w:rPr>
          <w:rFonts w:ascii="Arial" w:hAnsi="Arial" w:cs="Arial"/>
          <w:sz w:val="24"/>
          <w:szCs w:val="24"/>
        </w:rPr>
      </w:pPr>
      <w:r>
        <w:rPr>
          <w:rFonts w:ascii="Arial" w:hAnsi="Arial" w:cs="Arial"/>
          <w:sz w:val="24"/>
          <w:szCs w:val="24"/>
        </w:rPr>
        <w:tab/>
        <w:t xml:space="preserve">Rate Generator Model, dated Jan </w:t>
      </w:r>
      <w:proofErr w:type="gramStart"/>
      <w:r>
        <w:rPr>
          <w:rFonts w:ascii="Arial" w:hAnsi="Arial" w:cs="Arial"/>
          <w:sz w:val="24"/>
          <w:szCs w:val="24"/>
        </w:rPr>
        <w:t>15</w:t>
      </w:r>
      <w:proofErr w:type="gramEnd"/>
      <w:r>
        <w:rPr>
          <w:rFonts w:ascii="Arial" w:hAnsi="Arial" w:cs="Arial"/>
          <w:sz w:val="24"/>
          <w:szCs w:val="24"/>
        </w:rPr>
        <w:t xml:space="preserve"> 2021 (revised as attached)</w:t>
      </w:r>
    </w:p>
    <w:p w14:paraId="67B56E47" w14:textId="614AAA4B" w:rsidR="00E16A09" w:rsidRDefault="00E16A09" w:rsidP="00E16A09">
      <w:pPr>
        <w:autoSpaceDE w:val="0"/>
        <w:autoSpaceDN w:val="0"/>
        <w:adjustRightInd w:val="0"/>
        <w:spacing w:after="0"/>
        <w:rPr>
          <w:rFonts w:ascii="Arial" w:hAnsi="Arial" w:cs="Arial"/>
          <w:sz w:val="24"/>
          <w:szCs w:val="24"/>
        </w:rPr>
      </w:pPr>
    </w:p>
    <w:p w14:paraId="7097CD53" w14:textId="77777777" w:rsidR="007B46F5" w:rsidRDefault="007B46F5" w:rsidP="007B46F5">
      <w:pPr>
        <w:rPr>
          <w:rFonts w:ascii="Arial" w:hAnsi="Arial" w:cs="Arial"/>
          <w:bCs/>
          <w:sz w:val="24"/>
          <w:szCs w:val="24"/>
        </w:rPr>
      </w:pPr>
      <w:r>
        <w:rPr>
          <w:rFonts w:ascii="Arial" w:hAnsi="Arial" w:cs="Arial"/>
          <w:bCs/>
          <w:sz w:val="24"/>
          <w:szCs w:val="24"/>
        </w:rPr>
        <w:t>Preamble:</w:t>
      </w:r>
    </w:p>
    <w:p w14:paraId="0873E29B" w14:textId="6068339A" w:rsidR="00213859" w:rsidRDefault="007A73BA" w:rsidP="00E16A09">
      <w:pPr>
        <w:autoSpaceDE w:val="0"/>
        <w:autoSpaceDN w:val="0"/>
        <w:adjustRightInd w:val="0"/>
        <w:spacing w:after="0"/>
        <w:rPr>
          <w:rFonts w:ascii="Arial" w:hAnsi="Arial" w:cs="Arial"/>
          <w:sz w:val="24"/>
          <w:szCs w:val="24"/>
        </w:rPr>
      </w:pPr>
      <w:r>
        <w:rPr>
          <w:rFonts w:ascii="Arial" w:hAnsi="Arial" w:cs="Arial"/>
          <w:sz w:val="24"/>
          <w:szCs w:val="24"/>
        </w:rPr>
        <w:t xml:space="preserve">OEB staff </w:t>
      </w:r>
      <w:r w:rsidR="00AA6394">
        <w:rPr>
          <w:rFonts w:ascii="Arial" w:hAnsi="Arial" w:cs="Arial"/>
          <w:sz w:val="24"/>
          <w:szCs w:val="24"/>
        </w:rPr>
        <w:t xml:space="preserve">made the </w:t>
      </w:r>
      <w:r>
        <w:rPr>
          <w:rFonts w:ascii="Arial" w:hAnsi="Arial" w:cs="Arial"/>
          <w:sz w:val="24"/>
          <w:szCs w:val="24"/>
        </w:rPr>
        <w:t xml:space="preserve">following </w:t>
      </w:r>
      <w:r w:rsidR="00AA6394">
        <w:rPr>
          <w:rFonts w:ascii="Arial" w:hAnsi="Arial" w:cs="Arial"/>
          <w:sz w:val="24"/>
          <w:szCs w:val="24"/>
        </w:rPr>
        <w:t>changes to</w:t>
      </w:r>
      <w:r>
        <w:rPr>
          <w:rFonts w:ascii="Arial" w:hAnsi="Arial" w:cs="Arial"/>
          <w:sz w:val="24"/>
          <w:szCs w:val="24"/>
        </w:rPr>
        <w:t xml:space="preserve"> the Rate Generator Model:</w:t>
      </w:r>
    </w:p>
    <w:p w14:paraId="0AF92F96" w14:textId="77777777" w:rsidR="007A73BA" w:rsidRDefault="007A73BA" w:rsidP="00E16A09">
      <w:pPr>
        <w:autoSpaceDE w:val="0"/>
        <w:autoSpaceDN w:val="0"/>
        <w:adjustRightInd w:val="0"/>
        <w:spacing w:after="0"/>
        <w:rPr>
          <w:rFonts w:ascii="Arial" w:hAnsi="Arial" w:cs="Arial"/>
          <w:sz w:val="24"/>
          <w:szCs w:val="24"/>
        </w:rPr>
      </w:pPr>
    </w:p>
    <w:p w14:paraId="17AA54C3" w14:textId="550C53D6" w:rsidR="005A3D7D" w:rsidRDefault="005A3D7D" w:rsidP="00AA6394">
      <w:pPr>
        <w:pStyle w:val="ListParagraph"/>
        <w:numPr>
          <w:ilvl w:val="0"/>
          <w:numId w:val="42"/>
        </w:numPr>
        <w:autoSpaceDE w:val="0"/>
        <w:autoSpaceDN w:val="0"/>
        <w:adjustRightInd w:val="0"/>
        <w:spacing w:after="0"/>
        <w:rPr>
          <w:rFonts w:ascii="Arial" w:hAnsi="Arial" w:cs="Arial"/>
          <w:sz w:val="24"/>
          <w:szCs w:val="24"/>
        </w:rPr>
      </w:pPr>
      <w:r>
        <w:rPr>
          <w:rFonts w:ascii="Arial" w:hAnsi="Arial" w:cs="Arial"/>
          <w:sz w:val="24"/>
          <w:szCs w:val="24"/>
        </w:rPr>
        <w:t>Tab 3 – Included final approved balances for 2018 in 2020 Dispositions column</w:t>
      </w:r>
    </w:p>
    <w:p w14:paraId="1A67C544" w14:textId="543F3392" w:rsidR="00213859" w:rsidRPr="007C0760" w:rsidRDefault="00AA6394" w:rsidP="00AA6394">
      <w:pPr>
        <w:pStyle w:val="ListParagraph"/>
        <w:numPr>
          <w:ilvl w:val="0"/>
          <w:numId w:val="42"/>
        </w:numPr>
        <w:autoSpaceDE w:val="0"/>
        <w:autoSpaceDN w:val="0"/>
        <w:adjustRightInd w:val="0"/>
        <w:spacing w:after="0"/>
        <w:rPr>
          <w:rFonts w:ascii="Arial" w:hAnsi="Arial" w:cs="Arial"/>
          <w:sz w:val="24"/>
          <w:szCs w:val="24"/>
        </w:rPr>
      </w:pPr>
      <w:r>
        <w:rPr>
          <w:rFonts w:ascii="Arial" w:hAnsi="Arial" w:cs="Arial"/>
          <w:sz w:val="24"/>
          <w:szCs w:val="24"/>
        </w:rPr>
        <w:t xml:space="preserve">Tab 11 – UTRs </w:t>
      </w:r>
      <w:r w:rsidR="007C0760" w:rsidRPr="007C0760">
        <w:rPr>
          <w:rFonts w:ascii="Arial" w:hAnsi="Arial" w:cs="Arial"/>
          <w:sz w:val="24"/>
          <w:szCs w:val="24"/>
        </w:rPr>
        <w:t xml:space="preserve">and </w:t>
      </w:r>
      <w:r w:rsidRPr="007C0760">
        <w:rPr>
          <w:rFonts w:ascii="Arial" w:hAnsi="Arial" w:cs="Arial"/>
          <w:sz w:val="24"/>
          <w:szCs w:val="24"/>
        </w:rPr>
        <w:t>2021 Hydro One sub-</w:t>
      </w:r>
      <w:proofErr w:type="spellStart"/>
      <w:r w:rsidRPr="007C0760">
        <w:rPr>
          <w:rFonts w:ascii="Arial" w:hAnsi="Arial" w:cs="Arial"/>
          <w:sz w:val="24"/>
          <w:szCs w:val="24"/>
        </w:rPr>
        <w:t>tx</w:t>
      </w:r>
      <w:proofErr w:type="spellEnd"/>
      <w:r w:rsidRPr="007C0760">
        <w:rPr>
          <w:rFonts w:ascii="Arial" w:hAnsi="Arial" w:cs="Arial"/>
          <w:sz w:val="24"/>
          <w:szCs w:val="24"/>
        </w:rPr>
        <w:t xml:space="preserve"> rates</w:t>
      </w:r>
      <w:r w:rsidR="007C0760" w:rsidRPr="007C0760">
        <w:rPr>
          <w:rFonts w:ascii="Arial" w:hAnsi="Arial" w:cs="Arial"/>
          <w:sz w:val="24"/>
          <w:szCs w:val="24"/>
        </w:rPr>
        <w:t xml:space="preserve"> were updated </w:t>
      </w:r>
    </w:p>
    <w:p w14:paraId="20D07A1E" w14:textId="7EC8EF4D" w:rsidR="00AA6394" w:rsidRPr="007C0760" w:rsidRDefault="00AA6394" w:rsidP="00AA6394">
      <w:pPr>
        <w:pStyle w:val="ListParagraph"/>
        <w:numPr>
          <w:ilvl w:val="0"/>
          <w:numId w:val="42"/>
        </w:numPr>
        <w:autoSpaceDE w:val="0"/>
        <w:autoSpaceDN w:val="0"/>
        <w:adjustRightInd w:val="0"/>
        <w:spacing w:after="0"/>
        <w:rPr>
          <w:rFonts w:ascii="Arial" w:hAnsi="Arial" w:cs="Arial"/>
          <w:sz w:val="24"/>
          <w:szCs w:val="24"/>
        </w:rPr>
      </w:pPr>
      <w:r w:rsidRPr="007C0760">
        <w:rPr>
          <w:rFonts w:ascii="Arial" w:hAnsi="Arial" w:cs="Arial"/>
          <w:sz w:val="24"/>
          <w:szCs w:val="24"/>
        </w:rPr>
        <w:t>Tab 16 – Price escalator was updated to 2.2%</w:t>
      </w:r>
    </w:p>
    <w:p w14:paraId="01C2F6A7" w14:textId="46D76E5A" w:rsidR="00AA6394" w:rsidRPr="007C0760" w:rsidRDefault="00AA6394" w:rsidP="00AA6394">
      <w:pPr>
        <w:pStyle w:val="ListParagraph"/>
        <w:numPr>
          <w:ilvl w:val="0"/>
          <w:numId w:val="42"/>
        </w:numPr>
        <w:autoSpaceDE w:val="0"/>
        <w:autoSpaceDN w:val="0"/>
        <w:adjustRightInd w:val="0"/>
        <w:spacing w:after="0"/>
        <w:rPr>
          <w:rFonts w:ascii="Arial" w:hAnsi="Arial" w:cs="Arial"/>
          <w:sz w:val="24"/>
          <w:szCs w:val="24"/>
        </w:rPr>
      </w:pPr>
      <w:r w:rsidRPr="007C0760">
        <w:rPr>
          <w:rFonts w:ascii="Arial" w:hAnsi="Arial" w:cs="Arial"/>
          <w:sz w:val="24"/>
          <w:szCs w:val="24"/>
        </w:rPr>
        <w:t xml:space="preserve">Tab 17 – Regulatory changes and TOU pricing have been updated for </w:t>
      </w:r>
      <w:r w:rsidR="000D1C98">
        <w:rPr>
          <w:rFonts w:ascii="Arial" w:hAnsi="Arial" w:cs="Arial"/>
          <w:sz w:val="24"/>
          <w:szCs w:val="24"/>
        </w:rPr>
        <w:t>Jan. 1, 2021</w:t>
      </w:r>
      <w:r w:rsidRPr="007C0760">
        <w:rPr>
          <w:rFonts w:ascii="Arial" w:hAnsi="Arial" w:cs="Arial"/>
          <w:sz w:val="24"/>
          <w:szCs w:val="24"/>
        </w:rPr>
        <w:t xml:space="preserve"> rates</w:t>
      </w:r>
    </w:p>
    <w:p w14:paraId="1CD8621D" w14:textId="51B14052" w:rsidR="00AA6394" w:rsidRPr="007C0760" w:rsidRDefault="00AA6394" w:rsidP="00AA6394">
      <w:pPr>
        <w:pStyle w:val="ListParagraph"/>
        <w:numPr>
          <w:ilvl w:val="0"/>
          <w:numId w:val="42"/>
        </w:numPr>
        <w:autoSpaceDE w:val="0"/>
        <w:autoSpaceDN w:val="0"/>
        <w:adjustRightInd w:val="0"/>
        <w:spacing w:after="0"/>
        <w:rPr>
          <w:rFonts w:ascii="Arial" w:hAnsi="Arial" w:cs="Arial"/>
          <w:sz w:val="24"/>
          <w:szCs w:val="24"/>
        </w:rPr>
      </w:pPr>
      <w:r w:rsidRPr="007C0760">
        <w:rPr>
          <w:rFonts w:ascii="Arial" w:hAnsi="Arial" w:cs="Arial"/>
          <w:sz w:val="24"/>
          <w:szCs w:val="24"/>
        </w:rPr>
        <w:t xml:space="preserve">Tab 20 – Ontario Electricity Rebate has been updated to </w:t>
      </w:r>
      <w:r w:rsidR="004B1406">
        <w:rPr>
          <w:rFonts w:ascii="Arial" w:hAnsi="Arial" w:cs="Arial"/>
          <w:sz w:val="24"/>
          <w:szCs w:val="24"/>
        </w:rPr>
        <w:t>21.2</w:t>
      </w:r>
      <w:r w:rsidRPr="007C0760">
        <w:rPr>
          <w:rFonts w:ascii="Arial" w:hAnsi="Arial" w:cs="Arial"/>
          <w:sz w:val="24"/>
          <w:szCs w:val="24"/>
        </w:rPr>
        <w:t>%</w:t>
      </w:r>
    </w:p>
    <w:p w14:paraId="2ACB3B86" w14:textId="081DA286" w:rsidR="00213859" w:rsidRDefault="00213859" w:rsidP="00E16A09">
      <w:pPr>
        <w:autoSpaceDE w:val="0"/>
        <w:autoSpaceDN w:val="0"/>
        <w:adjustRightInd w:val="0"/>
        <w:spacing w:after="0"/>
        <w:rPr>
          <w:rFonts w:ascii="Arial" w:hAnsi="Arial" w:cs="Arial"/>
          <w:sz w:val="24"/>
          <w:szCs w:val="24"/>
        </w:rPr>
      </w:pPr>
    </w:p>
    <w:p w14:paraId="73F09497" w14:textId="518A8825" w:rsidR="007B46F5" w:rsidRPr="007B46F5" w:rsidRDefault="007B46F5" w:rsidP="007B46F5">
      <w:pPr>
        <w:rPr>
          <w:rFonts w:ascii="Arial" w:hAnsi="Arial" w:cs="Arial"/>
          <w:bCs/>
          <w:sz w:val="24"/>
          <w:szCs w:val="24"/>
        </w:rPr>
      </w:pPr>
      <w:r>
        <w:rPr>
          <w:rFonts w:ascii="Arial" w:hAnsi="Arial" w:cs="Arial"/>
          <w:bCs/>
          <w:sz w:val="24"/>
          <w:szCs w:val="24"/>
        </w:rPr>
        <w:t>Question(s):</w:t>
      </w:r>
    </w:p>
    <w:p w14:paraId="7AA60440" w14:textId="6D5C92E5" w:rsidR="007B46F5" w:rsidRPr="007B46F5" w:rsidRDefault="007B46F5" w:rsidP="00E16A09">
      <w:pPr>
        <w:pStyle w:val="ListParagraph"/>
        <w:numPr>
          <w:ilvl w:val="0"/>
          <w:numId w:val="31"/>
        </w:numPr>
        <w:autoSpaceDE w:val="0"/>
        <w:autoSpaceDN w:val="0"/>
        <w:adjustRightInd w:val="0"/>
        <w:spacing w:after="0"/>
        <w:rPr>
          <w:rFonts w:ascii="Arial" w:hAnsi="Arial" w:cs="Arial"/>
          <w:sz w:val="24"/>
          <w:szCs w:val="24"/>
        </w:rPr>
      </w:pPr>
      <w:r>
        <w:rPr>
          <w:rFonts w:ascii="Arial" w:hAnsi="Arial" w:cs="Arial"/>
          <w:sz w:val="24"/>
          <w:szCs w:val="24"/>
        </w:rPr>
        <w:t xml:space="preserve">Please confirm that </w:t>
      </w:r>
      <w:r w:rsidRPr="00F27A2F">
        <w:rPr>
          <w:rFonts w:ascii="Arial" w:eastAsia="Calibri" w:hAnsi="Arial" w:cs="Arial"/>
          <w:sz w:val="24"/>
          <w:szCs w:val="24"/>
        </w:rPr>
        <w:t xml:space="preserve">Bluewater </w:t>
      </w:r>
      <w:r w:rsidRPr="001A37AE">
        <w:rPr>
          <w:rFonts w:ascii="Arial" w:eastAsia="Calibri" w:hAnsi="Arial" w:cs="Arial"/>
          <w:sz w:val="24"/>
          <w:szCs w:val="24"/>
        </w:rPr>
        <w:t>Power</w:t>
      </w:r>
      <w:r>
        <w:rPr>
          <w:rFonts w:ascii="Arial" w:eastAsia="Calibri" w:hAnsi="Arial" w:cs="Arial"/>
          <w:sz w:val="24"/>
          <w:szCs w:val="24"/>
        </w:rPr>
        <w:t xml:space="preserve"> </w:t>
      </w:r>
      <w:proofErr w:type="gramStart"/>
      <w:r>
        <w:rPr>
          <w:rFonts w:ascii="Arial" w:eastAsia="Calibri" w:hAnsi="Arial" w:cs="Arial"/>
          <w:sz w:val="24"/>
          <w:szCs w:val="24"/>
        </w:rPr>
        <w:t>is in agreement</w:t>
      </w:r>
      <w:proofErr w:type="gramEnd"/>
      <w:r>
        <w:rPr>
          <w:rFonts w:ascii="Arial" w:eastAsia="Calibri" w:hAnsi="Arial" w:cs="Arial"/>
          <w:sz w:val="24"/>
          <w:szCs w:val="24"/>
        </w:rPr>
        <w:t xml:space="preserve"> with OEB staff updates to Rate Generator Model.</w:t>
      </w:r>
    </w:p>
    <w:p w14:paraId="137C3C60" w14:textId="77777777" w:rsidR="007B46F5" w:rsidRDefault="007B46F5" w:rsidP="007B46F5">
      <w:pPr>
        <w:pStyle w:val="ListParagraph"/>
        <w:autoSpaceDE w:val="0"/>
        <w:autoSpaceDN w:val="0"/>
        <w:adjustRightInd w:val="0"/>
        <w:spacing w:after="0"/>
        <w:rPr>
          <w:rFonts w:ascii="Arial" w:hAnsi="Arial" w:cs="Arial"/>
          <w:sz w:val="24"/>
          <w:szCs w:val="24"/>
        </w:rPr>
      </w:pPr>
    </w:p>
    <w:p w14:paraId="365487CA" w14:textId="6FEC5D42" w:rsidR="00E16A09" w:rsidRPr="00223691" w:rsidRDefault="00E16A09" w:rsidP="00E16A09">
      <w:pPr>
        <w:pStyle w:val="ListParagraph"/>
        <w:numPr>
          <w:ilvl w:val="0"/>
          <w:numId w:val="31"/>
        </w:numPr>
        <w:autoSpaceDE w:val="0"/>
        <w:autoSpaceDN w:val="0"/>
        <w:adjustRightInd w:val="0"/>
        <w:spacing w:after="0"/>
        <w:rPr>
          <w:rFonts w:ascii="Arial" w:hAnsi="Arial" w:cs="Arial"/>
          <w:sz w:val="24"/>
          <w:szCs w:val="24"/>
        </w:rPr>
      </w:pPr>
      <w:r w:rsidRPr="00B065B9">
        <w:rPr>
          <w:rFonts w:ascii="Arial" w:hAnsi="Arial" w:cs="Arial"/>
          <w:sz w:val="24"/>
          <w:szCs w:val="24"/>
        </w:rPr>
        <w:t xml:space="preserve">Based on </w:t>
      </w:r>
      <w:r w:rsidR="001A37AE" w:rsidRPr="00F27A2F">
        <w:rPr>
          <w:rFonts w:ascii="Arial" w:eastAsia="Calibri" w:hAnsi="Arial" w:cs="Arial"/>
          <w:sz w:val="24"/>
          <w:szCs w:val="24"/>
        </w:rPr>
        <w:t xml:space="preserve">Bluewater </w:t>
      </w:r>
      <w:r w:rsidR="001A37AE" w:rsidRPr="001A37AE">
        <w:rPr>
          <w:rFonts w:ascii="Arial" w:eastAsia="Calibri" w:hAnsi="Arial" w:cs="Arial"/>
          <w:sz w:val="24"/>
          <w:szCs w:val="24"/>
        </w:rPr>
        <w:t>Power</w:t>
      </w:r>
      <w:r w:rsidRPr="001A37AE">
        <w:rPr>
          <w:rFonts w:ascii="Arial" w:hAnsi="Arial" w:cs="Arial"/>
          <w:sz w:val="24"/>
          <w:szCs w:val="24"/>
        </w:rPr>
        <w:t>’</w:t>
      </w:r>
      <w:r w:rsidR="001A37AE" w:rsidRPr="001A37AE">
        <w:rPr>
          <w:rFonts w:ascii="Arial" w:hAnsi="Arial" w:cs="Arial"/>
          <w:sz w:val="24"/>
          <w:szCs w:val="24"/>
        </w:rPr>
        <w:t>s</w:t>
      </w:r>
      <w:r w:rsidRPr="001A37AE">
        <w:rPr>
          <w:rFonts w:ascii="Arial" w:hAnsi="Arial" w:cs="Arial"/>
          <w:sz w:val="24"/>
          <w:szCs w:val="24"/>
        </w:rPr>
        <w:t xml:space="preserve"> resp</w:t>
      </w:r>
      <w:r w:rsidRPr="00B065B9">
        <w:rPr>
          <w:rFonts w:ascii="Arial" w:hAnsi="Arial" w:cs="Arial"/>
          <w:sz w:val="24"/>
          <w:szCs w:val="24"/>
        </w:rPr>
        <w:t>onses to the above questions, please re-file all applicable</w:t>
      </w:r>
      <w:r w:rsidRPr="00223691">
        <w:rPr>
          <w:rFonts w:ascii="Arial" w:hAnsi="Arial" w:cs="Arial"/>
          <w:sz w:val="24"/>
          <w:szCs w:val="24"/>
        </w:rPr>
        <w:t xml:space="preserve"> model</w:t>
      </w:r>
      <w:r w:rsidR="00D73A25">
        <w:rPr>
          <w:rFonts w:ascii="Arial" w:hAnsi="Arial" w:cs="Arial"/>
          <w:sz w:val="24"/>
          <w:szCs w:val="24"/>
        </w:rPr>
        <w:t>(</w:t>
      </w:r>
      <w:r w:rsidRPr="00223691">
        <w:rPr>
          <w:rFonts w:ascii="Arial" w:hAnsi="Arial" w:cs="Arial"/>
          <w:sz w:val="24"/>
          <w:szCs w:val="24"/>
        </w:rPr>
        <w:t>s</w:t>
      </w:r>
      <w:r w:rsidR="00D73A25">
        <w:rPr>
          <w:rFonts w:ascii="Arial" w:hAnsi="Arial" w:cs="Arial"/>
          <w:sz w:val="24"/>
          <w:szCs w:val="24"/>
        </w:rPr>
        <w:t>)</w:t>
      </w:r>
      <w:r w:rsidRPr="00223691">
        <w:rPr>
          <w:rFonts w:ascii="Arial" w:hAnsi="Arial" w:cs="Arial"/>
          <w:sz w:val="24"/>
          <w:szCs w:val="24"/>
        </w:rPr>
        <w:t xml:space="preserve">, </w:t>
      </w:r>
      <w:proofErr w:type="spellStart"/>
      <w:r w:rsidRPr="00223691">
        <w:rPr>
          <w:rFonts w:ascii="Arial" w:hAnsi="Arial" w:cs="Arial"/>
          <w:sz w:val="24"/>
          <w:szCs w:val="24"/>
        </w:rPr>
        <w:t>workform</w:t>
      </w:r>
      <w:proofErr w:type="spellEnd"/>
      <w:r w:rsidR="00D73A25">
        <w:rPr>
          <w:rFonts w:ascii="Arial" w:hAnsi="Arial" w:cs="Arial"/>
          <w:sz w:val="24"/>
          <w:szCs w:val="24"/>
        </w:rPr>
        <w:t>(</w:t>
      </w:r>
      <w:r w:rsidRPr="00223691">
        <w:rPr>
          <w:rFonts w:ascii="Arial" w:hAnsi="Arial" w:cs="Arial"/>
          <w:sz w:val="24"/>
          <w:szCs w:val="24"/>
        </w:rPr>
        <w:t>s</w:t>
      </w:r>
      <w:r w:rsidR="00D73A25">
        <w:rPr>
          <w:rFonts w:ascii="Arial" w:hAnsi="Arial" w:cs="Arial"/>
          <w:sz w:val="24"/>
          <w:szCs w:val="24"/>
        </w:rPr>
        <w:t>)</w:t>
      </w:r>
      <w:r w:rsidRPr="00223691">
        <w:rPr>
          <w:rFonts w:ascii="Arial" w:hAnsi="Arial" w:cs="Arial"/>
          <w:sz w:val="24"/>
          <w:szCs w:val="24"/>
        </w:rPr>
        <w:t xml:space="preserve"> and/or appendices to reflect </w:t>
      </w:r>
      <w:r w:rsidR="00247957">
        <w:rPr>
          <w:rFonts w:ascii="Arial" w:hAnsi="Arial" w:cs="Arial"/>
          <w:sz w:val="24"/>
          <w:szCs w:val="24"/>
        </w:rPr>
        <w:t>any revisions required</w:t>
      </w:r>
      <w:r w:rsidRPr="00223691">
        <w:rPr>
          <w:rFonts w:ascii="Arial" w:hAnsi="Arial" w:cs="Arial"/>
          <w:sz w:val="24"/>
          <w:szCs w:val="24"/>
        </w:rPr>
        <w:t>.</w:t>
      </w:r>
    </w:p>
    <w:p w14:paraId="63EA1CBC" w14:textId="77777777" w:rsidR="00E16A09" w:rsidRDefault="00E16A09" w:rsidP="00E16A09">
      <w:pPr>
        <w:pStyle w:val="ListParagraph"/>
        <w:autoSpaceDE w:val="0"/>
        <w:autoSpaceDN w:val="0"/>
        <w:adjustRightInd w:val="0"/>
        <w:spacing w:after="0"/>
        <w:rPr>
          <w:rFonts w:ascii="Arial" w:hAnsi="Arial" w:cs="Arial"/>
          <w:sz w:val="24"/>
          <w:szCs w:val="24"/>
        </w:rPr>
      </w:pPr>
    </w:p>
    <w:p w14:paraId="620F3237" w14:textId="77777777" w:rsidR="00E16A09" w:rsidRPr="00223691" w:rsidRDefault="00E16A09" w:rsidP="00E16A09">
      <w:pPr>
        <w:pStyle w:val="ListParagraph"/>
        <w:numPr>
          <w:ilvl w:val="0"/>
          <w:numId w:val="31"/>
        </w:numPr>
        <w:autoSpaceDE w:val="0"/>
        <w:autoSpaceDN w:val="0"/>
        <w:adjustRightInd w:val="0"/>
        <w:spacing w:after="0"/>
        <w:rPr>
          <w:rFonts w:ascii="Arial" w:hAnsi="Arial" w:cs="Arial"/>
          <w:sz w:val="24"/>
          <w:szCs w:val="24"/>
        </w:rPr>
      </w:pPr>
      <w:r w:rsidRPr="00223691">
        <w:rPr>
          <w:rFonts w:ascii="Arial" w:hAnsi="Arial" w:cs="Arial"/>
          <w:sz w:val="24"/>
          <w:szCs w:val="24"/>
        </w:rPr>
        <w:t>Please summarize all updates to the application, model(s) and/or appendices submitted in this proceeding.</w:t>
      </w:r>
    </w:p>
    <w:p w14:paraId="43EDD201" w14:textId="77777777" w:rsidR="0023728D" w:rsidRPr="002D056D" w:rsidRDefault="0023728D" w:rsidP="008E6045">
      <w:pPr>
        <w:rPr>
          <w:rFonts w:ascii="Arial" w:hAnsi="Arial" w:cs="Arial"/>
          <w:b/>
          <w:sz w:val="24"/>
          <w:szCs w:val="24"/>
        </w:rPr>
      </w:pPr>
    </w:p>
    <w:sectPr w:rsidR="0023728D" w:rsidRPr="002D056D" w:rsidSect="00EA0919">
      <w:footerReference w:type="default"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101DD" w14:textId="77777777" w:rsidR="00874EFF" w:rsidRDefault="00874EFF" w:rsidP="00874EFF">
      <w:pPr>
        <w:spacing w:after="0" w:line="240" w:lineRule="auto"/>
      </w:pPr>
      <w:r>
        <w:separator/>
      </w:r>
    </w:p>
  </w:endnote>
  <w:endnote w:type="continuationSeparator" w:id="0">
    <w:p w14:paraId="52E47169" w14:textId="77777777" w:rsidR="00874EFF" w:rsidRDefault="00874EFF" w:rsidP="00874EFF">
      <w:pPr>
        <w:spacing w:after="0" w:line="240" w:lineRule="auto"/>
      </w:pPr>
      <w:r>
        <w:continuationSeparator/>
      </w:r>
    </w:p>
  </w:endnote>
  <w:endnote w:type="continuationNotice" w:id="1">
    <w:p w14:paraId="6967EB62" w14:textId="77777777" w:rsidR="00874EFF" w:rsidRDefault="00874E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076248"/>
      <w:docPartObj>
        <w:docPartGallery w:val="Page Numbers (Bottom of Page)"/>
        <w:docPartUnique/>
      </w:docPartObj>
    </w:sdtPr>
    <w:sdtEndPr/>
    <w:sdtContent>
      <w:sdt>
        <w:sdtPr>
          <w:id w:val="-1769616900"/>
          <w:docPartObj>
            <w:docPartGallery w:val="Page Numbers (Top of Page)"/>
            <w:docPartUnique/>
          </w:docPartObj>
        </w:sdtPr>
        <w:sdtEndPr/>
        <w:sdtContent>
          <w:p w14:paraId="1F5B8C5E" w14:textId="18099041" w:rsidR="00874EFF" w:rsidRDefault="00874EF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ACA6CD6" w14:textId="3B381F8C" w:rsidR="00874EFF" w:rsidRDefault="00874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25A58" w14:textId="77777777" w:rsidR="00874EFF" w:rsidRDefault="00874EFF" w:rsidP="00874EFF">
      <w:pPr>
        <w:spacing w:after="0" w:line="240" w:lineRule="auto"/>
      </w:pPr>
      <w:r>
        <w:separator/>
      </w:r>
    </w:p>
  </w:footnote>
  <w:footnote w:type="continuationSeparator" w:id="0">
    <w:p w14:paraId="002695BF" w14:textId="77777777" w:rsidR="00874EFF" w:rsidRDefault="00874EFF" w:rsidP="00874EFF">
      <w:pPr>
        <w:spacing w:after="0" w:line="240" w:lineRule="auto"/>
      </w:pPr>
      <w:r>
        <w:continuationSeparator/>
      </w:r>
    </w:p>
  </w:footnote>
  <w:footnote w:type="continuationNotice" w:id="1">
    <w:p w14:paraId="3DC197A0" w14:textId="77777777" w:rsidR="00874EFF" w:rsidRDefault="00874E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40E4"/>
    <w:multiLevelType w:val="hybridMultilevel"/>
    <w:tmpl w:val="AD343A86"/>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622AF"/>
    <w:multiLevelType w:val="hybridMultilevel"/>
    <w:tmpl w:val="A7A63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C1CC7"/>
    <w:multiLevelType w:val="hybridMultilevel"/>
    <w:tmpl w:val="9D6818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960F6C"/>
    <w:multiLevelType w:val="hybridMultilevel"/>
    <w:tmpl w:val="573A9DEE"/>
    <w:lvl w:ilvl="0" w:tplc="E946A6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36462"/>
    <w:multiLevelType w:val="hybridMultilevel"/>
    <w:tmpl w:val="A26EE7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D127190"/>
    <w:multiLevelType w:val="hybridMultilevel"/>
    <w:tmpl w:val="0A4A1FA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4E5678"/>
    <w:multiLevelType w:val="hybridMultilevel"/>
    <w:tmpl w:val="DC68FD88"/>
    <w:lvl w:ilvl="0" w:tplc="F132D4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7E1157"/>
    <w:multiLevelType w:val="hybridMultilevel"/>
    <w:tmpl w:val="604A7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52A25"/>
    <w:multiLevelType w:val="hybridMultilevel"/>
    <w:tmpl w:val="1D162318"/>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56E1FB2"/>
    <w:multiLevelType w:val="hybridMultilevel"/>
    <w:tmpl w:val="9CE2FC26"/>
    <w:lvl w:ilvl="0" w:tplc="D83646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F06B21"/>
    <w:multiLevelType w:val="hybridMultilevel"/>
    <w:tmpl w:val="06C4E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03FD5"/>
    <w:multiLevelType w:val="hybridMultilevel"/>
    <w:tmpl w:val="3DCA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D4899"/>
    <w:multiLevelType w:val="hybridMultilevel"/>
    <w:tmpl w:val="A36E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05010A"/>
    <w:multiLevelType w:val="hybridMultilevel"/>
    <w:tmpl w:val="0CCC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8E5323F"/>
    <w:multiLevelType w:val="hybridMultilevel"/>
    <w:tmpl w:val="78500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41B88"/>
    <w:multiLevelType w:val="hybridMultilevel"/>
    <w:tmpl w:val="99EA4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459A7"/>
    <w:multiLevelType w:val="hybridMultilevel"/>
    <w:tmpl w:val="B74A40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5C7A7A48"/>
    <w:multiLevelType w:val="hybridMultilevel"/>
    <w:tmpl w:val="C458F9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0351518"/>
    <w:multiLevelType w:val="hybridMultilevel"/>
    <w:tmpl w:val="673E4EA4"/>
    <w:lvl w:ilvl="0" w:tplc="C8CE17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761509B"/>
    <w:multiLevelType w:val="hybridMultilevel"/>
    <w:tmpl w:val="A8568F6E"/>
    <w:lvl w:ilvl="0" w:tplc="EA8A405E">
      <w:start w:val="1"/>
      <w:numFmt w:val="lowerRoman"/>
      <w:lvlText w:val="%1."/>
      <w:lvlJc w:val="left"/>
      <w:pPr>
        <w:ind w:left="1440" w:hanging="72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FCE0251"/>
    <w:multiLevelType w:val="hybridMultilevel"/>
    <w:tmpl w:val="0638D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3665391"/>
    <w:multiLevelType w:val="hybridMultilevel"/>
    <w:tmpl w:val="5C98C43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B8E55E9"/>
    <w:multiLevelType w:val="hybridMultilevel"/>
    <w:tmpl w:val="51FA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38"/>
  </w:num>
  <w:num w:numId="4">
    <w:abstractNumId w:val="48"/>
  </w:num>
  <w:num w:numId="5">
    <w:abstractNumId w:val="23"/>
  </w:num>
  <w:num w:numId="6">
    <w:abstractNumId w:val="17"/>
  </w:num>
  <w:num w:numId="7">
    <w:abstractNumId w:val="32"/>
  </w:num>
  <w:num w:numId="8">
    <w:abstractNumId w:val="25"/>
  </w:num>
  <w:num w:numId="9">
    <w:abstractNumId w:val="29"/>
  </w:num>
  <w:num w:numId="10">
    <w:abstractNumId w:val="9"/>
  </w:num>
  <w:num w:numId="11">
    <w:abstractNumId w:val="31"/>
  </w:num>
  <w:num w:numId="12">
    <w:abstractNumId w:val="40"/>
  </w:num>
  <w:num w:numId="13">
    <w:abstractNumId w:val="7"/>
  </w:num>
  <w:num w:numId="14">
    <w:abstractNumId w:val="5"/>
  </w:num>
  <w:num w:numId="15">
    <w:abstractNumId w:val="47"/>
  </w:num>
  <w:num w:numId="16">
    <w:abstractNumId w:val="16"/>
  </w:num>
  <w:num w:numId="17">
    <w:abstractNumId w:val="36"/>
  </w:num>
  <w:num w:numId="18">
    <w:abstractNumId w:val="43"/>
  </w:num>
  <w:num w:numId="19">
    <w:abstractNumId w:val="45"/>
  </w:num>
  <w:num w:numId="20">
    <w:abstractNumId w:val="22"/>
  </w:num>
  <w:num w:numId="21">
    <w:abstractNumId w:val="42"/>
  </w:num>
  <w:num w:numId="22">
    <w:abstractNumId w:val="21"/>
  </w:num>
  <w:num w:numId="23">
    <w:abstractNumId w:val="39"/>
  </w:num>
  <w:num w:numId="24">
    <w:abstractNumId w:val="37"/>
  </w:num>
  <w:num w:numId="25">
    <w:abstractNumId w:val="6"/>
  </w:num>
  <w:num w:numId="26">
    <w:abstractNumId w:val="30"/>
  </w:num>
  <w:num w:numId="27">
    <w:abstractNumId w:val="33"/>
  </w:num>
  <w:num w:numId="28">
    <w:abstractNumId w:val="28"/>
  </w:num>
  <w:num w:numId="29">
    <w:abstractNumId w:val="49"/>
  </w:num>
  <w:num w:numId="30">
    <w:abstractNumId w:val="0"/>
  </w:num>
  <w:num w:numId="31">
    <w:abstractNumId w:val="8"/>
  </w:num>
  <w:num w:numId="32">
    <w:abstractNumId w:val="44"/>
  </w:num>
  <w:num w:numId="33">
    <w:abstractNumId w:val="46"/>
  </w:num>
  <w:num w:numId="34">
    <w:abstractNumId w:val="34"/>
  </w:num>
  <w:num w:numId="35">
    <w:abstractNumId w:val="13"/>
  </w:num>
  <w:num w:numId="36">
    <w:abstractNumId w:val="4"/>
  </w:num>
  <w:num w:numId="37">
    <w:abstractNumId w:val="2"/>
  </w:num>
  <w:num w:numId="38">
    <w:abstractNumId w:val="15"/>
  </w:num>
  <w:num w:numId="39">
    <w:abstractNumId w:val="18"/>
  </w:num>
  <w:num w:numId="40">
    <w:abstractNumId w:val="26"/>
  </w:num>
  <w:num w:numId="41">
    <w:abstractNumId w:val="41"/>
  </w:num>
  <w:num w:numId="42">
    <w:abstractNumId w:val="20"/>
  </w:num>
  <w:num w:numId="43">
    <w:abstractNumId w:val="24"/>
  </w:num>
  <w:num w:numId="44">
    <w:abstractNumId w:val="12"/>
  </w:num>
  <w:num w:numId="45">
    <w:abstractNumId w:val="1"/>
  </w:num>
  <w:num w:numId="46">
    <w:abstractNumId w:val="19"/>
  </w:num>
  <w:num w:numId="47">
    <w:abstractNumId w:val="11"/>
  </w:num>
  <w:num w:numId="48">
    <w:abstractNumId w:val="10"/>
  </w:num>
  <w:num w:numId="49">
    <w:abstractNumId w:val="35"/>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061B"/>
    <w:rsid w:val="0003073C"/>
    <w:rsid w:val="000319DD"/>
    <w:rsid w:val="00035337"/>
    <w:rsid w:val="00040357"/>
    <w:rsid w:val="00054071"/>
    <w:rsid w:val="000569B4"/>
    <w:rsid w:val="0006126D"/>
    <w:rsid w:val="00065B06"/>
    <w:rsid w:val="0006672A"/>
    <w:rsid w:val="00067F57"/>
    <w:rsid w:val="00071BEC"/>
    <w:rsid w:val="00074514"/>
    <w:rsid w:val="000832D4"/>
    <w:rsid w:val="00090160"/>
    <w:rsid w:val="00091017"/>
    <w:rsid w:val="00095FC4"/>
    <w:rsid w:val="000A04F6"/>
    <w:rsid w:val="000A2060"/>
    <w:rsid w:val="000B3E7E"/>
    <w:rsid w:val="000D1C98"/>
    <w:rsid w:val="000D223C"/>
    <w:rsid w:val="000E4006"/>
    <w:rsid w:val="000E507B"/>
    <w:rsid w:val="000F1E3A"/>
    <w:rsid w:val="000F6136"/>
    <w:rsid w:val="0012310D"/>
    <w:rsid w:val="00133BE1"/>
    <w:rsid w:val="00160790"/>
    <w:rsid w:val="00164E99"/>
    <w:rsid w:val="0017229C"/>
    <w:rsid w:val="00180CEC"/>
    <w:rsid w:val="00183CC8"/>
    <w:rsid w:val="00187E9B"/>
    <w:rsid w:val="001927C2"/>
    <w:rsid w:val="001A37AE"/>
    <w:rsid w:val="001A4DCD"/>
    <w:rsid w:val="001C20AF"/>
    <w:rsid w:val="001F260B"/>
    <w:rsid w:val="00203092"/>
    <w:rsid w:val="0020523C"/>
    <w:rsid w:val="0021070E"/>
    <w:rsid w:val="00213859"/>
    <w:rsid w:val="002208C0"/>
    <w:rsid w:val="00224C06"/>
    <w:rsid w:val="0023728D"/>
    <w:rsid w:val="00247957"/>
    <w:rsid w:val="0025687C"/>
    <w:rsid w:val="0026340F"/>
    <w:rsid w:val="00274A48"/>
    <w:rsid w:val="00281D9E"/>
    <w:rsid w:val="002901B8"/>
    <w:rsid w:val="00291CCC"/>
    <w:rsid w:val="002973E0"/>
    <w:rsid w:val="002A6415"/>
    <w:rsid w:val="002A7AD0"/>
    <w:rsid w:val="002B7B7C"/>
    <w:rsid w:val="002C2BF2"/>
    <w:rsid w:val="002C6D7D"/>
    <w:rsid w:val="002C7EF6"/>
    <w:rsid w:val="002D4924"/>
    <w:rsid w:val="002F4756"/>
    <w:rsid w:val="00302509"/>
    <w:rsid w:val="003049C5"/>
    <w:rsid w:val="003205C5"/>
    <w:rsid w:val="003303BF"/>
    <w:rsid w:val="00340C00"/>
    <w:rsid w:val="00347952"/>
    <w:rsid w:val="00353564"/>
    <w:rsid w:val="003702D1"/>
    <w:rsid w:val="00370FBC"/>
    <w:rsid w:val="00373FAD"/>
    <w:rsid w:val="003777B5"/>
    <w:rsid w:val="003832E7"/>
    <w:rsid w:val="003A20A0"/>
    <w:rsid w:val="003A58B0"/>
    <w:rsid w:val="003C2133"/>
    <w:rsid w:val="003C30F2"/>
    <w:rsid w:val="003C3F3C"/>
    <w:rsid w:val="003C4CD3"/>
    <w:rsid w:val="003C66FF"/>
    <w:rsid w:val="003C7BBB"/>
    <w:rsid w:val="003D1F94"/>
    <w:rsid w:val="003E40C9"/>
    <w:rsid w:val="00400DFC"/>
    <w:rsid w:val="00412DC6"/>
    <w:rsid w:val="0041338A"/>
    <w:rsid w:val="00425009"/>
    <w:rsid w:val="004373A2"/>
    <w:rsid w:val="004377B0"/>
    <w:rsid w:val="00451479"/>
    <w:rsid w:val="00465E95"/>
    <w:rsid w:val="00472C81"/>
    <w:rsid w:val="00475032"/>
    <w:rsid w:val="004859EF"/>
    <w:rsid w:val="00486736"/>
    <w:rsid w:val="00486BBF"/>
    <w:rsid w:val="00493B4A"/>
    <w:rsid w:val="004A6B88"/>
    <w:rsid w:val="004B1406"/>
    <w:rsid w:val="004C1389"/>
    <w:rsid w:val="004C4252"/>
    <w:rsid w:val="004E53F3"/>
    <w:rsid w:val="00511EC2"/>
    <w:rsid w:val="005164F5"/>
    <w:rsid w:val="0052560F"/>
    <w:rsid w:val="0053077F"/>
    <w:rsid w:val="005378E5"/>
    <w:rsid w:val="005472F5"/>
    <w:rsid w:val="005666F2"/>
    <w:rsid w:val="00572064"/>
    <w:rsid w:val="00581C83"/>
    <w:rsid w:val="00584369"/>
    <w:rsid w:val="00587A35"/>
    <w:rsid w:val="00597C26"/>
    <w:rsid w:val="005A3D7D"/>
    <w:rsid w:val="005C7981"/>
    <w:rsid w:val="005F4693"/>
    <w:rsid w:val="00605141"/>
    <w:rsid w:val="00623602"/>
    <w:rsid w:val="0064279A"/>
    <w:rsid w:val="00651C98"/>
    <w:rsid w:val="00675A1D"/>
    <w:rsid w:val="00681E98"/>
    <w:rsid w:val="006A2462"/>
    <w:rsid w:val="006A5D23"/>
    <w:rsid w:val="006E3D58"/>
    <w:rsid w:val="006F18BA"/>
    <w:rsid w:val="006F6CFD"/>
    <w:rsid w:val="007025DE"/>
    <w:rsid w:val="00704EE5"/>
    <w:rsid w:val="007066E2"/>
    <w:rsid w:val="00722640"/>
    <w:rsid w:val="0073197E"/>
    <w:rsid w:val="00741447"/>
    <w:rsid w:val="00746080"/>
    <w:rsid w:val="00772B57"/>
    <w:rsid w:val="00775C7F"/>
    <w:rsid w:val="00781D04"/>
    <w:rsid w:val="00790F66"/>
    <w:rsid w:val="007A73BA"/>
    <w:rsid w:val="007B12C5"/>
    <w:rsid w:val="007B46F5"/>
    <w:rsid w:val="007C0760"/>
    <w:rsid w:val="007C2D45"/>
    <w:rsid w:val="007F49EB"/>
    <w:rsid w:val="00804851"/>
    <w:rsid w:val="00805FDA"/>
    <w:rsid w:val="00812C1B"/>
    <w:rsid w:val="008173B1"/>
    <w:rsid w:val="00825AD0"/>
    <w:rsid w:val="00835AD0"/>
    <w:rsid w:val="00835F07"/>
    <w:rsid w:val="008369A2"/>
    <w:rsid w:val="00841787"/>
    <w:rsid w:val="0084455B"/>
    <w:rsid w:val="00864AAB"/>
    <w:rsid w:val="00864CBC"/>
    <w:rsid w:val="00872449"/>
    <w:rsid w:val="008747B3"/>
    <w:rsid w:val="00874EFF"/>
    <w:rsid w:val="008813C3"/>
    <w:rsid w:val="008926F0"/>
    <w:rsid w:val="008964E8"/>
    <w:rsid w:val="008A21DF"/>
    <w:rsid w:val="008A48F6"/>
    <w:rsid w:val="008B1B91"/>
    <w:rsid w:val="008B7994"/>
    <w:rsid w:val="008E6045"/>
    <w:rsid w:val="008E7685"/>
    <w:rsid w:val="008F797F"/>
    <w:rsid w:val="0090113B"/>
    <w:rsid w:val="00910816"/>
    <w:rsid w:val="00916A49"/>
    <w:rsid w:val="0093258A"/>
    <w:rsid w:val="0094373C"/>
    <w:rsid w:val="00946DEE"/>
    <w:rsid w:val="00951E2B"/>
    <w:rsid w:val="00952939"/>
    <w:rsid w:val="00961EA0"/>
    <w:rsid w:val="00966B32"/>
    <w:rsid w:val="00982BB1"/>
    <w:rsid w:val="009A5C44"/>
    <w:rsid w:val="009B03AF"/>
    <w:rsid w:val="009C4216"/>
    <w:rsid w:val="009D5F4B"/>
    <w:rsid w:val="009D7A1E"/>
    <w:rsid w:val="009E47B8"/>
    <w:rsid w:val="009E626E"/>
    <w:rsid w:val="009E7CBF"/>
    <w:rsid w:val="00A07077"/>
    <w:rsid w:val="00A120F3"/>
    <w:rsid w:val="00A13FB4"/>
    <w:rsid w:val="00A204FA"/>
    <w:rsid w:val="00A228E3"/>
    <w:rsid w:val="00A32A86"/>
    <w:rsid w:val="00A35A81"/>
    <w:rsid w:val="00A50DD0"/>
    <w:rsid w:val="00A516B0"/>
    <w:rsid w:val="00A5620A"/>
    <w:rsid w:val="00A82D18"/>
    <w:rsid w:val="00A83F81"/>
    <w:rsid w:val="00AA06D9"/>
    <w:rsid w:val="00AA11C5"/>
    <w:rsid w:val="00AA6394"/>
    <w:rsid w:val="00AB1BB7"/>
    <w:rsid w:val="00AC1B1A"/>
    <w:rsid w:val="00AC2406"/>
    <w:rsid w:val="00AD06EA"/>
    <w:rsid w:val="00AD3FCF"/>
    <w:rsid w:val="00AD495C"/>
    <w:rsid w:val="00B03802"/>
    <w:rsid w:val="00B069AA"/>
    <w:rsid w:val="00B23A36"/>
    <w:rsid w:val="00B25576"/>
    <w:rsid w:val="00B25EF5"/>
    <w:rsid w:val="00B421E0"/>
    <w:rsid w:val="00B50EB2"/>
    <w:rsid w:val="00B53C73"/>
    <w:rsid w:val="00B55B07"/>
    <w:rsid w:val="00B6722A"/>
    <w:rsid w:val="00B82D78"/>
    <w:rsid w:val="00BA434C"/>
    <w:rsid w:val="00BB35CA"/>
    <w:rsid w:val="00BC6C0F"/>
    <w:rsid w:val="00BC7138"/>
    <w:rsid w:val="00BD2576"/>
    <w:rsid w:val="00BD4F65"/>
    <w:rsid w:val="00BE78EE"/>
    <w:rsid w:val="00BF78BA"/>
    <w:rsid w:val="00C03F21"/>
    <w:rsid w:val="00C06F9E"/>
    <w:rsid w:val="00C13E6B"/>
    <w:rsid w:val="00C14BB6"/>
    <w:rsid w:val="00C2370B"/>
    <w:rsid w:val="00C27193"/>
    <w:rsid w:val="00C3510F"/>
    <w:rsid w:val="00C624D5"/>
    <w:rsid w:val="00C71232"/>
    <w:rsid w:val="00C76825"/>
    <w:rsid w:val="00C848A0"/>
    <w:rsid w:val="00C859E5"/>
    <w:rsid w:val="00C878C5"/>
    <w:rsid w:val="00C96AEA"/>
    <w:rsid w:val="00CC0B6D"/>
    <w:rsid w:val="00CC513E"/>
    <w:rsid w:val="00CC5FE7"/>
    <w:rsid w:val="00CD01B4"/>
    <w:rsid w:val="00CD0D34"/>
    <w:rsid w:val="00CD338F"/>
    <w:rsid w:val="00CE1CD3"/>
    <w:rsid w:val="00CE254C"/>
    <w:rsid w:val="00CE4F01"/>
    <w:rsid w:val="00CF3788"/>
    <w:rsid w:val="00CF66EB"/>
    <w:rsid w:val="00D30F16"/>
    <w:rsid w:val="00D4558D"/>
    <w:rsid w:val="00D55546"/>
    <w:rsid w:val="00D57E8C"/>
    <w:rsid w:val="00D6213C"/>
    <w:rsid w:val="00D647C0"/>
    <w:rsid w:val="00D713FC"/>
    <w:rsid w:val="00D73A25"/>
    <w:rsid w:val="00D77694"/>
    <w:rsid w:val="00D77B0F"/>
    <w:rsid w:val="00D867E8"/>
    <w:rsid w:val="00DA3C57"/>
    <w:rsid w:val="00DA3D90"/>
    <w:rsid w:val="00DB0C95"/>
    <w:rsid w:val="00DB44AF"/>
    <w:rsid w:val="00DB6B52"/>
    <w:rsid w:val="00DE5488"/>
    <w:rsid w:val="00DE75AC"/>
    <w:rsid w:val="00DF392D"/>
    <w:rsid w:val="00DF5A52"/>
    <w:rsid w:val="00E12119"/>
    <w:rsid w:val="00E128BA"/>
    <w:rsid w:val="00E16A09"/>
    <w:rsid w:val="00E16DFE"/>
    <w:rsid w:val="00E17C58"/>
    <w:rsid w:val="00E20306"/>
    <w:rsid w:val="00E231C2"/>
    <w:rsid w:val="00E425AA"/>
    <w:rsid w:val="00E429DA"/>
    <w:rsid w:val="00E46D51"/>
    <w:rsid w:val="00E51897"/>
    <w:rsid w:val="00E616AB"/>
    <w:rsid w:val="00E62C2A"/>
    <w:rsid w:val="00E8586E"/>
    <w:rsid w:val="00E86F26"/>
    <w:rsid w:val="00E96A06"/>
    <w:rsid w:val="00EA0919"/>
    <w:rsid w:val="00EB5240"/>
    <w:rsid w:val="00EC0B55"/>
    <w:rsid w:val="00EE07C1"/>
    <w:rsid w:val="00EE647A"/>
    <w:rsid w:val="00EF41F1"/>
    <w:rsid w:val="00F034BF"/>
    <w:rsid w:val="00F233A3"/>
    <w:rsid w:val="00F23D7A"/>
    <w:rsid w:val="00F26D30"/>
    <w:rsid w:val="00F27A2F"/>
    <w:rsid w:val="00F34D07"/>
    <w:rsid w:val="00F5625A"/>
    <w:rsid w:val="00F57152"/>
    <w:rsid w:val="00F66A50"/>
    <w:rsid w:val="00F7362C"/>
    <w:rsid w:val="00F92F61"/>
    <w:rsid w:val="00FB6F10"/>
    <w:rsid w:val="00FC4CF8"/>
    <w:rsid w:val="00FC5DA7"/>
    <w:rsid w:val="00FD08E5"/>
    <w:rsid w:val="00FD37DC"/>
    <w:rsid w:val="00FD6C45"/>
    <w:rsid w:val="00FF2DF6"/>
    <w:rsid w:val="00FF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D95F452B-2587-4198-A920-CC08AA96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9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2310D"/>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2310D"/>
    <w:rPr>
      <w:rFonts w:ascii="Arial" w:eastAsiaTheme="majorEastAsia" w:hAnsi="Arial" w:cstheme="majorBidi"/>
      <w:b/>
      <w:sz w:val="24"/>
      <w:szCs w:val="26"/>
    </w:rPr>
  </w:style>
  <w:style w:type="paragraph" w:styleId="Header">
    <w:name w:val="header"/>
    <w:basedOn w:val="Normal"/>
    <w:link w:val="HeaderChar"/>
    <w:uiPriority w:val="99"/>
    <w:unhideWhenUsed/>
    <w:rsid w:val="00437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A2"/>
  </w:style>
  <w:style w:type="character" w:customStyle="1" w:styleId="Heading1Char">
    <w:name w:val="Heading 1 Char"/>
    <w:basedOn w:val="DefaultParagraphFont"/>
    <w:link w:val="Heading1"/>
    <w:uiPriority w:val="9"/>
    <w:rsid w:val="005C7981"/>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A2060"/>
    <w:pPr>
      <w:spacing w:after="0" w:line="240" w:lineRule="auto"/>
    </w:pPr>
  </w:style>
  <w:style w:type="paragraph" w:styleId="Revision">
    <w:name w:val="Revision"/>
    <w:hidden/>
    <w:uiPriority w:val="99"/>
    <w:semiHidden/>
    <w:rsid w:val="00874E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231474596">
      <w:bodyDiv w:val="1"/>
      <w:marLeft w:val="0"/>
      <w:marRight w:val="0"/>
      <w:marTop w:val="0"/>
      <w:marBottom w:val="0"/>
      <w:divBdr>
        <w:top w:val="none" w:sz="0" w:space="0" w:color="auto"/>
        <w:left w:val="none" w:sz="0" w:space="0" w:color="auto"/>
        <w:bottom w:val="none" w:sz="0" w:space="0" w:color="auto"/>
        <w:right w:val="none" w:sz="0" w:space="0" w:color="auto"/>
      </w:divBdr>
    </w:div>
    <w:div w:id="651519857">
      <w:bodyDiv w:val="1"/>
      <w:marLeft w:val="0"/>
      <w:marRight w:val="0"/>
      <w:marTop w:val="0"/>
      <w:marBottom w:val="0"/>
      <w:divBdr>
        <w:top w:val="none" w:sz="0" w:space="0" w:color="auto"/>
        <w:left w:val="none" w:sz="0" w:space="0" w:color="auto"/>
        <w:bottom w:val="none" w:sz="0" w:space="0" w:color="auto"/>
        <w:right w:val="none" w:sz="0" w:space="0" w:color="auto"/>
      </w:divBdr>
    </w:div>
    <w:div w:id="908614469">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241674154">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49198657">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576432235">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8043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12" ma:contentTypeDescription="Create a new document." ma:contentTypeScope="" ma:versionID="892e8e39b30ec31af7ae5ce60acf2547">
  <xsd:schema xmlns:xsd="http://www.w3.org/2001/XMLSchema" xmlns:xs="http://www.w3.org/2001/XMLSchema" xmlns:p="http://schemas.microsoft.com/office/2006/metadata/properties" xmlns:ns3="67bd9f97-d8a4-4110-aa76-ac06fd6996e3" xmlns:ns4="4b265e71-f343-4c34-bd05-826252c51855" targetNamespace="http://schemas.microsoft.com/office/2006/metadata/properties" ma:root="true" ma:fieldsID="fa5969718c80427d0bbc5083d4e14b6d" ns3:_="" ns4:_="">
    <xsd:import namespace="67bd9f97-d8a4-4110-aa76-ac06fd6996e3"/>
    <xsd:import namespace="4b265e71-f343-4c34-bd05-826252c518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9f97-d8a4-4110-aa76-ac06fd6996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FF098-E6C7-4EFD-B282-9FFACF09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9f97-d8a4-4110-aa76-ac06fd6996e3"/>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1FC82-29BB-4104-9266-312DF881CBA8}">
  <ds:schemaRefs>
    <ds:schemaRef ds:uri="http://schemas.microsoft.com/sharepoint/v3/contenttype/forms"/>
  </ds:schemaRefs>
</ds:datastoreItem>
</file>

<file path=customXml/itemProps3.xml><?xml version="1.0" encoding="utf-8"?>
<ds:datastoreItem xmlns:ds="http://schemas.openxmlformats.org/officeDocument/2006/customXml" ds:itemID="{52644732-4317-4B1C-B10D-F482F5EF872F}">
  <ds:schemaRefs>
    <ds:schemaRef ds:uri="http://schemas.openxmlformats.org/officeDocument/2006/bibliography"/>
  </ds:schemaRefs>
</ds:datastoreItem>
</file>

<file path=customXml/itemProps4.xml><?xml version="1.0" encoding="utf-8"?>
<ds:datastoreItem xmlns:ds="http://schemas.openxmlformats.org/officeDocument/2006/customXml" ds:itemID="{04B89A4F-410B-44AE-9937-99B3019D86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subject/>
  <dc:creator>OEB</dc:creator>
  <cp:keywords/>
  <dc:description/>
  <cp:lastModifiedBy>Judy But</cp:lastModifiedBy>
  <cp:revision>3</cp:revision>
  <cp:lastPrinted>2014-09-29T14:43:00Z</cp:lastPrinted>
  <dcterms:created xsi:type="dcterms:W3CDTF">2021-01-15T19:10:00Z</dcterms:created>
  <dcterms:modified xsi:type="dcterms:W3CDTF">2021-01-15T19:10:00Z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