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B3B99" w14:textId="77777777" w:rsidR="00612FE4" w:rsidRPr="00750D7E" w:rsidRDefault="00612FE4" w:rsidP="00612FE4">
      <w:pPr>
        <w:pStyle w:val="Default"/>
        <w:jc w:val="center"/>
        <w:rPr>
          <w:sz w:val="28"/>
          <w:szCs w:val="28"/>
        </w:rPr>
      </w:pPr>
      <w:r w:rsidRPr="00750D7E">
        <w:rPr>
          <w:b/>
          <w:bCs/>
          <w:sz w:val="28"/>
          <w:szCs w:val="28"/>
        </w:rPr>
        <w:t>OEB Staff Interrogatories</w:t>
      </w:r>
    </w:p>
    <w:p w14:paraId="18FA100F" w14:textId="77777777" w:rsidR="00612FE4" w:rsidRPr="00750D7E" w:rsidRDefault="00612FE4" w:rsidP="00612FE4">
      <w:pPr>
        <w:pStyle w:val="Default"/>
        <w:jc w:val="center"/>
        <w:rPr>
          <w:sz w:val="28"/>
          <w:szCs w:val="28"/>
        </w:rPr>
      </w:pPr>
      <w:r w:rsidRPr="00750D7E">
        <w:rPr>
          <w:b/>
          <w:bCs/>
          <w:sz w:val="28"/>
          <w:szCs w:val="28"/>
        </w:rPr>
        <w:t>2021 Electricity Distribution Rates Application</w:t>
      </w:r>
    </w:p>
    <w:p w14:paraId="4C46E11F" w14:textId="23B33D68" w:rsidR="00612FE4" w:rsidRPr="00750D7E" w:rsidRDefault="00612FE4" w:rsidP="00612FE4">
      <w:pPr>
        <w:pStyle w:val="Default"/>
        <w:jc w:val="center"/>
        <w:rPr>
          <w:b/>
          <w:bCs/>
          <w:sz w:val="28"/>
          <w:szCs w:val="28"/>
        </w:rPr>
      </w:pPr>
      <w:r>
        <w:rPr>
          <w:b/>
          <w:bCs/>
          <w:sz w:val="28"/>
          <w:szCs w:val="28"/>
        </w:rPr>
        <w:t>Essex Powerlines Staff Questions</w:t>
      </w:r>
    </w:p>
    <w:p w14:paraId="56373BA6" w14:textId="77777777" w:rsidR="00612FE4" w:rsidRPr="00750D7E" w:rsidRDefault="00612FE4" w:rsidP="00612FE4">
      <w:pPr>
        <w:pStyle w:val="Default"/>
        <w:jc w:val="center"/>
        <w:rPr>
          <w:sz w:val="28"/>
          <w:szCs w:val="28"/>
        </w:rPr>
      </w:pPr>
      <w:r w:rsidRPr="00750D7E">
        <w:rPr>
          <w:b/>
          <w:bCs/>
          <w:sz w:val="28"/>
          <w:szCs w:val="28"/>
        </w:rPr>
        <w:t>EB-2020-0018</w:t>
      </w:r>
    </w:p>
    <w:p w14:paraId="1FF843E5" w14:textId="2804785E" w:rsidR="00612FE4" w:rsidRPr="00750D7E" w:rsidRDefault="00612FE4" w:rsidP="00612FE4">
      <w:pPr>
        <w:jc w:val="center"/>
        <w:rPr>
          <w:rFonts w:cs="Arial"/>
          <w:b/>
          <w:bCs/>
          <w:sz w:val="24"/>
          <w:szCs w:val="24"/>
        </w:rPr>
      </w:pPr>
      <w:r>
        <w:rPr>
          <w:rFonts w:cs="Arial"/>
          <w:b/>
          <w:bCs/>
          <w:sz w:val="28"/>
          <w:szCs w:val="28"/>
        </w:rPr>
        <w:t>January 1</w:t>
      </w:r>
      <w:r w:rsidR="00AD3263">
        <w:rPr>
          <w:rFonts w:cs="Arial"/>
          <w:b/>
          <w:bCs/>
          <w:sz w:val="28"/>
          <w:szCs w:val="28"/>
        </w:rPr>
        <w:t>9</w:t>
      </w:r>
      <w:bookmarkStart w:id="0" w:name="_GoBack"/>
      <w:bookmarkEnd w:id="0"/>
      <w:r w:rsidRPr="00750D7E">
        <w:rPr>
          <w:rFonts w:cs="Arial"/>
          <w:b/>
          <w:bCs/>
          <w:sz w:val="28"/>
          <w:szCs w:val="28"/>
        </w:rPr>
        <w:t>, 202</w:t>
      </w:r>
      <w:r>
        <w:rPr>
          <w:rFonts w:cs="Arial"/>
          <w:b/>
          <w:bCs/>
          <w:sz w:val="28"/>
          <w:szCs w:val="28"/>
        </w:rPr>
        <w:t>1</w:t>
      </w:r>
    </w:p>
    <w:p w14:paraId="5464614F" w14:textId="4A0D2778" w:rsidR="002B5CA6" w:rsidRDefault="002B5CA6" w:rsidP="00206B66">
      <w:pPr>
        <w:spacing w:before="120" w:after="120" w:line="240" w:lineRule="auto"/>
        <w:contextualSpacing/>
        <w:rPr>
          <w:b/>
          <w:bCs/>
          <w:u w:val="single"/>
        </w:rPr>
      </w:pPr>
    </w:p>
    <w:p w14:paraId="12FEC326" w14:textId="2CFDC897" w:rsidR="00CB0C1F" w:rsidRDefault="00CB0C1F" w:rsidP="00CB0C1F">
      <w:pPr>
        <w:spacing w:before="120" w:after="120" w:line="240" w:lineRule="auto"/>
        <w:contextualSpacing/>
        <w:rPr>
          <w:b/>
          <w:bCs/>
        </w:rPr>
      </w:pPr>
      <w:r>
        <w:rPr>
          <w:b/>
          <w:bCs/>
        </w:rPr>
        <w:t>Staff Questio</w:t>
      </w:r>
      <w:r w:rsidR="00612FE4">
        <w:rPr>
          <w:b/>
          <w:bCs/>
        </w:rPr>
        <w:t>n-</w:t>
      </w:r>
      <w:r w:rsidR="007E11F2">
        <w:rPr>
          <w:b/>
          <w:bCs/>
        </w:rPr>
        <w:t>1</w:t>
      </w:r>
    </w:p>
    <w:p w14:paraId="52913BD4" w14:textId="20726B87" w:rsidR="00CB0C1F" w:rsidRDefault="00CB0C1F" w:rsidP="00CB0C1F">
      <w:pPr>
        <w:spacing w:before="120" w:after="120" w:line="240" w:lineRule="auto"/>
        <w:contextualSpacing/>
        <w:rPr>
          <w:b/>
          <w:bCs/>
        </w:rPr>
      </w:pPr>
      <w:r w:rsidRPr="002B5CA6">
        <w:rPr>
          <w:b/>
          <w:bCs/>
        </w:rPr>
        <w:t>Ref:</w:t>
      </w:r>
      <w:r>
        <w:rPr>
          <w:b/>
          <w:bCs/>
        </w:rPr>
        <w:t xml:space="preserve"> Rate Generator Model, Continuity Schedule</w:t>
      </w:r>
    </w:p>
    <w:p w14:paraId="28B1289B" w14:textId="36255DF1" w:rsidR="00CB0C1F" w:rsidRDefault="00CB0C1F" w:rsidP="00CB0C1F">
      <w:pPr>
        <w:spacing w:before="120" w:after="120" w:line="240" w:lineRule="auto"/>
        <w:contextualSpacing/>
        <w:rPr>
          <w:b/>
          <w:bCs/>
        </w:rPr>
      </w:pPr>
    </w:p>
    <w:p w14:paraId="5291ACFC" w14:textId="3F944A94" w:rsidR="000C06C7" w:rsidRDefault="000C69CF" w:rsidP="00CB0C1F">
      <w:pPr>
        <w:spacing w:before="120" w:after="120" w:line="240" w:lineRule="auto"/>
        <w:contextualSpacing/>
      </w:pPr>
      <w:r>
        <w:t>For account 1580, p</w:t>
      </w:r>
      <w:r w:rsidR="000C06C7">
        <w:t xml:space="preserve">lease </w:t>
      </w:r>
      <w:r>
        <w:t xml:space="preserve">provide an </w:t>
      </w:r>
      <w:r w:rsidR="000C06C7">
        <w:t>expla</w:t>
      </w:r>
      <w:r>
        <w:t>nation for</w:t>
      </w:r>
      <w:r w:rsidR="000C06C7">
        <w:t xml:space="preserve"> the variance</w:t>
      </w:r>
      <w:r>
        <w:t>s</w:t>
      </w:r>
      <w:r w:rsidR="000C06C7">
        <w:t xml:space="preserve"> in the following table</w:t>
      </w:r>
      <w:r>
        <w:t>.</w:t>
      </w:r>
    </w:p>
    <w:p w14:paraId="2AEB8017" w14:textId="279DB9EA" w:rsidR="000C06C7" w:rsidRDefault="000C06C7" w:rsidP="00CB0C1F">
      <w:pPr>
        <w:spacing w:before="120" w:after="120" w:line="240" w:lineRule="auto"/>
        <w:contextualSpacing/>
      </w:pPr>
    </w:p>
    <w:tbl>
      <w:tblPr>
        <w:tblW w:w="9189" w:type="dxa"/>
        <w:tblLook w:val="04A0" w:firstRow="1" w:lastRow="0" w:firstColumn="1" w:lastColumn="0" w:noHBand="0" w:noVBand="1"/>
      </w:tblPr>
      <w:tblGrid>
        <w:gridCol w:w="2340"/>
        <w:gridCol w:w="1350"/>
        <w:gridCol w:w="1260"/>
        <w:gridCol w:w="1260"/>
        <w:gridCol w:w="1260"/>
        <w:gridCol w:w="901"/>
        <w:gridCol w:w="812"/>
        <w:gridCol w:w="6"/>
      </w:tblGrid>
      <w:tr w:rsidR="000C06C7" w:rsidRPr="000C06C7" w14:paraId="0BA52324" w14:textId="77777777" w:rsidTr="00612FE4">
        <w:trPr>
          <w:trHeight w:val="528"/>
        </w:trPr>
        <w:tc>
          <w:tcPr>
            <w:tcW w:w="2340" w:type="dxa"/>
            <w:tcBorders>
              <w:top w:val="nil"/>
              <w:left w:val="nil"/>
              <w:bottom w:val="single" w:sz="4" w:space="0" w:color="auto"/>
              <w:right w:val="single" w:sz="4" w:space="0" w:color="auto"/>
            </w:tcBorders>
            <w:shd w:val="clear" w:color="auto" w:fill="auto"/>
            <w:noWrap/>
            <w:vAlign w:val="bottom"/>
            <w:hideMark/>
          </w:tcPr>
          <w:p w14:paraId="54729046" w14:textId="77777777" w:rsidR="000C06C7" w:rsidRPr="000C06C7" w:rsidRDefault="000C06C7" w:rsidP="000C06C7">
            <w:pPr>
              <w:spacing w:after="0" w:line="240" w:lineRule="auto"/>
              <w:rPr>
                <w:rFonts w:eastAsia="Times New Roman" w:cs="Arial"/>
                <w:color w:val="000000"/>
                <w:sz w:val="16"/>
                <w:szCs w:val="16"/>
              </w:rPr>
            </w:pPr>
            <w:r w:rsidRPr="000C06C7">
              <w:rPr>
                <w:rFonts w:eastAsia="Times New Roman" w:cs="Arial"/>
                <w:color w:val="000000"/>
                <w:sz w:val="16"/>
                <w:szCs w:val="16"/>
              </w:rPr>
              <w:t> </w:t>
            </w:r>
          </w:p>
        </w:tc>
        <w:tc>
          <w:tcPr>
            <w:tcW w:w="26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A15B73A" w14:textId="77777777" w:rsidR="000C06C7" w:rsidRPr="000C06C7" w:rsidRDefault="000C06C7" w:rsidP="00612FE4">
            <w:pPr>
              <w:spacing w:after="0" w:line="240" w:lineRule="auto"/>
              <w:jc w:val="center"/>
              <w:rPr>
                <w:rFonts w:eastAsia="Times New Roman" w:cs="Arial"/>
                <w:b/>
                <w:bCs/>
                <w:color w:val="000000"/>
                <w:sz w:val="16"/>
                <w:szCs w:val="16"/>
              </w:rPr>
            </w:pPr>
            <w:r w:rsidRPr="000C06C7">
              <w:rPr>
                <w:rFonts w:eastAsia="Times New Roman" w:cs="Arial"/>
                <w:b/>
                <w:bCs/>
                <w:color w:val="000000"/>
                <w:sz w:val="16"/>
                <w:szCs w:val="16"/>
              </w:rPr>
              <w:t>2021 IRM Model</w:t>
            </w:r>
          </w:p>
        </w:tc>
        <w:tc>
          <w:tcPr>
            <w:tcW w:w="2520" w:type="dxa"/>
            <w:gridSpan w:val="2"/>
            <w:tcBorders>
              <w:top w:val="single" w:sz="4" w:space="0" w:color="auto"/>
              <w:left w:val="nil"/>
              <w:bottom w:val="single" w:sz="4" w:space="0" w:color="auto"/>
              <w:right w:val="single" w:sz="4" w:space="0" w:color="auto"/>
            </w:tcBorders>
            <w:shd w:val="clear" w:color="auto" w:fill="auto"/>
            <w:vAlign w:val="center"/>
            <w:hideMark/>
          </w:tcPr>
          <w:p w14:paraId="3E231831" w14:textId="77777777" w:rsidR="000C06C7" w:rsidRPr="000C06C7" w:rsidRDefault="000C06C7" w:rsidP="00612FE4">
            <w:pPr>
              <w:spacing w:after="0" w:line="240" w:lineRule="auto"/>
              <w:jc w:val="center"/>
              <w:rPr>
                <w:rFonts w:eastAsia="Times New Roman" w:cs="Arial"/>
                <w:b/>
                <w:bCs/>
                <w:color w:val="000000"/>
                <w:sz w:val="16"/>
                <w:szCs w:val="16"/>
              </w:rPr>
            </w:pPr>
            <w:r w:rsidRPr="000C06C7">
              <w:rPr>
                <w:rFonts w:eastAsia="Times New Roman" w:cs="Arial"/>
                <w:b/>
                <w:bCs/>
                <w:color w:val="000000"/>
                <w:sz w:val="16"/>
                <w:szCs w:val="16"/>
              </w:rPr>
              <w:t xml:space="preserve">2018 DVA </w:t>
            </w:r>
            <w:r w:rsidRPr="000C06C7">
              <w:rPr>
                <w:rFonts w:eastAsia="Times New Roman" w:cs="Arial"/>
                <w:b/>
                <w:bCs/>
                <w:color w:val="000000"/>
                <w:sz w:val="16"/>
                <w:szCs w:val="16"/>
              </w:rPr>
              <w:br/>
              <w:t>Cost of Service Model</w:t>
            </w:r>
          </w:p>
        </w:tc>
        <w:tc>
          <w:tcPr>
            <w:tcW w:w="171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63EDC2" w14:textId="77777777" w:rsidR="000C06C7" w:rsidRPr="000C06C7" w:rsidRDefault="000C06C7" w:rsidP="000C06C7">
            <w:pPr>
              <w:spacing w:after="0" w:line="240" w:lineRule="auto"/>
              <w:jc w:val="center"/>
              <w:rPr>
                <w:rFonts w:eastAsia="Times New Roman" w:cs="Arial"/>
                <w:b/>
                <w:bCs/>
                <w:sz w:val="16"/>
                <w:szCs w:val="16"/>
              </w:rPr>
            </w:pPr>
            <w:r w:rsidRPr="000C06C7">
              <w:rPr>
                <w:rFonts w:eastAsia="Times New Roman" w:cs="Arial"/>
                <w:b/>
                <w:bCs/>
                <w:sz w:val="16"/>
                <w:szCs w:val="16"/>
              </w:rPr>
              <w:t>Variance</w:t>
            </w:r>
          </w:p>
        </w:tc>
      </w:tr>
      <w:tr w:rsidR="000C06C7" w:rsidRPr="000C06C7" w14:paraId="0EFC7373" w14:textId="77777777" w:rsidTr="000C69CF">
        <w:trPr>
          <w:trHeight w:val="612"/>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5941D2A0" w14:textId="77777777" w:rsidR="000C06C7" w:rsidRPr="000C06C7" w:rsidRDefault="000C06C7" w:rsidP="000C06C7">
            <w:pPr>
              <w:spacing w:after="0" w:line="240" w:lineRule="auto"/>
              <w:rPr>
                <w:rFonts w:eastAsia="Times New Roman" w:cs="Arial"/>
                <w:b/>
                <w:bCs/>
                <w:color w:val="000000"/>
                <w:sz w:val="16"/>
                <w:szCs w:val="16"/>
              </w:rPr>
            </w:pPr>
            <w:r w:rsidRPr="000C06C7">
              <w:rPr>
                <w:rFonts w:eastAsia="Times New Roman" w:cs="Arial"/>
                <w:b/>
                <w:bCs/>
                <w:color w:val="000000"/>
                <w:sz w:val="16"/>
                <w:szCs w:val="16"/>
              </w:rPr>
              <w:t>Account 1580</w:t>
            </w:r>
          </w:p>
        </w:tc>
        <w:tc>
          <w:tcPr>
            <w:tcW w:w="1350" w:type="dxa"/>
            <w:tcBorders>
              <w:top w:val="nil"/>
              <w:left w:val="nil"/>
              <w:bottom w:val="single" w:sz="4" w:space="0" w:color="auto"/>
              <w:right w:val="single" w:sz="4" w:space="0" w:color="auto"/>
            </w:tcBorders>
            <w:shd w:val="clear" w:color="auto" w:fill="auto"/>
            <w:vAlign w:val="center"/>
            <w:hideMark/>
          </w:tcPr>
          <w:p w14:paraId="4D3A26F4" w14:textId="77777777" w:rsidR="000C06C7" w:rsidRPr="000C06C7" w:rsidRDefault="000C06C7" w:rsidP="000C06C7">
            <w:pPr>
              <w:spacing w:after="0" w:line="240" w:lineRule="auto"/>
              <w:jc w:val="center"/>
              <w:rPr>
                <w:rFonts w:eastAsia="Times New Roman" w:cs="Arial"/>
                <w:sz w:val="16"/>
                <w:szCs w:val="16"/>
              </w:rPr>
            </w:pPr>
            <w:r w:rsidRPr="000C06C7">
              <w:rPr>
                <w:rFonts w:eastAsia="Times New Roman" w:cs="Arial"/>
                <w:sz w:val="16"/>
                <w:szCs w:val="16"/>
              </w:rPr>
              <w:t>Opening Principal Amounts as of Jan 1, 2017</w:t>
            </w:r>
          </w:p>
        </w:tc>
        <w:tc>
          <w:tcPr>
            <w:tcW w:w="1260" w:type="dxa"/>
            <w:tcBorders>
              <w:top w:val="nil"/>
              <w:left w:val="nil"/>
              <w:bottom w:val="single" w:sz="4" w:space="0" w:color="auto"/>
              <w:right w:val="single" w:sz="4" w:space="0" w:color="auto"/>
            </w:tcBorders>
            <w:shd w:val="clear" w:color="auto" w:fill="auto"/>
            <w:vAlign w:val="center"/>
            <w:hideMark/>
          </w:tcPr>
          <w:p w14:paraId="4AF54EE2" w14:textId="77777777" w:rsidR="000C06C7" w:rsidRPr="000C06C7" w:rsidRDefault="000C06C7" w:rsidP="000C06C7">
            <w:pPr>
              <w:spacing w:after="0" w:line="240" w:lineRule="auto"/>
              <w:jc w:val="center"/>
              <w:rPr>
                <w:rFonts w:eastAsia="Times New Roman" w:cs="Arial"/>
                <w:sz w:val="16"/>
                <w:szCs w:val="16"/>
              </w:rPr>
            </w:pPr>
            <w:r w:rsidRPr="000C06C7">
              <w:rPr>
                <w:rFonts w:eastAsia="Times New Roman" w:cs="Arial"/>
                <w:sz w:val="16"/>
                <w:szCs w:val="16"/>
              </w:rPr>
              <w:t>Opening Interest Amounts as of Jan 1, 2017</w:t>
            </w:r>
          </w:p>
        </w:tc>
        <w:tc>
          <w:tcPr>
            <w:tcW w:w="1260" w:type="dxa"/>
            <w:tcBorders>
              <w:top w:val="nil"/>
              <w:left w:val="nil"/>
              <w:bottom w:val="single" w:sz="4" w:space="0" w:color="auto"/>
              <w:right w:val="single" w:sz="4" w:space="0" w:color="auto"/>
            </w:tcBorders>
            <w:shd w:val="clear" w:color="auto" w:fill="auto"/>
            <w:vAlign w:val="center"/>
            <w:hideMark/>
          </w:tcPr>
          <w:p w14:paraId="3FE011B0" w14:textId="77777777" w:rsidR="000C06C7" w:rsidRPr="000C06C7" w:rsidRDefault="000C06C7" w:rsidP="000C06C7">
            <w:pPr>
              <w:spacing w:after="0" w:line="240" w:lineRule="auto"/>
              <w:jc w:val="center"/>
              <w:rPr>
                <w:rFonts w:eastAsia="Times New Roman" w:cs="Arial"/>
                <w:sz w:val="16"/>
                <w:szCs w:val="16"/>
              </w:rPr>
            </w:pPr>
            <w:r w:rsidRPr="000C06C7">
              <w:rPr>
                <w:rFonts w:eastAsia="Times New Roman" w:cs="Arial"/>
                <w:sz w:val="16"/>
                <w:szCs w:val="16"/>
              </w:rPr>
              <w:t xml:space="preserve">Closing Principal Balance as of </w:t>
            </w:r>
            <w:r w:rsidRPr="000C06C7">
              <w:rPr>
                <w:rFonts w:eastAsia="Times New Roman" w:cs="Arial"/>
                <w:sz w:val="16"/>
                <w:szCs w:val="16"/>
              </w:rPr>
              <w:br/>
              <w:t>Dec 31, 2016</w:t>
            </w:r>
          </w:p>
        </w:tc>
        <w:tc>
          <w:tcPr>
            <w:tcW w:w="1260" w:type="dxa"/>
            <w:tcBorders>
              <w:top w:val="nil"/>
              <w:left w:val="nil"/>
              <w:bottom w:val="single" w:sz="4" w:space="0" w:color="auto"/>
              <w:right w:val="single" w:sz="4" w:space="0" w:color="auto"/>
            </w:tcBorders>
            <w:shd w:val="clear" w:color="auto" w:fill="auto"/>
            <w:vAlign w:val="center"/>
            <w:hideMark/>
          </w:tcPr>
          <w:p w14:paraId="121361C2" w14:textId="77777777" w:rsidR="000C06C7" w:rsidRPr="000C06C7" w:rsidRDefault="000C06C7" w:rsidP="000C06C7">
            <w:pPr>
              <w:spacing w:after="0" w:line="240" w:lineRule="auto"/>
              <w:jc w:val="center"/>
              <w:rPr>
                <w:rFonts w:eastAsia="Times New Roman" w:cs="Arial"/>
                <w:sz w:val="16"/>
                <w:szCs w:val="16"/>
              </w:rPr>
            </w:pPr>
            <w:r w:rsidRPr="000C06C7">
              <w:rPr>
                <w:rFonts w:eastAsia="Times New Roman" w:cs="Arial"/>
                <w:sz w:val="16"/>
                <w:szCs w:val="16"/>
              </w:rPr>
              <w:t>Closing Interest Amounts as of Dec 31, 2016</w:t>
            </w:r>
          </w:p>
        </w:tc>
        <w:tc>
          <w:tcPr>
            <w:tcW w:w="1719" w:type="dxa"/>
            <w:gridSpan w:val="3"/>
            <w:vMerge/>
            <w:tcBorders>
              <w:top w:val="nil"/>
              <w:left w:val="nil"/>
              <w:bottom w:val="single" w:sz="4" w:space="0" w:color="auto"/>
              <w:right w:val="single" w:sz="4" w:space="0" w:color="auto"/>
            </w:tcBorders>
            <w:vAlign w:val="center"/>
            <w:hideMark/>
          </w:tcPr>
          <w:p w14:paraId="0C9A1AA2" w14:textId="77777777" w:rsidR="000C06C7" w:rsidRPr="000C06C7" w:rsidRDefault="000C06C7" w:rsidP="000C06C7">
            <w:pPr>
              <w:spacing w:after="0" w:line="240" w:lineRule="auto"/>
              <w:rPr>
                <w:rFonts w:eastAsia="Times New Roman" w:cs="Arial"/>
                <w:b/>
                <w:bCs/>
                <w:sz w:val="16"/>
                <w:szCs w:val="16"/>
              </w:rPr>
            </w:pPr>
          </w:p>
        </w:tc>
      </w:tr>
      <w:tr w:rsidR="000C06C7" w:rsidRPr="000C06C7" w14:paraId="242855CF" w14:textId="77777777" w:rsidTr="000C69CF">
        <w:trPr>
          <w:gridAfter w:val="1"/>
          <w:wAfter w:w="6" w:type="dxa"/>
          <w:trHeight w:val="288"/>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05E5B7E8" w14:textId="77777777" w:rsidR="000C06C7" w:rsidRPr="000C06C7" w:rsidRDefault="000C06C7" w:rsidP="000C06C7">
            <w:pPr>
              <w:spacing w:after="0" w:line="240" w:lineRule="auto"/>
              <w:rPr>
                <w:rFonts w:eastAsia="Times New Roman" w:cs="Arial"/>
                <w:b/>
                <w:bCs/>
                <w:color w:val="000000"/>
                <w:sz w:val="16"/>
                <w:szCs w:val="16"/>
              </w:rPr>
            </w:pPr>
            <w:r w:rsidRPr="000C06C7">
              <w:rPr>
                <w:rFonts w:eastAsia="Times New Roman" w:cs="Arial"/>
                <w:b/>
                <w:bCs/>
                <w:color w:val="000000"/>
                <w:sz w:val="16"/>
                <w:szCs w:val="16"/>
              </w:rPr>
              <w:t> </w:t>
            </w:r>
          </w:p>
        </w:tc>
        <w:tc>
          <w:tcPr>
            <w:tcW w:w="1350" w:type="dxa"/>
            <w:tcBorders>
              <w:top w:val="nil"/>
              <w:left w:val="nil"/>
              <w:bottom w:val="single" w:sz="4" w:space="0" w:color="auto"/>
              <w:right w:val="single" w:sz="4" w:space="0" w:color="auto"/>
            </w:tcBorders>
            <w:shd w:val="clear" w:color="auto" w:fill="auto"/>
            <w:vAlign w:val="center"/>
            <w:hideMark/>
          </w:tcPr>
          <w:p w14:paraId="58CCEA70" w14:textId="77777777" w:rsidR="000C06C7" w:rsidRPr="000C06C7" w:rsidRDefault="000C06C7" w:rsidP="000C06C7">
            <w:pPr>
              <w:spacing w:after="0" w:line="240" w:lineRule="auto"/>
              <w:jc w:val="center"/>
              <w:rPr>
                <w:rFonts w:eastAsia="Times New Roman" w:cs="Arial"/>
                <w:b/>
                <w:bCs/>
                <w:sz w:val="16"/>
                <w:szCs w:val="16"/>
              </w:rPr>
            </w:pPr>
            <w:r w:rsidRPr="000C06C7">
              <w:rPr>
                <w:rFonts w:eastAsia="Times New Roman" w:cs="Arial"/>
                <w:b/>
                <w:bCs/>
                <w:sz w:val="16"/>
                <w:szCs w:val="16"/>
              </w:rPr>
              <w:t>A</w:t>
            </w:r>
          </w:p>
        </w:tc>
        <w:tc>
          <w:tcPr>
            <w:tcW w:w="1260" w:type="dxa"/>
            <w:tcBorders>
              <w:top w:val="nil"/>
              <w:left w:val="nil"/>
              <w:bottom w:val="single" w:sz="4" w:space="0" w:color="auto"/>
              <w:right w:val="single" w:sz="4" w:space="0" w:color="auto"/>
            </w:tcBorders>
            <w:shd w:val="clear" w:color="auto" w:fill="auto"/>
            <w:vAlign w:val="center"/>
            <w:hideMark/>
          </w:tcPr>
          <w:p w14:paraId="484ABC81" w14:textId="77777777" w:rsidR="000C06C7" w:rsidRPr="000C06C7" w:rsidRDefault="000C06C7" w:rsidP="000C06C7">
            <w:pPr>
              <w:spacing w:after="0" w:line="240" w:lineRule="auto"/>
              <w:jc w:val="center"/>
              <w:rPr>
                <w:rFonts w:eastAsia="Times New Roman" w:cs="Arial"/>
                <w:b/>
                <w:bCs/>
                <w:sz w:val="16"/>
                <w:szCs w:val="16"/>
              </w:rPr>
            </w:pPr>
            <w:r w:rsidRPr="000C06C7">
              <w:rPr>
                <w:rFonts w:eastAsia="Times New Roman" w:cs="Arial"/>
                <w:b/>
                <w:bCs/>
                <w:sz w:val="16"/>
                <w:szCs w:val="16"/>
              </w:rPr>
              <w:t>B</w:t>
            </w:r>
          </w:p>
        </w:tc>
        <w:tc>
          <w:tcPr>
            <w:tcW w:w="1260" w:type="dxa"/>
            <w:tcBorders>
              <w:top w:val="nil"/>
              <w:left w:val="nil"/>
              <w:bottom w:val="single" w:sz="4" w:space="0" w:color="auto"/>
              <w:right w:val="single" w:sz="4" w:space="0" w:color="auto"/>
            </w:tcBorders>
            <w:shd w:val="clear" w:color="auto" w:fill="auto"/>
            <w:vAlign w:val="center"/>
            <w:hideMark/>
          </w:tcPr>
          <w:p w14:paraId="762E7754" w14:textId="77777777" w:rsidR="000C06C7" w:rsidRPr="000C06C7" w:rsidRDefault="000C06C7" w:rsidP="000C06C7">
            <w:pPr>
              <w:spacing w:after="0" w:line="240" w:lineRule="auto"/>
              <w:jc w:val="center"/>
              <w:rPr>
                <w:rFonts w:eastAsia="Times New Roman" w:cs="Arial"/>
                <w:b/>
                <w:bCs/>
                <w:sz w:val="16"/>
                <w:szCs w:val="16"/>
              </w:rPr>
            </w:pPr>
            <w:r w:rsidRPr="000C06C7">
              <w:rPr>
                <w:rFonts w:eastAsia="Times New Roman" w:cs="Arial"/>
                <w:b/>
                <w:bCs/>
                <w:sz w:val="16"/>
                <w:szCs w:val="16"/>
              </w:rPr>
              <w:t>C</w:t>
            </w:r>
          </w:p>
        </w:tc>
        <w:tc>
          <w:tcPr>
            <w:tcW w:w="1260" w:type="dxa"/>
            <w:tcBorders>
              <w:top w:val="nil"/>
              <w:left w:val="nil"/>
              <w:bottom w:val="single" w:sz="4" w:space="0" w:color="auto"/>
              <w:right w:val="single" w:sz="4" w:space="0" w:color="auto"/>
            </w:tcBorders>
            <w:shd w:val="clear" w:color="auto" w:fill="auto"/>
            <w:vAlign w:val="center"/>
            <w:hideMark/>
          </w:tcPr>
          <w:p w14:paraId="6FA4C2E1" w14:textId="77777777" w:rsidR="000C06C7" w:rsidRPr="000C06C7" w:rsidRDefault="000C06C7" w:rsidP="000C06C7">
            <w:pPr>
              <w:spacing w:after="0" w:line="240" w:lineRule="auto"/>
              <w:jc w:val="center"/>
              <w:rPr>
                <w:rFonts w:eastAsia="Times New Roman" w:cs="Arial"/>
                <w:b/>
                <w:bCs/>
                <w:sz w:val="16"/>
                <w:szCs w:val="16"/>
              </w:rPr>
            </w:pPr>
            <w:r w:rsidRPr="000C06C7">
              <w:rPr>
                <w:rFonts w:eastAsia="Times New Roman" w:cs="Arial"/>
                <w:b/>
                <w:bCs/>
                <w:sz w:val="16"/>
                <w:szCs w:val="16"/>
              </w:rPr>
              <w:t>D</w:t>
            </w:r>
          </w:p>
        </w:tc>
        <w:tc>
          <w:tcPr>
            <w:tcW w:w="901" w:type="dxa"/>
            <w:tcBorders>
              <w:top w:val="nil"/>
              <w:left w:val="nil"/>
              <w:bottom w:val="single" w:sz="4" w:space="0" w:color="auto"/>
              <w:right w:val="single" w:sz="4" w:space="0" w:color="auto"/>
            </w:tcBorders>
            <w:shd w:val="clear" w:color="auto" w:fill="auto"/>
            <w:vAlign w:val="center"/>
            <w:hideMark/>
          </w:tcPr>
          <w:p w14:paraId="1ED52B33" w14:textId="77777777" w:rsidR="000C06C7" w:rsidRPr="000C06C7" w:rsidRDefault="000C06C7" w:rsidP="000C06C7">
            <w:pPr>
              <w:spacing w:after="0" w:line="240" w:lineRule="auto"/>
              <w:jc w:val="center"/>
              <w:rPr>
                <w:rFonts w:eastAsia="Times New Roman" w:cs="Arial"/>
                <w:b/>
                <w:bCs/>
                <w:sz w:val="16"/>
                <w:szCs w:val="16"/>
              </w:rPr>
            </w:pPr>
            <w:r w:rsidRPr="000C06C7">
              <w:rPr>
                <w:rFonts w:eastAsia="Times New Roman" w:cs="Arial"/>
                <w:b/>
                <w:bCs/>
                <w:sz w:val="16"/>
                <w:szCs w:val="16"/>
              </w:rPr>
              <w:t>A - C</w:t>
            </w:r>
          </w:p>
        </w:tc>
        <w:tc>
          <w:tcPr>
            <w:tcW w:w="812" w:type="dxa"/>
            <w:tcBorders>
              <w:top w:val="nil"/>
              <w:left w:val="nil"/>
              <w:bottom w:val="single" w:sz="4" w:space="0" w:color="auto"/>
              <w:right w:val="single" w:sz="4" w:space="0" w:color="auto"/>
            </w:tcBorders>
            <w:shd w:val="clear" w:color="auto" w:fill="auto"/>
            <w:vAlign w:val="center"/>
            <w:hideMark/>
          </w:tcPr>
          <w:p w14:paraId="72E707EF" w14:textId="77777777" w:rsidR="000C06C7" w:rsidRPr="000C06C7" w:rsidRDefault="000C06C7" w:rsidP="000C06C7">
            <w:pPr>
              <w:spacing w:after="0" w:line="240" w:lineRule="auto"/>
              <w:jc w:val="center"/>
              <w:rPr>
                <w:rFonts w:eastAsia="Times New Roman" w:cs="Arial"/>
                <w:b/>
                <w:bCs/>
                <w:sz w:val="16"/>
                <w:szCs w:val="16"/>
              </w:rPr>
            </w:pPr>
            <w:r w:rsidRPr="000C06C7">
              <w:rPr>
                <w:rFonts w:eastAsia="Times New Roman" w:cs="Arial"/>
                <w:b/>
                <w:bCs/>
                <w:sz w:val="16"/>
                <w:szCs w:val="16"/>
              </w:rPr>
              <w:t>B - D</w:t>
            </w:r>
          </w:p>
        </w:tc>
      </w:tr>
      <w:tr w:rsidR="000C69CF" w:rsidRPr="000C06C7" w14:paraId="2A630BAF" w14:textId="77777777" w:rsidTr="000C69CF">
        <w:trPr>
          <w:gridAfter w:val="1"/>
          <w:wAfter w:w="6" w:type="dxa"/>
          <w:trHeight w:val="288"/>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3A70B4F3" w14:textId="77777777" w:rsidR="000C06C7" w:rsidRPr="000C06C7" w:rsidRDefault="000C06C7" w:rsidP="000C06C7">
            <w:pPr>
              <w:spacing w:after="0" w:line="240" w:lineRule="auto"/>
              <w:rPr>
                <w:rFonts w:eastAsia="Times New Roman" w:cs="Arial"/>
                <w:sz w:val="16"/>
                <w:szCs w:val="16"/>
              </w:rPr>
            </w:pPr>
            <w:r w:rsidRPr="000C06C7">
              <w:rPr>
                <w:rFonts w:eastAsia="Times New Roman" w:cs="Arial"/>
                <w:sz w:val="16"/>
                <w:szCs w:val="16"/>
              </w:rPr>
              <w:t>RSVA - Wholesale Market Service Charge</w:t>
            </w:r>
          </w:p>
        </w:tc>
        <w:tc>
          <w:tcPr>
            <w:tcW w:w="1350" w:type="dxa"/>
            <w:tcBorders>
              <w:top w:val="nil"/>
              <w:left w:val="nil"/>
              <w:bottom w:val="single" w:sz="4" w:space="0" w:color="auto"/>
              <w:right w:val="single" w:sz="4" w:space="0" w:color="auto"/>
            </w:tcBorders>
            <w:shd w:val="clear" w:color="auto" w:fill="auto"/>
            <w:noWrap/>
            <w:vAlign w:val="center"/>
            <w:hideMark/>
          </w:tcPr>
          <w:p w14:paraId="10DAA473" w14:textId="5ED5CB0C" w:rsidR="000C06C7" w:rsidRPr="000C06C7" w:rsidRDefault="000C06C7" w:rsidP="000C69CF">
            <w:pPr>
              <w:spacing w:after="0" w:line="240" w:lineRule="auto"/>
              <w:jc w:val="center"/>
              <w:rPr>
                <w:rFonts w:eastAsia="Times New Roman" w:cs="Arial"/>
                <w:sz w:val="16"/>
                <w:szCs w:val="16"/>
              </w:rPr>
            </w:pPr>
            <w:r w:rsidRPr="000C06C7">
              <w:rPr>
                <w:rFonts w:eastAsia="Times New Roman" w:cs="Arial"/>
                <w:sz w:val="16"/>
                <w:szCs w:val="16"/>
              </w:rPr>
              <w:t>(771,950)</w:t>
            </w:r>
          </w:p>
        </w:tc>
        <w:tc>
          <w:tcPr>
            <w:tcW w:w="1260" w:type="dxa"/>
            <w:tcBorders>
              <w:top w:val="nil"/>
              <w:left w:val="nil"/>
              <w:bottom w:val="single" w:sz="4" w:space="0" w:color="auto"/>
              <w:right w:val="single" w:sz="4" w:space="0" w:color="auto"/>
            </w:tcBorders>
            <w:shd w:val="clear" w:color="auto" w:fill="auto"/>
            <w:noWrap/>
            <w:vAlign w:val="center"/>
            <w:hideMark/>
          </w:tcPr>
          <w:p w14:paraId="2EE37EE9" w14:textId="23883CB0" w:rsidR="000C06C7" w:rsidRPr="000C06C7" w:rsidRDefault="000C06C7" w:rsidP="000C69CF">
            <w:pPr>
              <w:spacing w:after="0" w:line="240" w:lineRule="auto"/>
              <w:jc w:val="center"/>
              <w:rPr>
                <w:rFonts w:eastAsia="Times New Roman" w:cs="Arial"/>
                <w:color w:val="000000"/>
                <w:sz w:val="16"/>
                <w:szCs w:val="16"/>
              </w:rPr>
            </w:pPr>
            <w:r w:rsidRPr="000C06C7">
              <w:rPr>
                <w:rFonts w:eastAsia="Times New Roman" w:cs="Arial"/>
                <w:color w:val="000000"/>
                <w:sz w:val="16"/>
                <w:szCs w:val="16"/>
              </w:rPr>
              <w:t>(17,821)</w:t>
            </w:r>
          </w:p>
        </w:tc>
        <w:tc>
          <w:tcPr>
            <w:tcW w:w="1260" w:type="dxa"/>
            <w:tcBorders>
              <w:top w:val="nil"/>
              <w:left w:val="nil"/>
              <w:bottom w:val="single" w:sz="4" w:space="0" w:color="auto"/>
              <w:right w:val="single" w:sz="4" w:space="0" w:color="auto"/>
            </w:tcBorders>
            <w:shd w:val="clear" w:color="auto" w:fill="auto"/>
            <w:noWrap/>
            <w:vAlign w:val="center"/>
            <w:hideMark/>
          </w:tcPr>
          <w:p w14:paraId="68886DC9" w14:textId="5509F019" w:rsidR="000C06C7" w:rsidRPr="000C06C7" w:rsidRDefault="000C06C7" w:rsidP="000C69CF">
            <w:pPr>
              <w:spacing w:after="0" w:line="240" w:lineRule="auto"/>
              <w:jc w:val="center"/>
              <w:rPr>
                <w:rFonts w:eastAsia="Times New Roman" w:cs="Arial"/>
                <w:color w:val="000000"/>
                <w:sz w:val="16"/>
                <w:szCs w:val="16"/>
              </w:rPr>
            </w:pPr>
            <w:r w:rsidRPr="000C06C7">
              <w:rPr>
                <w:rFonts w:eastAsia="Times New Roman" w:cs="Arial"/>
                <w:color w:val="000000"/>
                <w:sz w:val="16"/>
                <w:szCs w:val="16"/>
              </w:rPr>
              <w:t>(822,759)</w:t>
            </w:r>
          </w:p>
        </w:tc>
        <w:tc>
          <w:tcPr>
            <w:tcW w:w="1260" w:type="dxa"/>
            <w:tcBorders>
              <w:top w:val="nil"/>
              <w:left w:val="nil"/>
              <w:bottom w:val="single" w:sz="4" w:space="0" w:color="auto"/>
              <w:right w:val="single" w:sz="4" w:space="0" w:color="auto"/>
            </w:tcBorders>
            <w:shd w:val="clear" w:color="auto" w:fill="auto"/>
            <w:noWrap/>
            <w:vAlign w:val="center"/>
            <w:hideMark/>
          </w:tcPr>
          <w:p w14:paraId="54E89A40" w14:textId="65470A32" w:rsidR="000C06C7" w:rsidRPr="000C06C7" w:rsidRDefault="000C06C7" w:rsidP="000C69CF">
            <w:pPr>
              <w:spacing w:after="0" w:line="240" w:lineRule="auto"/>
              <w:jc w:val="center"/>
              <w:rPr>
                <w:rFonts w:eastAsia="Times New Roman" w:cs="Arial"/>
                <w:color w:val="000000"/>
                <w:sz w:val="16"/>
                <w:szCs w:val="16"/>
              </w:rPr>
            </w:pPr>
            <w:r w:rsidRPr="000C06C7">
              <w:rPr>
                <w:rFonts w:eastAsia="Times New Roman" w:cs="Arial"/>
                <w:color w:val="000000"/>
                <w:sz w:val="16"/>
                <w:szCs w:val="16"/>
              </w:rPr>
              <w:t>(16,693)</w:t>
            </w:r>
          </w:p>
        </w:tc>
        <w:tc>
          <w:tcPr>
            <w:tcW w:w="901" w:type="dxa"/>
            <w:tcBorders>
              <w:top w:val="nil"/>
              <w:left w:val="nil"/>
              <w:bottom w:val="single" w:sz="4" w:space="0" w:color="auto"/>
              <w:right w:val="single" w:sz="4" w:space="0" w:color="auto"/>
            </w:tcBorders>
            <w:shd w:val="clear" w:color="auto" w:fill="auto"/>
            <w:noWrap/>
            <w:vAlign w:val="center"/>
            <w:hideMark/>
          </w:tcPr>
          <w:p w14:paraId="7A72681B" w14:textId="0776E4E6" w:rsidR="000C06C7" w:rsidRPr="000C06C7" w:rsidRDefault="000C06C7" w:rsidP="000C69CF">
            <w:pPr>
              <w:spacing w:after="0" w:line="240" w:lineRule="auto"/>
              <w:jc w:val="center"/>
              <w:rPr>
                <w:rFonts w:eastAsia="Times New Roman" w:cs="Arial"/>
                <w:color w:val="000000"/>
                <w:sz w:val="16"/>
                <w:szCs w:val="16"/>
              </w:rPr>
            </w:pPr>
            <w:r w:rsidRPr="000C06C7">
              <w:rPr>
                <w:rFonts w:eastAsia="Times New Roman" w:cs="Arial"/>
                <w:color w:val="000000"/>
                <w:sz w:val="16"/>
                <w:szCs w:val="16"/>
              </w:rPr>
              <w:t>50,809</w:t>
            </w:r>
          </w:p>
        </w:tc>
        <w:tc>
          <w:tcPr>
            <w:tcW w:w="812" w:type="dxa"/>
            <w:tcBorders>
              <w:top w:val="nil"/>
              <w:left w:val="nil"/>
              <w:bottom w:val="single" w:sz="4" w:space="0" w:color="auto"/>
              <w:right w:val="single" w:sz="4" w:space="0" w:color="auto"/>
            </w:tcBorders>
            <w:shd w:val="clear" w:color="auto" w:fill="auto"/>
            <w:noWrap/>
            <w:vAlign w:val="center"/>
            <w:hideMark/>
          </w:tcPr>
          <w:p w14:paraId="1210D25E" w14:textId="6D7687DA" w:rsidR="000C06C7" w:rsidRPr="000C06C7" w:rsidRDefault="000C06C7" w:rsidP="000C69CF">
            <w:pPr>
              <w:spacing w:after="0" w:line="240" w:lineRule="auto"/>
              <w:jc w:val="center"/>
              <w:rPr>
                <w:rFonts w:eastAsia="Times New Roman" w:cs="Arial"/>
                <w:color w:val="000000"/>
                <w:sz w:val="16"/>
                <w:szCs w:val="16"/>
              </w:rPr>
            </w:pPr>
            <w:r w:rsidRPr="000C06C7">
              <w:rPr>
                <w:rFonts w:eastAsia="Times New Roman" w:cs="Arial"/>
                <w:color w:val="000000"/>
                <w:sz w:val="16"/>
                <w:szCs w:val="16"/>
              </w:rPr>
              <w:t>(1,128)</w:t>
            </w:r>
          </w:p>
        </w:tc>
      </w:tr>
      <w:tr w:rsidR="000C69CF" w:rsidRPr="000C06C7" w14:paraId="4B11F57B" w14:textId="77777777" w:rsidTr="000C69CF">
        <w:trPr>
          <w:gridAfter w:val="1"/>
          <w:wAfter w:w="6" w:type="dxa"/>
          <w:trHeight w:val="288"/>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34C40082" w14:textId="77777777" w:rsidR="000C06C7" w:rsidRPr="000C06C7" w:rsidRDefault="000C06C7" w:rsidP="000C06C7">
            <w:pPr>
              <w:spacing w:after="0" w:line="240" w:lineRule="auto"/>
              <w:rPr>
                <w:rFonts w:eastAsia="Times New Roman" w:cs="Arial"/>
                <w:sz w:val="16"/>
                <w:szCs w:val="16"/>
              </w:rPr>
            </w:pPr>
            <w:r w:rsidRPr="000C06C7">
              <w:rPr>
                <w:rFonts w:eastAsia="Times New Roman" w:cs="Arial"/>
                <w:sz w:val="16"/>
                <w:szCs w:val="16"/>
              </w:rPr>
              <w:t>Variance WMS – Sub-account CBR Class B</w:t>
            </w:r>
          </w:p>
        </w:tc>
        <w:tc>
          <w:tcPr>
            <w:tcW w:w="1350" w:type="dxa"/>
            <w:tcBorders>
              <w:top w:val="nil"/>
              <w:left w:val="nil"/>
              <w:bottom w:val="single" w:sz="4" w:space="0" w:color="auto"/>
              <w:right w:val="single" w:sz="4" w:space="0" w:color="auto"/>
            </w:tcBorders>
            <w:shd w:val="clear" w:color="auto" w:fill="auto"/>
            <w:noWrap/>
            <w:vAlign w:val="center"/>
            <w:hideMark/>
          </w:tcPr>
          <w:p w14:paraId="5E543D16" w14:textId="7737F2F7" w:rsidR="000C06C7" w:rsidRPr="000C06C7" w:rsidRDefault="000C06C7" w:rsidP="000C69CF">
            <w:pPr>
              <w:spacing w:after="0" w:line="240" w:lineRule="auto"/>
              <w:jc w:val="center"/>
              <w:rPr>
                <w:rFonts w:eastAsia="Times New Roman" w:cs="Arial"/>
                <w:sz w:val="16"/>
                <w:szCs w:val="16"/>
              </w:rPr>
            </w:pPr>
            <w:r w:rsidRPr="000C06C7">
              <w:rPr>
                <w:rFonts w:eastAsia="Times New Roman" w:cs="Arial"/>
                <w:sz w:val="16"/>
                <w:szCs w:val="16"/>
              </w:rPr>
              <w:t>80,740</w:t>
            </w:r>
          </w:p>
        </w:tc>
        <w:tc>
          <w:tcPr>
            <w:tcW w:w="1260" w:type="dxa"/>
            <w:tcBorders>
              <w:top w:val="nil"/>
              <w:left w:val="nil"/>
              <w:bottom w:val="single" w:sz="4" w:space="0" w:color="auto"/>
              <w:right w:val="single" w:sz="4" w:space="0" w:color="auto"/>
            </w:tcBorders>
            <w:shd w:val="clear" w:color="auto" w:fill="auto"/>
            <w:noWrap/>
            <w:vAlign w:val="center"/>
            <w:hideMark/>
          </w:tcPr>
          <w:p w14:paraId="60B8683B" w14:textId="3870DC66" w:rsidR="000C06C7" w:rsidRPr="000C06C7" w:rsidRDefault="000C06C7" w:rsidP="000C69CF">
            <w:pPr>
              <w:spacing w:after="0" w:line="240" w:lineRule="auto"/>
              <w:jc w:val="center"/>
              <w:rPr>
                <w:rFonts w:eastAsia="Times New Roman" w:cs="Arial"/>
                <w:color w:val="000000"/>
                <w:sz w:val="16"/>
                <w:szCs w:val="16"/>
              </w:rPr>
            </w:pPr>
            <w:r w:rsidRPr="000C06C7">
              <w:rPr>
                <w:rFonts w:eastAsia="Times New Roman" w:cs="Arial"/>
                <w:color w:val="000000"/>
                <w:sz w:val="16"/>
                <w:szCs w:val="16"/>
              </w:rPr>
              <w:t>1,575</w:t>
            </w:r>
          </w:p>
        </w:tc>
        <w:tc>
          <w:tcPr>
            <w:tcW w:w="1260" w:type="dxa"/>
            <w:tcBorders>
              <w:top w:val="nil"/>
              <w:left w:val="nil"/>
              <w:bottom w:val="single" w:sz="4" w:space="0" w:color="auto"/>
              <w:right w:val="single" w:sz="4" w:space="0" w:color="auto"/>
            </w:tcBorders>
            <w:shd w:val="clear" w:color="auto" w:fill="auto"/>
            <w:noWrap/>
            <w:vAlign w:val="center"/>
            <w:hideMark/>
          </w:tcPr>
          <w:p w14:paraId="1D838736" w14:textId="5CC419D5" w:rsidR="000C06C7" w:rsidRPr="000C06C7" w:rsidRDefault="000C06C7" w:rsidP="000C69CF">
            <w:pPr>
              <w:spacing w:after="0" w:line="240" w:lineRule="auto"/>
              <w:jc w:val="center"/>
              <w:rPr>
                <w:rFonts w:eastAsia="Times New Roman" w:cs="Arial"/>
                <w:color w:val="000000"/>
                <w:sz w:val="16"/>
                <w:szCs w:val="16"/>
              </w:rPr>
            </w:pPr>
            <w:r w:rsidRPr="000C06C7">
              <w:rPr>
                <w:rFonts w:eastAsia="Times New Roman" w:cs="Arial"/>
                <w:color w:val="000000"/>
                <w:sz w:val="16"/>
                <w:szCs w:val="16"/>
              </w:rPr>
              <w:t>131,549</w:t>
            </w:r>
          </w:p>
        </w:tc>
        <w:tc>
          <w:tcPr>
            <w:tcW w:w="1260" w:type="dxa"/>
            <w:tcBorders>
              <w:top w:val="nil"/>
              <w:left w:val="nil"/>
              <w:bottom w:val="single" w:sz="4" w:space="0" w:color="auto"/>
              <w:right w:val="single" w:sz="4" w:space="0" w:color="auto"/>
            </w:tcBorders>
            <w:shd w:val="clear" w:color="auto" w:fill="auto"/>
            <w:noWrap/>
            <w:vAlign w:val="center"/>
            <w:hideMark/>
          </w:tcPr>
          <w:p w14:paraId="59E6EC0C" w14:textId="6A1FE5FB" w:rsidR="000C06C7" w:rsidRPr="000C06C7" w:rsidRDefault="000C06C7" w:rsidP="000C69CF">
            <w:pPr>
              <w:spacing w:after="0" w:line="240" w:lineRule="auto"/>
              <w:jc w:val="center"/>
              <w:rPr>
                <w:rFonts w:eastAsia="Times New Roman" w:cs="Arial"/>
                <w:color w:val="000000"/>
                <w:sz w:val="16"/>
                <w:szCs w:val="16"/>
              </w:rPr>
            </w:pPr>
            <w:r w:rsidRPr="000C06C7">
              <w:rPr>
                <w:rFonts w:eastAsia="Times New Roman" w:cs="Arial"/>
                <w:color w:val="000000"/>
                <w:sz w:val="16"/>
                <w:szCs w:val="16"/>
              </w:rPr>
              <w:t>447</w:t>
            </w:r>
          </w:p>
        </w:tc>
        <w:tc>
          <w:tcPr>
            <w:tcW w:w="901" w:type="dxa"/>
            <w:tcBorders>
              <w:top w:val="nil"/>
              <w:left w:val="nil"/>
              <w:bottom w:val="single" w:sz="4" w:space="0" w:color="auto"/>
              <w:right w:val="single" w:sz="4" w:space="0" w:color="auto"/>
            </w:tcBorders>
            <w:shd w:val="clear" w:color="auto" w:fill="auto"/>
            <w:noWrap/>
            <w:vAlign w:val="center"/>
            <w:hideMark/>
          </w:tcPr>
          <w:p w14:paraId="0AFA6280" w14:textId="7A49D35C" w:rsidR="000C06C7" w:rsidRPr="000C06C7" w:rsidRDefault="000C06C7" w:rsidP="000C69CF">
            <w:pPr>
              <w:spacing w:after="0" w:line="240" w:lineRule="auto"/>
              <w:jc w:val="center"/>
              <w:rPr>
                <w:rFonts w:eastAsia="Times New Roman" w:cs="Arial"/>
                <w:color w:val="000000"/>
                <w:sz w:val="16"/>
                <w:szCs w:val="16"/>
              </w:rPr>
            </w:pPr>
            <w:r w:rsidRPr="000C06C7">
              <w:rPr>
                <w:rFonts w:eastAsia="Times New Roman" w:cs="Arial"/>
                <w:color w:val="000000"/>
                <w:sz w:val="16"/>
                <w:szCs w:val="16"/>
              </w:rPr>
              <w:t>(50,809)</w:t>
            </w:r>
          </w:p>
        </w:tc>
        <w:tc>
          <w:tcPr>
            <w:tcW w:w="812" w:type="dxa"/>
            <w:tcBorders>
              <w:top w:val="nil"/>
              <w:left w:val="nil"/>
              <w:bottom w:val="single" w:sz="4" w:space="0" w:color="auto"/>
              <w:right w:val="single" w:sz="4" w:space="0" w:color="auto"/>
            </w:tcBorders>
            <w:shd w:val="clear" w:color="auto" w:fill="auto"/>
            <w:noWrap/>
            <w:vAlign w:val="center"/>
            <w:hideMark/>
          </w:tcPr>
          <w:p w14:paraId="42A18FAF" w14:textId="64C6B3B6" w:rsidR="000C06C7" w:rsidRPr="000C06C7" w:rsidRDefault="000C06C7" w:rsidP="000C69CF">
            <w:pPr>
              <w:spacing w:after="0" w:line="240" w:lineRule="auto"/>
              <w:jc w:val="center"/>
              <w:rPr>
                <w:rFonts w:eastAsia="Times New Roman" w:cs="Arial"/>
                <w:color w:val="000000"/>
                <w:sz w:val="16"/>
                <w:szCs w:val="16"/>
              </w:rPr>
            </w:pPr>
            <w:r w:rsidRPr="000C06C7">
              <w:rPr>
                <w:rFonts w:eastAsia="Times New Roman" w:cs="Arial"/>
                <w:color w:val="000000"/>
                <w:sz w:val="16"/>
                <w:szCs w:val="16"/>
              </w:rPr>
              <w:t>1,128</w:t>
            </w:r>
          </w:p>
        </w:tc>
      </w:tr>
    </w:tbl>
    <w:p w14:paraId="68F20B64" w14:textId="77777777" w:rsidR="000C06C7" w:rsidRPr="000C06C7" w:rsidRDefault="000C06C7" w:rsidP="00CB0C1F">
      <w:pPr>
        <w:spacing w:before="120" w:after="120" w:line="240" w:lineRule="auto"/>
        <w:contextualSpacing/>
      </w:pPr>
    </w:p>
    <w:p w14:paraId="7B309CDD" w14:textId="77777777" w:rsidR="00CB0C1F" w:rsidRDefault="00CB0C1F" w:rsidP="00206B66">
      <w:pPr>
        <w:spacing w:before="120" w:after="120" w:line="240" w:lineRule="auto"/>
        <w:contextualSpacing/>
        <w:rPr>
          <w:b/>
          <w:bCs/>
          <w:u w:val="single"/>
        </w:rPr>
      </w:pPr>
    </w:p>
    <w:p w14:paraId="1C82FDE5" w14:textId="42CC84A0" w:rsidR="00602F0A" w:rsidRDefault="00602F0A" w:rsidP="00206B66">
      <w:pPr>
        <w:spacing w:before="120" w:after="120" w:line="240" w:lineRule="auto"/>
        <w:contextualSpacing/>
        <w:rPr>
          <w:b/>
          <w:bCs/>
        </w:rPr>
      </w:pPr>
      <w:r>
        <w:rPr>
          <w:b/>
          <w:bCs/>
        </w:rPr>
        <w:t>Staff Questio</w:t>
      </w:r>
      <w:r w:rsidR="00612FE4">
        <w:rPr>
          <w:b/>
          <w:bCs/>
        </w:rPr>
        <w:t>n-</w:t>
      </w:r>
      <w:r w:rsidR="00AD3263">
        <w:rPr>
          <w:b/>
          <w:bCs/>
        </w:rPr>
        <w:t>2</w:t>
      </w:r>
    </w:p>
    <w:p w14:paraId="29F5F40F" w14:textId="535FC7DB" w:rsidR="002B5CA6" w:rsidRDefault="002B5CA6" w:rsidP="00206B66">
      <w:pPr>
        <w:spacing w:before="120" w:after="120" w:line="240" w:lineRule="auto"/>
        <w:contextualSpacing/>
        <w:rPr>
          <w:b/>
          <w:bCs/>
        </w:rPr>
      </w:pPr>
      <w:r w:rsidRPr="002B5CA6">
        <w:rPr>
          <w:b/>
          <w:bCs/>
        </w:rPr>
        <w:t>Ref:</w:t>
      </w:r>
      <w:r>
        <w:rPr>
          <w:b/>
          <w:bCs/>
        </w:rPr>
        <w:t xml:space="preserve"> pages 5-6</w:t>
      </w:r>
    </w:p>
    <w:p w14:paraId="198FC573" w14:textId="77777777" w:rsidR="00402559" w:rsidRDefault="00402559" w:rsidP="00206B66">
      <w:pPr>
        <w:spacing w:before="120" w:after="120" w:line="240" w:lineRule="auto"/>
        <w:contextualSpacing/>
        <w:rPr>
          <w:b/>
          <w:bCs/>
        </w:rPr>
      </w:pPr>
    </w:p>
    <w:p w14:paraId="0AA9CB0F" w14:textId="013E9A71" w:rsidR="002B5CA6" w:rsidRDefault="002B5CA6" w:rsidP="00206B66">
      <w:pPr>
        <w:spacing w:before="120" w:after="120" w:line="240" w:lineRule="auto"/>
        <w:contextualSpacing/>
      </w:pPr>
      <w:r>
        <w:t>Essex Powerlines confirmed that it has implemented the February 21, 2019 accounting guidance for Account 1588 and Account 1589 (Accounting Guidance).</w:t>
      </w:r>
      <w:r>
        <w:rPr>
          <w:rStyle w:val="FootnoteReference"/>
        </w:rPr>
        <w:footnoteReference w:id="1"/>
      </w:r>
      <w:r>
        <w:t xml:space="preserve"> It further confirmed that it has implemented a revised RPP settlement procedures in accordance with the Accounting Guidance effective January 1, 2019. Essex Powerlines indicated that it has reviewed its 2017 to 2019 balances in the context of the Accounting Guidance.</w:t>
      </w:r>
    </w:p>
    <w:p w14:paraId="59B78D55" w14:textId="77777777" w:rsidR="00326B7A" w:rsidRDefault="00326B7A" w:rsidP="00206B66">
      <w:pPr>
        <w:spacing w:before="120" w:after="120" w:line="240" w:lineRule="auto"/>
        <w:contextualSpacing/>
      </w:pPr>
    </w:p>
    <w:p w14:paraId="08F506B4" w14:textId="175E8BBD" w:rsidR="002B5CA6" w:rsidRDefault="002B5CA6" w:rsidP="00206B66">
      <w:pPr>
        <w:spacing w:before="120" w:after="120" w:line="240" w:lineRule="auto"/>
        <w:contextualSpacing/>
      </w:pPr>
      <w:r>
        <w:t xml:space="preserve">Essex Powerlines is requesting disposition of its 2017 and 2018 Group 1 balances but not 2019 Group 1 balances given the recent changes and </w:t>
      </w:r>
      <w:r w:rsidR="00496099">
        <w:t xml:space="preserve">implementation </w:t>
      </w:r>
      <w:r>
        <w:t>Accounting Guidance.</w:t>
      </w:r>
    </w:p>
    <w:p w14:paraId="5AF845A1" w14:textId="60BB7617" w:rsidR="002B5CA6" w:rsidRDefault="002B5CA6" w:rsidP="00206B66">
      <w:pPr>
        <w:pStyle w:val="ListParagraph"/>
        <w:numPr>
          <w:ilvl w:val="0"/>
          <w:numId w:val="1"/>
        </w:numPr>
        <w:spacing w:before="120" w:after="120" w:line="240" w:lineRule="auto"/>
      </w:pPr>
      <w:r>
        <w:t>Please explain whether Essex Power</w:t>
      </w:r>
      <w:r w:rsidR="00A80262">
        <w:t>lines</w:t>
      </w:r>
      <w:r>
        <w:t xml:space="preserve"> is requesting interim or final disposition of 2017 and 2018 Group 1 balances.</w:t>
      </w:r>
    </w:p>
    <w:p w14:paraId="61B334AA" w14:textId="649233A4" w:rsidR="002B5CA6" w:rsidRDefault="00A80262" w:rsidP="00206B66">
      <w:pPr>
        <w:pStyle w:val="ListParagraph"/>
        <w:numPr>
          <w:ilvl w:val="0"/>
          <w:numId w:val="1"/>
        </w:numPr>
        <w:spacing w:before="120" w:after="120" w:line="240" w:lineRule="auto"/>
      </w:pPr>
      <w:r>
        <w:t xml:space="preserve">Essex Powerlines has reviewed its 2017 to 2019 balances in the context of the Accounting Guidance and has confirmed it has implemented the Accounting Guidance. </w:t>
      </w:r>
    </w:p>
    <w:p w14:paraId="57D40234" w14:textId="3C05989C" w:rsidR="001C1E52" w:rsidRDefault="00C236AF" w:rsidP="001C1E52">
      <w:pPr>
        <w:pStyle w:val="ListParagraph"/>
        <w:numPr>
          <w:ilvl w:val="1"/>
          <w:numId w:val="1"/>
        </w:numPr>
        <w:spacing w:before="120" w:after="120" w:line="240" w:lineRule="auto"/>
      </w:pPr>
      <w:r>
        <w:t>As per the Chapter 3 Filing Requirements</w:t>
      </w:r>
      <w:r>
        <w:rPr>
          <w:rStyle w:val="FootnoteReference"/>
        </w:rPr>
        <w:footnoteReference w:id="2"/>
      </w:r>
      <w:r>
        <w:t>, p</w:t>
      </w:r>
      <w:r w:rsidR="006739F2">
        <w:t>lease discuss the review performed</w:t>
      </w:r>
      <w:r>
        <w:t xml:space="preserve"> and the results of the review. </w:t>
      </w:r>
    </w:p>
    <w:p w14:paraId="3DBC7BBA" w14:textId="289178A6" w:rsidR="003232E5" w:rsidRDefault="003232E5" w:rsidP="003232E5">
      <w:pPr>
        <w:pStyle w:val="ListParagraph"/>
        <w:numPr>
          <w:ilvl w:val="2"/>
          <w:numId w:val="1"/>
        </w:numPr>
        <w:spacing w:before="120" w:after="120" w:line="240" w:lineRule="auto"/>
      </w:pPr>
      <w:r>
        <w:t>Please discuss whether any systemic issues were noted.</w:t>
      </w:r>
    </w:p>
    <w:p w14:paraId="5E65C586" w14:textId="6A72FB4D" w:rsidR="002D0A33" w:rsidRDefault="00042879" w:rsidP="003232E5">
      <w:pPr>
        <w:pStyle w:val="ListParagraph"/>
        <w:numPr>
          <w:ilvl w:val="2"/>
          <w:numId w:val="1"/>
        </w:numPr>
        <w:spacing w:before="120" w:after="120" w:line="240" w:lineRule="auto"/>
      </w:pPr>
      <w:r>
        <w:t xml:space="preserve">Please confirm that material adjustments to the 2019 balance were made as a result of </w:t>
      </w:r>
      <w:r w:rsidR="007751D6">
        <w:t xml:space="preserve">this review </w:t>
      </w:r>
      <w:r w:rsidR="00A41FA5">
        <w:t xml:space="preserve">and that they are identified </w:t>
      </w:r>
      <w:r w:rsidR="004B2874">
        <w:t>as</w:t>
      </w:r>
      <w:r w:rsidR="007751D6">
        <w:t xml:space="preserve"> principal adjustments in the Principal Adjustments tab in the GA Analysis </w:t>
      </w:r>
      <w:proofErr w:type="spellStart"/>
      <w:r w:rsidR="007751D6">
        <w:t>Workform</w:t>
      </w:r>
      <w:proofErr w:type="spellEnd"/>
      <w:r w:rsidR="007751D6">
        <w:t xml:space="preserve">. </w:t>
      </w:r>
    </w:p>
    <w:p w14:paraId="6FCE404F" w14:textId="31A3B8EB" w:rsidR="003232E5" w:rsidRDefault="002D0A33" w:rsidP="003232E5">
      <w:pPr>
        <w:pStyle w:val="ListParagraph"/>
        <w:numPr>
          <w:ilvl w:val="2"/>
          <w:numId w:val="1"/>
        </w:numPr>
        <w:spacing w:before="120" w:after="120" w:line="240" w:lineRule="auto"/>
      </w:pPr>
      <w:r>
        <w:lastRenderedPageBreak/>
        <w:t xml:space="preserve">If part ii) above is not confirmed, please explain whether any material adjustments were identified. Please provide a </w:t>
      </w:r>
      <w:r w:rsidR="00E502CA">
        <w:t xml:space="preserve">description of each of the adjustments and the amount quantified. </w:t>
      </w:r>
    </w:p>
    <w:p w14:paraId="607CD41F" w14:textId="14B85EFB" w:rsidR="00A80262" w:rsidRDefault="00A80262" w:rsidP="00206B66">
      <w:pPr>
        <w:pStyle w:val="ListParagraph"/>
        <w:numPr>
          <w:ilvl w:val="1"/>
          <w:numId w:val="1"/>
        </w:numPr>
        <w:spacing w:before="120" w:after="120" w:line="240" w:lineRule="auto"/>
      </w:pPr>
      <w:r>
        <w:t xml:space="preserve">Please explain </w:t>
      </w:r>
      <w:r w:rsidR="008C79CA">
        <w:t xml:space="preserve">whether </w:t>
      </w:r>
      <w:r>
        <w:t>Essex Powerline’s review of the 2017 and 2018 balances differs from the review of 2019 balances.</w:t>
      </w:r>
      <w:r w:rsidR="008C79CA">
        <w:t xml:space="preserve"> If so, then please explain how it differs.</w:t>
      </w:r>
    </w:p>
    <w:p w14:paraId="2BB712D0" w14:textId="5FEE94C8" w:rsidR="00A80262" w:rsidRDefault="00A80262" w:rsidP="00206B66">
      <w:pPr>
        <w:pStyle w:val="ListParagraph"/>
        <w:numPr>
          <w:ilvl w:val="1"/>
          <w:numId w:val="1"/>
        </w:numPr>
        <w:spacing w:before="120" w:after="120" w:line="240" w:lineRule="auto"/>
      </w:pPr>
      <w:r>
        <w:t xml:space="preserve">If there are any errors to </w:t>
      </w:r>
      <w:r w:rsidR="0001790C">
        <w:t xml:space="preserve">the </w:t>
      </w:r>
      <w:r>
        <w:t xml:space="preserve">2019 balances that arise as a result of the </w:t>
      </w:r>
      <w:r w:rsidR="0001790C">
        <w:t>incorrec</w:t>
      </w:r>
      <w:r>
        <w:t>t implementation of the Accounting Guidance, please explain whether there would be similar errors made to the 2017 and 2018 balances.</w:t>
      </w:r>
    </w:p>
    <w:p w14:paraId="29F7EF85" w14:textId="65470086" w:rsidR="00A80262" w:rsidRDefault="00A80262" w:rsidP="00206B66">
      <w:pPr>
        <w:pStyle w:val="ListParagraph"/>
        <w:numPr>
          <w:ilvl w:val="2"/>
          <w:numId w:val="1"/>
        </w:numPr>
        <w:spacing w:before="120" w:after="120" w:line="240" w:lineRule="auto"/>
      </w:pPr>
      <w:r>
        <w:t>If Essex Powerlines is of the view that there would not be similar errors made to 2017 and 2018 balances, please explain why not.</w:t>
      </w:r>
    </w:p>
    <w:p w14:paraId="6FEBFC3A" w14:textId="353896DF" w:rsidR="009C5472" w:rsidRDefault="009C5472" w:rsidP="00206B66">
      <w:pPr>
        <w:spacing w:before="120" w:after="120" w:line="240" w:lineRule="auto"/>
        <w:contextualSpacing/>
      </w:pPr>
    </w:p>
    <w:p w14:paraId="459BCF84" w14:textId="0A48DA44" w:rsidR="004A59D4" w:rsidRDefault="00602F0A" w:rsidP="00206B66">
      <w:pPr>
        <w:spacing w:before="120" w:after="120" w:line="240" w:lineRule="auto"/>
        <w:contextualSpacing/>
        <w:rPr>
          <w:b/>
          <w:bCs/>
        </w:rPr>
      </w:pPr>
      <w:r>
        <w:rPr>
          <w:b/>
          <w:bCs/>
        </w:rPr>
        <w:t>Staff Questio</w:t>
      </w:r>
      <w:r w:rsidR="00612FE4">
        <w:rPr>
          <w:b/>
          <w:bCs/>
        </w:rPr>
        <w:t>n-</w:t>
      </w:r>
      <w:r w:rsidR="00AD3263">
        <w:rPr>
          <w:b/>
          <w:bCs/>
        </w:rPr>
        <w:t>3</w:t>
      </w:r>
    </w:p>
    <w:p w14:paraId="73A69351" w14:textId="1921ED5D" w:rsidR="004A1B90" w:rsidRDefault="00C34088" w:rsidP="00206B66">
      <w:pPr>
        <w:spacing w:before="120" w:after="120" w:line="240" w:lineRule="auto"/>
        <w:contextualSpacing/>
        <w:rPr>
          <w:b/>
          <w:bCs/>
        </w:rPr>
      </w:pPr>
      <w:r w:rsidRPr="00C34088">
        <w:rPr>
          <w:b/>
          <w:bCs/>
        </w:rPr>
        <w:t xml:space="preserve">Ref: GA Analysis </w:t>
      </w:r>
      <w:proofErr w:type="spellStart"/>
      <w:r w:rsidRPr="00C34088">
        <w:rPr>
          <w:b/>
          <w:bCs/>
        </w:rPr>
        <w:t>Workform</w:t>
      </w:r>
      <w:proofErr w:type="spellEnd"/>
    </w:p>
    <w:p w14:paraId="2372C2D0" w14:textId="7321BBAE" w:rsidR="00C34088" w:rsidRDefault="00C34088" w:rsidP="00206B66">
      <w:pPr>
        <w:spacing w:before="120" w:after="120" w:line="240" w:lineRule="auto"/>
        <w:contextualSpacing/>
      </w:pPr>
    </w:p>
    <w:p w14:paraId="2D4F0FD7" w14:textId="48AF9216" w:rsidR="00FC37BA" w:rsidRDefault="005D1839" w:rsidP="00C61D72">
      <w:pPr>
        <w:spacing w:before="120" w:after="120" w:line="240" w:lineRule="auto"/>
        <w:contextualSpacing/>
      </w:pPr>
      <w:r>
        <w:t>In</w:t>
      </w:r>
      <w:r w:rsidR="00F92A17">
        <w:t xml:space="preserve"> the Principal Adjustment tab </w:t>
      </w:r>
      <w:r>
        <w:t>of</w:t>
      </w:r>
      <w:r w:rsidR="00F92A17">
        <w:t xml:space="preserve"> the GA Analysis </w:t>
      </w:r>
      <w:proofErr w:type="spellStart"/>
      <w:r w:rsidR="00F92A17">
        <w:t>Workform</w:t>
      </w:r>
      <w:proofErr w:type="spellEnd"/>
      <w:r w:rsidR="00206B66">
        <w:t>, u</w:t>
      </w:r>
      <w:r>
        <w:t>nder Note 7, t</w:t>
      </w:r>
      <w:r w:rsidR="007E624C">
        <w:t>here is a “2016 True-Up (EB-2017-0039)” of $386,285 and ($339,711) for Account 1589 and Account 1588, respectively.</w:t>
      </w:r>
      <w:r w:rsidR="00C61D72">
        <w:t xml:space="preserve"> </w:t>
      </w:r>
      <w:r w:rsidR="001F7890">
        <w:t>Please explain what the nature of the true-up</w:t>
      </w:r>
      <w:r w:rsidR="00683391">
        <w:t>(</w:t>
      </w:r>
      <w:r w:rsidR="001F7890">
        <w:t>s</w:t>
      </w:r>
      <w:r w:rsidR="00683391">
        <w:t>)</w:t>
      </w:r>
      <w:r w:rsidR="001F7890">
        <w:t xml:space="preserve"> </w:t>
      </w:r>
      <w:r w:rsidR="00DF7DD2">
        <w:t xml:space="preserve">are for each account (e.g. CT 148 true-up, </w:t>
      </w:r>
      <w:r w:rsidR="00A600A8">
        <w:t>unbilled revenue to actual true-up)</w:t>
      </w:r>
      <w:r w:rsidR="00C61D72">
        <w:t>, including a breakdown for each of the true-ups.</w:t>
      </w:r>
    </w:p>
    <w:p w14:paraId="5A15F1D4" w14:textId="77777777" w:rsidR="00206B66" w:rsidRDefault="00206B66" w:rsidP="00206B66">
      <w:pPr>
        <w:spacing w:before="120" w:after="120" w:line="240" w:lineRule="auto"/>
        <w:contextualSpacing/>
        <w:rPr>
          <w:b/>
          <w:bCs/>
        </w:rPr>
      </w:pPr>
    </w:p>
    <w:p w14:paraId="70C62261" w14:textId="27EA06E5" w:rsidR="004A59D4" w:rsidRDefault="00602F0A" w:rsidP="00206B66">
      <w:pPr>
        <w:spacing w:before="120" w:after="120" w:line="240" w:lineRule="auto"/>
        <w:contextualSpacing/>
        <w:rPr>
          <w:b/>
          <w:bCs/>
        </w:rPr>
      </w:pPr>
      <w:r>
        <w:rPr>
          <w:b/>
          <w:bCs/>
        </w:rPr>
        <w:t>Staff Questio</w:t>
      </w:r>
      <w:r w:rsidR="00612FE4">
        <w:rPr>
          <w:b/>
          <w:bCs/>
        </w:rPr>
        <w:t>n-</w:t>
      </w:r>
      <w:r w:rsidR="00AD3263">
        <w:rPr>
          <w:b/>
          <w:bCs/>
        </w:rPr>
        <w:t>4</w:t>
      </w:r>
    </w:p>
    <w:p w14:paraId="1CDEC7E6" w14:textId="0574E6C7" w:rsidR="00206B66" w:rsidRDefault="00206B66" w:rsidP="00206B66">
      <w:pPr>
        <w:spacing w:before="120" w:after="120" w:line="240" w:lineRule="auto"/>
        <w:contextualSpacing/>
        <w:rPr>
          <w:b/>
          <w:bCs/>
        </w:rPr>
      </w:pPr>
      <w:r w:rsidRPr="00206B66">
        <w:rPr>
          <w:b/>
          <w:bCs/>
        </w:rPr>
        <w:t xml:space="preserve">Ref: GA Analysis </w:t>
      </w:r>
      <w:proofErr w:type="spellStart"/>
      <w:r w:rsidRPr="00206B66">
        <w:rPr>
          <w:b/>
          <w:bCs/>
        </w:rPr>
        <w:t>Workform</w:t>
      </w:r>
      <w:proofErr w:type="spellEnd"/>
    </w:p>
    <w:p w14:paraId="1F16A098" w14:textId="30F75E06" w:rsidR="00206B66" w:rsidRPr="00206B66" w:rsidRDefault="00206B66" w:rsidP="00206B66">
      <w:pPr>
        <w:spacing w:before="120" w:after="120" w:line="240" w:lineRule="auto"/>
        <w:contextualSpacing/>
        <w:rPr>
          <w:b/>
          <w:bCs/>
        </w:rPr>
      </w:pPr>
      <w:r w:rsidRPr="00206B66">
        <w:rPr>
          <w:b/>
          <w:bCs/>
        </w:rPr>
        <w:t>Ref: Manager’s Summary, p.5</w:t>
      </w:r>
    </w:p>
    <w:p w14:paraId="538C16BC" w14:textId="77777777" w:rsidR="00206B66" w:rsidRDefault="00206B66" w:rsidP="00206B66">
      <w:pPr>
        <w:spacing w:before="120" w:after="120" w:line="240" w:lineRule="auto"/>
        <w:contextualSpacing/>
      </w:pPr>
    </w:p>
    <w:p w14:paraId="4820FB35" w14:textId="77352E14" w:rsidR="00A600A8" w:rsidRDefault="00206B66" w:rsidP="00A82DA0">
      <w:pPr>
        <w:spacing w:before="120" w:after="120" w:line="240" w:lineRule="auto"/>
      </w:pPr>
      <w:r>
        <w:t xml:space="preserve">In the </w:t>
      </w:r>
      <w:r w:rsidR="003E46F7">
        <w:t xml:space="preserve">Principal Adjustment tab of the GA Analysis </w:t>
      </w:r>
      <w:proofErr w:type="spellStart"/>
      <w:r w:rsidR="003E46F7">
        <w:t>Workfo</w:t>
      </w:r>
      <w:r w:rsidR="00101473">
        <w:t>r</w:t>
      </w:r>
      <w:r w:rsidR="003E46F7">
        <w:t>m</w:t>
      </w:r>
      <w:proofErr w:type="spellEnd"/>
      <w:r w:rsidR="003E46F7">
        <w:t>, u</w:t>
      </w:r>
      <w:r w:rsidR="005D1839">
        <w:t xml:space="preserve">nder Note 8 for 2017 </w:t>
      </w:r>
      <w:r w:rsidR="00816E77">
        <w:t>Current Year Principal Adjustments, there is an Account 1589 principal adjustment of $162,188 for “</w:t>
      </w:r>
      <w:r w:rsidR="007E6A49" w:rsidRPr="007E6A49">
        <w:t>Reverse prior year GA Charges based on actual Non-RPP volumes</w:t>
      </w:r>
      <w:r w:rsidR="007E6A49">
        <w:t xml:space="preserve">” that was recorded in the general ledger in 2017. </w:t>
      </w:r>
      <w:r w:rsidR="00FA2188">
        <w:t>This amount is also identified as reconciling item 1a</w:t>
      </w:r>
      <w:r w:rsidR="007333B7">
        <w:t xml:space="preserve"> </w:t>
      </w:r>
      <w:r w:rsidR="00877D9D">
        <w:t xml:space="preserve">for the reversal of the prior year CT 148 true-up </w:t>
      </w:r>
      <w:r w:rsidR="007333B7">
        <w:t xml:space="preserve">in the 2017 GA Analysis </w:t>
      </w:r>
      <w:proofErr w:type="spellStart"/>
      <w:r w:rsidR="007333B7">
        <w:t>Workform</w:t>
      </w:r>
      <w:proofErr w:type="spellEnd"/>
      <w:r w:rsidR="007333B7">
        <w:t xml:space="preserve">. </w:t>
      </w:r>
    </w:p>
    <w:p w14:paraId="6915AD10" w14:textId="77777777" w:rsidR="00FC37BA" w:rsidRDefault="005E7EB4" w:rsidP="00FC37BA">
      <w:pPr>
        <w:pStyle w:val="ListParagraph"/>
        <w:numPr>
          <w:ilvl w:val="0"/>
          <w:numId w:val="3"/>
        </w:numPr>
        <w:spacing w:before="120" w:after="120" w:line="240" w:lineRule="auto"/>
      </w:pPr>
      <w:r>
        <w:t xml:space="preserve">Please </w:t>
      </w:r>
      <w:r w:rsidR="00B31A6F">
        <w:t>confirm that</w:t>
      </w:r>
      <w:r>
        <w:t xml:space="preserve"> this is </w:t>
      </w:r>
      <w:r w:rsidR="00B31A6F">
        <w:t xml:space="preserve">for a </w:t>
      </w:r>
      <w:r>
        <w:t xml:space="preserve">CT148 true-up. If not, please explain what this </w:t>
      </w:r>
      <w:r w:rsidR="00B13148">
        <w:t>principal adjustment</w:t>
      </w:r>
      <w:r>
        <w:t xml:space="preserve"> pertains to.</w:t>
      </w:r>
    </w:p>
    <w:p w14:paraId="4FA80B31" w14:textId="6F71E08B" w:rsidR="005E7EB4" w:rsidRDefault="005E7EB4" w:rsidP="00FC37BA">
      <w:pPr>
        <w:pStyle w:val="ListParagraph"/>
        <w:numPr>
          <w:ilvl w:val="0"/>
          <w:numId w:val="3"/>
        </w:numPr>
        <w:spacing w:before="120" w:after="120" w:line="240" w:lineRule="auto"/>
      </w:pPr>
      <w:r>
        <w:t>Please explain</w:t>
      </w:r>
      <w:r w:rsidR="00B13148">
        <w:t xml:space="preserve"> how this reversal principal adjustment is different than the </w:t>
      </w:r>
      <w:r w:rsidR="00FF52C5">
        <w:t>reversal of the “2016 True-Up” of $368,285.</w:t>
      </w:r>
    </w:p>
    <w:p w14:paraId="30CB9B59" w14:textId="4C301F9E" w:rsidR="00D57C48" w:rsidRDefault="00DB2B83" w:rsidP="008D3BBD">
      <w:pPr>
        <w:pStyle w:val="ListParagraph"/>
        <w:numPr>
          <w:ilvl w:val="0"/>
          <w:numId w:val="3"/>
        </w:numPr>
        <w:spacing w:before="120" w:after="120" w:line="240" w:lineRule="auto"/>
      </w:pPr>
      <w:r>
        <w:t xml:space="preserve">If </w:t>
      </w:r>
      <w:r w:rsidR="00614C5F">
        <w:t>confirm that</w:t>
      </w:r>
      <w:r>
        <w:t xml:space="preserve"> $162,188 principal adjustment was </w:t>
      </w:r>
      <w:r w:rsidR="003D604B">
        <w:t>not included as a principal adjustment in the 2016 balance approved for disposition and was recorded in the general ledger in 2017</w:t>
      </w:r>
      <w:r w:rsidR="00705B00">
        <w:t>. If not confirmed, please explain.</w:t>
      </w:r>
    </w:p>
    <w:p w14:paraId="0C36619A" w14:textId="7FA50B88" w:rsidR="00D57C48" w:rsidRDefault="00D57C48" w:rsidP="00D57C48">
      <w:pPr>
        <w:pStyle w:val="ListParagraph"/>
        <w:numPr>
          <w:ilvl w:val="1"/>
          <w:numId w:val="3"/>
        </w:numPr>
        <w:spacing w:before="120" w:after="120" w:line="240" w:lineRule="auto"/>
      </w:pPr>
      <w:r>
        <w:t xml:space="preserve">please explain if $162,188 is the actual true-up </w:t>
      </w:r>
      <w:r w:rsidR="007B43DD">
        <w:t>entry for 2016 or if it is the reversal entry relating to the true-up for 2016</w:t>
      </w:r>
      <w:r w:rsidR="00B356D9">
        <w:t>.</w:t>
      </w:r>
    </w:p>
    <w:p w14:paraId="38E1597A" w14:textId="716B367E" w:rsidR="008D3BBD" w:rsidRDefault="00B356D9" w:rsidP="00D57C48">
      <w:pPr>
        <w:pStyle w:val="ListParagraph"/>
        <w:numPr>
          <w:ilvl w:val="1"/>
          <w:numId w:val="3"/>
        </w:numPr>
        <w:spacing w:before="120" w:after="120" w:line="240" w:lineRule="auto"/>
      </w:pPr>
      <w:r>
        <w:t>If it is the reversal entry, please e</w:t>
      </w:r>
      <w:r w:rsidR="003D604B">
        <w:t>xp</w:t>
      </w:r>
      <w:r w:rsidR="008D3BBD">
        <w:t xml:space="preserve">lain why </w:t>
      </w:r>
      <w:r>
        <w:t>this</w:t>
      </w:r>
      <w:r w:rsidR="008D3BBD">
        <w:t xml:space="preserve"> would need to be reversed </w:t>
      </w:r>
      <w:r>
        <w:t xml:space="preserve">when </w:t>
      </w:r>
      <w:r w:rsidR="008233B0">
        <w:t>this was not included as a principal adjustment in the 2016 balance approved for disposition.</w:t>
      </w:r>
    </w:p>
    <w:p w14:paraId="53FF8C8C" w14:textId="5DA93B1D" w:rsidR="00210AB5" w:rsidRDefault="001563D5" w:rsidP="008D3BBD">
      <w:pPr>
        <w:pStyle w:val="ListParagraph"/>
        <w:numPr>
          <w:ilvl w:val="0"/>
          <w:numId w:val="3"/>
        </w:numPr>
        <w:spacing w:before="120" w:after="120" w:line="240" w:lineRule="auto"/>
      </w:pPr>
      <w:r>
        <w:t xml:space="preserve">In consideration of the above, please also explain why both the reversal of $162,188 </w:t>
      </w:r>
      <w:r w:rsidR="004D16F3">
        <w:t xml:space="preserve">and $368,285 </w:t>
      </w:r>
      <w:r w:rsidR="00E53692">
        <w:t xml:space="preserve">“2016-True-Up” </w:t>
      </w:r>
      <w:r w:rsidR="004D16F3">
        <w:t xml:space="preserve">are reconciling items in the 2017 GA Analysis </w:t>
      </w:r>
      <w:proofErr w:type="spellStart"/>
      <w:r w:rsidR="004D16F3">
        <w:t>Workform</w:t>
      </w:r>
      <w:proofErr w:type="spellEnd"/>
      <w:r w:rsidR="004D16F3">
        <w:t xml:space="preserve"> tab. </w:t>
      </w:r>
    </w:p>
    <w:p w14:paraId="1F165566" w14:textId="77777777" w:rsidR="00A82DA0" w:rsidRDefault="00A82DA0" w:rsidP="00A82DA0">
      <w:pPr>
        <w:pStyle w:val="ListParagraph"/>
        <w:spacing w:before="120" w:after="120" w:line="240" w:lineRule="auto"/>
        <w:ind w:left="1080"/>
      </w:pPr>
    </w:p>
    <w:p w14:paraId="68E0F4F3" w14:textId="09BEF421" w:rsidR="004A59D4" w:rsidRDefault="00602F0A" w:rsidP="00A82DA0">
      <w:pPr>
        <w:spacing w:before="120" w:after="120" w:line="240" w:lineRule="auto"/>
        <w:contextualSpacing/>
        <w:rPr>
          <w:b/>
          <w:bCs/>
        </w:rPr>
      </w:pPr>
      <w:r>
        <w:rPr>
          <w:b/>
          <w:bCs/>
        </w:rPr>
        <w:t>Staff Questio</w:t>
      </w:r>
      <w:r w:rsidR="00612FE4">
        <w:rPr>
          <w:b/>
          <w:bCs/>
        </w:rPr>
        <w:t>n-</w:t>
      </w:r>
      <w:r w:rsidR="00AD3263">
        <w:rPr>
          <w:b/>
          <w:bCs/>
        </w:rPr>
        <w:t>5</w:t>
      </w:r>
    </w:p>
    <w:p w14:paraId="2D9DB516" w14:textId="722AA3F5" w:rsidR="00A82DA0" w:rsidRDefault="00A82DA0" w:rsidP="00A82DA0">
      <w:pPr>
        <w:spacing w:before="120" w:after="120" w:line="240" w:lineRule="auto"/>
        <w:contextualSpacing/>
        <w:rPr>
          <w:b/>
          <w:bCs/>
        </w:rPr>
      </w:pPr>
      <w:r w:rsidRPr="00A82DA0">
        <w:rPr>
          <w:b/>
          <w:bCs/>
        </w:rPr>
        <w:t xml:space="preserve">Ref: GA Analysis </w:t>
      </w:r>
      <w:proofErr w:type="spellStart"/>
      <w:r w:rsidRPr="00A82DA0">
        <w:rPr>
          <w:b/>
          <w:bCs/>
        </w:rPr>
        <w:t>Workform</w:t>
      </w:r>
      <w:proofErr w:type="spellEnd"/>
    </w:p>
    <w:p w14:paraId="205B7606" w14:textId="6D06815D" w:rsidR="00A82DA0" w:rsidRPr="00A82DA0" w:rsidRDefault="00A82DA0" w:rsidP="00A82DA0">
      <w:pPr>
        <w:spacing w:before="120" w:after="120" w:line="240" w:lineRule="auto"/>
        <w:contextualSpacing/>
        <w:rPr>
          <w:b/>
          <w:bCs/>
        </w:rPr>
      </w:pPr>
      <w:r w:rsidRPr="00A82DA0">
        <w:rPr>
          <w:b/>
          <w:bCs/>
        </w:rPr>
        <w:t>Ref: Manager’s Summary, p.5</w:t>
      </w:r>
    </w:p>
    <w:p w14:paraId="7A2CAC3E" w14:textId="77777777" w:rsidR="00A82DA0" w:rsidRDefault="00A82DA0" w:rsidP="00A82DA0">
      <w:pPr>
        <w:spacing w:before="120" w:after="120" w:line="240" w:lineRule="auto"/>
      </w:pPr>
    </w:p>
    <w:p w14:paraId="3DDDBB8C" w14:textId="6094A662" w:rsidR="00C96517" w:rsidRDefault="00B834D0" w:rsidP="00A82DA0">
      <w:pPr>
        <w:spacing w:before="120" w:after="120" w:line="240" w:lineRule="auto"/>
      </w:pPr>
      <w:r>
        <w:t xml:space="preserve">In the 2017 GA Analysis </w:t>
      </w:r>
      <w:proofErr w:type="spellStart"/>
      <w:r>
        <w:t>Workform</w:t>
      </w:r>
      <w:proofErr w:type="spellEnd"/>
      <w:r>
        <w:t xml:space="preserve"> tab, there is reconciling item </w:t>
      </w:r>
      <w:r w:rsidR="002A0244">
        <w:t>#</w:t>
      </w:r>
      <w:r>
        <w:t>2</w:t>
      </w:r>
      <w:r w:rsidR="00947A85">
        <w:t xml:space="preserve">a </w:t>
      </w:r>
      <w:r w:rsidR="002A0244">
        <w:t>to “</w:t>
      </w:r>
      <w:r w:rsidR="00947A85">
        <w:t xml:space="preserve">Remove prior year end unbilled to actual </w:t>
      </w:r>
      <w:r w:rsidR="003843F1">
        <w:t>revenue difference</w:t>
      </w:r>
      <w:r w:rsidR="002A0244">
        <w:t>”</w:t>
      </w:r>
      <w:r w:rsidR="00CB22F3">
        <w:t xml:space="preserve"> for $</w:t>
      </w:r>
      <w:r w:rsidR="00AB21DB">
        <w:t>847,345</w:t>
      </w:r>
      <w:r w:rsidR="00336DE9">
        <w:t>. This suggests that the $847,34</w:t>
      </w:r>
      <w:r w:rsidR="005711EE">
        <w:t xml:space="preserve">5 relating to 2016 unbilled to actual revenues was recorded in the general ledger in 2017. </w:t>
      </w:r>
      <w:r w:rsidR="004A1B90">
        <w:t>However, i</w:t>
      </w:r>
      <w:r w:rsidR="00544C69">
        <w:t xml:space="preserve">n the </w:t>
      </w:r>
      <w:r w:rsidR="00544C69">
        <w:lastRenderedPageBreak/>
        <w:t>Manager’s Summary, it states “The unbilled to actual revenue differences were included in the 2016 year-end general ledger balance.</w:t>
      </w:r>
      <w:r w:rsidR="00C96517">
        <w:t>”</w:t>
      </w:r>
    </w:p>
    <w:p w14:paraId="19136576" w14:textId="77777777" w:rsidR="00507BDF" w:rsidRDefault="00507BDF" w:rsidP="00507BDF">
      <w:pPr>
        <w:pStyle w:val="ListParagraph"/>
        <w:numPr>
          <w:ilvl w:val="0"/>
          <w:numId w:val="5"/>
        </w:numPr>
        <w:spacing w:before="120" w:after="120" w:line="240" w:lineRule="auto"/>
      </w:pPr>
      <w:r>
        <w:t>Please confirm that the $847,345 was not recorded as a principal adjustment in the 2016 balances previously approved for disposition.</w:t>
      </w:r>
    </w:p>
    <w:p w14:paraId="7C37FC2B" w14:textId="77777777" w:rsidR="00C96517" w:rsidRDefault="004A1B90" w:rsidP="00C96517">
      <w:pPr>
        <w:pStyle w:val="ListParagraph"/>
        <w:numPr>
          <w:ilvl w:val="0"/>
          <w:numId w:val="5"/>
        </w:numPr>
        <w:spacing w:before="120" w:after="120" w:line="240" w:lineRule="auto"/>
      </w:pPr>
      <w:r>
        <w:t>Please clarify whether the unbilled to actual revenues for 2016 were recorded in the general ledger in 2016 or 2017.</w:t>
      </w:r>
    </w:p>
    <w:p w14:paraId="3E2DD2BB" w14:textId="77777777" w:rsidR="005A6658" w:rsidRDefault="004A1B90" w:rsidP="006F79CB">
      <w:pPr>
        <w:pStyle w:val="ListParagraph"/>
        <w:numPr>
          <w:ilvl w:val="1"/>
          <w:numId w:val="5"/>
        </w:numPr>
        <w:spacing w:before="120" w:after="120" w:line="240" w:lineRule="auto"/>
      </w:pPr>
      <w:r>
        <w:t>If it was</w:t>
      </w:r>
      <w:r w:rsidR="005A6658">
        <w:t xml:space="preserve"> already</w:t>
      </w:r>
      <w:r>
        <w:t xml:space="preserve"> recorded in </w:t>
      </w:r>
      <w:r w:rsidR="00811140">
        <w:t xml:space="preserve">2016, please explain why reconciling </w:t>
      </w:r>
      <w:r w:rsidR="0058434F">
        <w:t xml:space="preserve">item # </w:t>
      </w:r>
      <w:r w:rsidR="00811140">
        <w:t>2a is necessary</w:t>
      </w:r>
      <w:r w:rsidR="00184DD7">
        <w:t xml:space="preserve"> in the 2017 GA Analysis </w:t>
      </w:r>
      <w:proofErr w:type="spellStart"/>
      <w:r w:rsidR="00184DD7">
        <w:t>Workform</w:t>
      </w:r>
      <w:proofErr w:type="spellEnd"/>
      <w:r w:rsidR="00811140">
        <w:t>.</w:t>
      </w:r>
      <w:r w:rsidR="009D2BDC">
        <w:t xml:space="preserve"> </w:t>
      </w:r>
    </w:p>
    <w:p w14:paraId="4C25F7A2" w14:textId="16EEEB8A" w:rsidR="006D696E" w:rsidRDefault="003878C6" w:rsidP="006F79CB">
      <w:pPr>
        <w:pStyle w:val="ListParagraph"/>
        <w:numPr>
          <w:ilvl w:val="1"/>
          <w:numId w:val="5"/>
        </w:numPr>
        <w:spacing w:before="120" w:after="120" w:line="240" w:lineRule="auto"/>
      </w:pPr>
      <w:r>
        <w:t xml:space="preserve">If it was recorded in 2017, please explain </w:t>
      </w:r>
      <w:r w:rsidR="0073484D">
        <w:t xml:space="preserve">Essex Powerline’s unbilled to actual revenue processes for each of 2016 to 2019 </w:t>
      </w:r>
      <w:r w:rsidR="00740E88">
        <w:t>in consideration o</w:t>
      </w:r>
      <w:r w:rsidR="00C672DA">
        <w:t>f its internal review of this process as directed by the OEB in Essex Powerline’s 2020 rate proceeding.</w:t>
      </w:r>
    </w:p>
    <w:p w14:paraId="6D90BC57" w14:textId="77777777" w:rsidR="00C34088" w:rsidRPr="00C34088" w:rsidRDefault="00C34088" w:rsidP="00206B66">
      <w:pPr>
        <w:spacing w:before="120" w:after="120" w:line="240" w:lineRule="auto"/>
        <w:contextualSpacing/>
        <w:rPr>
          <w:b/>
          <w:bCs/>
        </w:rPr>
      </w:pPr>
    </w:p>
    <w:p w14:paraId="1ED87C70" w14:textId="77777777" w:rsidR="004A59D4" w:rsidRDefault="004A59D4" w:rsidP="00402559">
      <w:pPr>
        <w:spacing w:before="120" w:after="120" w:line="240" w:lineRule="auto"/>
        <w:contextualSpacing/>
        <w:rPr>
          <w:b/>
          <w:bCs/>
        </w:rPr>
      </w:pPr>
    </w:p>
    <w:p w14:paraId="374C7773" w14:textId="11358B4D" w:rsidR="00602F0A" w:rsidRDefault="00602F0A" w:rsidP="00602F0A">
      <w:pPr>
        <w:spacing w:before="120" w:after="120" w:line="240" w:lineRule="auto"/>
        <w:contextualSpacing/>
        <w:rPr>
          <w:b/>
          <w:bCs/>
        </w:rPr>
      </w:pPr>
      <w:r>
        <w:rPr>
          <w:b/>
          <w:bCs/>
        </w:rPr>
        <w:t>Staff Questio</w:t>
      </w:r>
      <w:r w:rsidR="00612FE4">
        <w:rPr>
          <w:b/>
          <w:bCs/>
        </w:rPr>
        <w:t>n-</w:t>
      </w:r>
      <w:r w:rsidR="00AD3263">
        <w:rPr>
          <w:b/>
          <w:bCs/>
        </w:rPr>
        <w:t>6</w:t>
      </w:r>
    </w:p>
    <w:p w14:paraId="505D2529" w14:textId="0B7B938F" w:rsidR="00402559" w:rsidRDefault="00402559" w:rsidP="00402559">
      <w:pPr>
        <w:spacing w:before="120" w:after="120" w:line="240" w:lineRule="auto"/>
        <w:contextualSpacing/>
        <w:rPr>
          <w:b/>
          <w:bCs/>
        </w:rPr>
      </w:pPr>
      <w:r w:rsidRPr="00A82DA0">
        <w:rPr>
          <w:b/>
          <w:bCs/>
        </w:rPr>
        <w:t xml:space="preserve">Ref: GA Analysis </w:t>
      </w:r>
      <w:proofErr w:type="spellStart"/>
      <w:r w:rsidRPr="00A82DA0">
        <w:rPr>
          <w:b/>
          <w:bCs/>
        </w:rPr>
        <w:t>Workform</w:t>
      </w:r>
      <w:proofErr w:type="spellEnd"/>
    </w:p>
    <w:p w14:paraId="20676E16" w14:textId="77777777" w:rsidR="00402559" w:rsidRPr="00A82DA0" w:rsidRDefault="00402559" w:rsidP="00402559">
      <w:pPr>
        <w:spacing w:before="120" w:after="120" w:line="240" w:lineRule="auto"/>
        <w:contextualSpacing/>
        <w:rPr>
          <w:b/>
          <w:bCs/>
        </w:rPr>
      </w:pPr>
      <w:r w:rsidRPr="00A82DA0">
        <w:rPr>
          <w:b/>
          <w:bCs/>
        </w:rPr>
        <w:t>Ref: Manager’s Summary, p.5</w:t>
      </w:r>
    </w:p>
    <w:p w14:paraId="17969B8B" w14:textId="482AB61C" w:rsidR="009C5472" w:rsidRDefault="009C5472" w:rsidP="00206B66">
      <w:pPr>
        <w:spacing w:before="120" w:after="120" w:line="240" w:lineRule="auto"/>
        <w:contextualSpacing/>
      </w:pPr>
    </w:p>
    <w:p w14:paraId="10906271" w14:textId="77777777" w:rsidR="003C385F" w:rsidRDefault="00FD4A21" w:rsidP="00206B66">
      <w:pPr>
        <w:spacing w:before="120" w:after="120" w:line="240" w:lineRule="auto"/>
        <w:contextualSpacing/>
      </w:pPr>
      <w:r>
        <w:t xml:space="preserve">In the Manager’s Summary, it states that </w:t>
      </w:r>
      <w:r w:rsidR="001C57B6">
        <w:t xml:space="preserve">“As a result of internal process change, the unbilled to actual revenue differences were not included in the </w:t>
      </w:r>
      <w:r w:rsidR="007E3EA7">
        <w:t xml:space="preserve">2017, </w:t>
      </w:r>
      <w:proofErr w:type="gramStart"/>
      <w:r w:rsidR="007E3EA7">
        <w:t>2018 and 2019 year</w:t>
      </w:r>
      <w:proofErr w:type="gramEnd"/>
      <w:r w:rsidR="007E3EA7">
        <w:t xml:space="preserve"> end general ledger balance”. </w:t>
      </w:r>
      <w:r w:rsidR="00CA5180">
        <w:t xml:space="preserve"> In the principal adjustment tab, </w:t>
      </w:r>
      <w:r w:rsidR="006D2241">
        <w:t>current year unbilled to actual revenue true-ups are identified for 2017, 2018 and 2019</w:t>
      </w:r>
      <w:r w:rsidR="000A613D">
        <w:t xml:space="preserve"> for both Account 1588 and Account 1589</w:t>
      </w:r>
      <w:r w:rsidR="006D2241">
        <w:t>.</w:t>
      </w:r>
      <w:r w:rsidR="00323BB1">
        <w:t xml:space="preserve"> However, these </w:t>
      </w:r>
      <w:proofErr w:type="gramStart"/>
      <w:r w:rsidR="00323BB1">
        <w:t>true-ups</w:t>
      </w:r>
      <w:proofErr w:type="gramEnd"/>
      <w:r w:rsidR="00323BB1">
        <w:t xml:space="preserve"> are not identified as reconciling item</w:t>
      </w:r>
      <w:r w:rsidR="00365E58">
        <w:t xml:space="preserve"> #2a</w:t>
      </w:r>
      <w:r w:rsidR="00323BB1">
        <w:t xml:space="preserve"> </w:t>
      </w:r>
      <w:r w:rsidR="003C385F">
        <w:t xml:space="preserve">for Account 1589 </w:t>
      </w:r>
      <w:r w:rsidR="00323BB1">
        <w:t xml:space="preserve">in the 2017, 2018 and 2019 GA Analysis </w:t>
      </w:r>
      <w:proofErr w:type="spellStart"/>
      <w:r w:rsidR="00323BB1">
        <w:t>Workform</w:t>
      </w:r>
      <w:r w:rsidR="00365E58">
        <w:t>s</w:t>
      </w:r>
      <w:proofErr w:type="spellEnd"/>
      <w:r w:rsidR="00365E58">
        <w:t xml:space="preserve">. </w:t>
      </w:r>
    </w:p>
    <w:p w14:paraId="56E0AFB2" w14:textId="58530AC9" w:rsidR="00365E58" w:rsidRDefault="00E60F80" w:rsidP="003C385F">
      <w:pPr>
        <w:pStyle w:val="ListParagraph"/>
        <w:numPr>
          <w:ilvl w:val="0"/>
          <w:numId w:val="11"/>
        </w:numPr>
        <w:spacing w:before="120" w:after="120" w:line="240" w:lineRule="auto"/>
      </w:pPr>
      <w:r>
        <w:t>In consideration of the previous staff question</w:t>
      </w:r>
      <w:r w:rsidR="007E11F2">
        <w:t xml:space="preserve"> #6</w:t>
      </w:r>
      <w:r>
        <w:t>, p</w:t>
      </w:r>
      <w:r w:rsidR="00365E58">
        <w:t xml:space="preserve">lease explain why the true-ups are not reconciling items in the 2017, 2018, and 2019 GA Analysis </w:t>
      </w:r>
      <w:proofErr w:type="spellStart"/>
      <w:r w:rsidR="00365E58">
        <w:t>Workforms</w:t>
      </w:r>
      <w:proofErr w:type="spellEnd"/>
      <w:r w:rsidR="00365E58">
        <w:t xml:space="preserve"> and revise the </w:t>
      </w:r>
      <w:proofErr w:type="spellStart"/>
      <w:r w:rsidR="00365E58">
        <w:t>Workforforms</w:t>
      </w:r>
      <w:proofErr w:type="spellEnd"/>
      <w:r w:rsidR="001C5B19">
        <w:t xml:space="preserve"> as required</w:t>
      </w:r>
      <w:r w:rsidR="004B49D5">
        <w:t>, ensuring that any unbilled to actual true-ups identified as reconciling items and principal adjustments in the current year are reversed in the next year</w:t>
      </w:r>
      <w:r w:rsidR="001C5B19">
        <w:t xml:space="preserve">. </w:t>
      </w:r>
    </w:p>
    <w:p w14:paraId="729025C3" w14:textId="4E56E976" w:rsidR="00E60F80" w:rsidRDefault="003A3A0A" w:rsidP="003C385F">
      <w:pPr>
        <w:pStyle w:val="ListParagraph"/>
        <w:numPr>
          <w:ilvl w:val="0"/>
          <w:numId w:val="11"/>
        </w:numPr>
        <w:spacing w:before="120" w:after="120" w:line="240" w:lineRule="auto"/>
      </w:pPr>
      <w:r>
        <w:t xml:space="preserve">Please </w:t>
      </w:r>
      <w:r w:rsidR="00A43E0F">
        <w:t xml:space="preserve">confirm that the unbilled to actual revenue process change </w:t>
      </w:r>
      <w:r w:rsidR="00080714">
        <w:t>starting in 2017 applies to both Account 1588 and Account 1589. If not, please explain.</w:t>
      </w:r>
    </w:p>
    <w:p w14:paraId="2204C71E" w14:textId="2C5795F4" w:rsidR="007D5181" w:rsidRDefault="007D5181" w:rsidP="00206B66">
      <w:pPr>
        <w:spacing w:before="120" w:after="120" w:line="240" w:lineRule="auto"/>
        <w:contextualSpacing/>
      </w:pPr>
    </w:p>
    <w:p w14:paraId="7772D5A8" w14:textId="77777777" w:rsidR="004A59D4" w:rsidRDefault="004A59D4" w:rsidP="00206B66">
      <w:pPr>
        <w:spacing w:before="120" w:after="120" w:line="240" w:lineRule="auto"/>
        <w:contextualSpacing/>
        <w:rPr>
          <w:b/>
          <w:bCs/>
        </w:rPr>
      </w:pPr>
    </w:p>
    <w:p w14:paraId="0B8F3F29" w14:textId="371B0970" w:rsidR="00602F0A" w:rsidRDefault="00602F0A" w:rsidP="00602F0A">
      <w:pPr>
        <w:spacing w:before="120" w:after="120" w:line="240" w:lineRule="auto"/>
        <w:contextualSpacing/>
        <w:rPr>
          <w:b/>
          <w:bCs/>
        </w:rPr>
      </w:pPr>
      <w:r>
        <w:rPr>
          <w:b/>
          <w:bCs/>
        </w:rPr>
        <w:t>Staff Questio</w:t>
      </w:r>
      <w:r w:rsidR="00612FE4">
        <w:rPr>
          <w:b/>
          <w:bCs/>
        </w:rPr>
        <w:t>n-</w:t>
      </w:r>
      <w:r w:rsidR="00AD3263">
        <w:rPr>
          <w:b/>
          <w:bCs/>
        </w:rPr>
        <w:t>7</w:t>
      </w:r>
    </w:p>
    <w:p w14:paraId="37207321" w14:textId="1B0DB203" w:rsidR="007D5181" w:rsidRPr="004A59D4" w:rsidRDefault="0050152F" w:rsidP="00206B66">
      <w:pPr>
        <w:spacing w:before="120" w:after="120" w:line="240" w:lineRule="auto"/>
        <w:contextualSpacing/>
        <w:rPr>
          <w:b/>
          <w:bCs/>
        </w:rPr>
      </w:pPr>
      <w:r w:rsidRPr="004A59D4">
        <w:rPr>
          <w:b/>
          <w:bCs/>
        </w:rPr>
        <w:t xml:space="preserve">Ref: GA Analysis </w:t>
      </w:r>
      <w:proofErr w:type="spellStart"/>
      <w:r w:rsidRPr="004A59D4">
        <w:rPr>
          <w:b/>
          <w:bCs/>
        </w:rPr>
        <w:t>Workform</w:t>
      </w:r>
      <w:proofErr w:type="spellEnd"/>
    </w:p>
    <w:p w14:paraId="07EFDE73" w14:textId="183598B4" w:rsidR="0050152F" w:rsidRDefault="0050152F" w:rsidP="00206B66">
      <w:pPr>
        <w:spacing w:before="120" w:after="120" w:line="240" w:lineRule="auto"/>
        <w:contextualSpacing/>
      </w:pPr>
    </w:p>
    <w:p w14:paraId="5B2FEA56" w14:textId="6261FFBC" w:rsidR="0050152F" w:rsidRDefault="0050152F" w:rsidP="00206B66">
      <w:pPr>
        <w:spacing w:before="120" w:after="120" w:line="240" w:lineRule="auto"/>
        <w:contextualSpacing/>
      </w:pPr>
      <w:r>
        <w:t xml:space="preserve">In the 2018 GA Analysis </w:t>
      </w:r>
      <w:proofErr w:type="spellStart"/>
      <w:r>
        <w:t>Workform</w:t>
      </w:r>
      <w:proofErr w:type="spellEnd"/>
      <w:r>
        <w:t>,</w:t>
      </w:r>
    </w:p>
    <w:p w14:paraId="649CBC9E" w14:textId="6BFCEAC3" w:rsidR="0050152F" w:rsidRDefault="0050152F" w:rsidP="00206B66">
      <w:pPr>
        <w:spacing w:before="120" w:after="120" w:line="240" w:lineRule="auto"/>
        <w:contextualSpacing/>
      </w:pPr>
    </w:p>
    <w:p w14:paraId="60C73439" w14:textId="76AF26F3" w:rsidR="0050152F" w:rsidRDefault="00D625EB" w:rsidP="0050152F">
      <w:pPr>
        <w:pStyle w:val="ListParagraph"/>
        <w:numPr>
          <w:ilvl w:val="0"/>
          <w:numId w:val="6"/>
        </w:numPr>
        <w:spacing w:before="120" w:after="120" w:line="240" w:lineRule="auto"/>
      </w:pPr>
      <w:r>
        <w:t>r</w:t>
      </w:r>
      <w:r w:rsidR="00F3549B">
        <w:t xml:space="preserve">econciling item #7 for differences in actual system loss and </w:t>
      </w:r>
      <w:r>
        <w:t>billed TLF of $153,883 is identified. Please provide the supporting calculation for the reconciling item.</w:t>
      </w:r>
    </w:p>
    <w:p w14:paraId="74ACD263" w14:textId="403C5FAD" w:rsidR="00077F3F" w:rsidRPr="00FD4A21" w:rsidRDefault="00D625EB" w:rsidP="00EF2C19">
      <w:pPr>
        <w:pStyle w:val="ListParagraph"/>
        <w:numPr>
          <w:ilvl w:val="0"/>
          <w:numId w:val="6"/>
        </w:numPr>
        <w:spacing w:before="120" w:after="120" w:line="240" w:lineRule="auto"/>
      </w:pPr>
      <w:r>
        <w:t>reconciling item #9</w:t>
      </w:r>
      <w:r w:rsidR="00981B48">
        <w:t xml:space="preserve"> for embedded generation relating to 201</w:t>
      </w:r>
      <w:r w:rsidR="005A679E">
        <w:t xml:space="preserve">3 to 2017 of $541,134 was identified. </w:t>
      </w:r>
      <w:r w:rsidR="00077F3F">
        <w:t xml:space="preserve">If a portion of the $541,134 related to 2017, please explain why the portion relating to 2017 was not identified as a reconciling item in the 2017 GA </w:t>
      </w:r>
      <w:r w:rsidR="004A59D4">
        <w:t>Analysis</w:t>
      </w:r>
      <w:r w:rsidR="00077F3F">
        <w:t xml:space="preserve"> </w:t>
      </w:r>
      <w:proofErr w:type="spellStart"/>
      <w:r w:rsidR="00077F3F">
        <w:t>Workform</w:t>
      </w:r>
      <w:proofErr w:type="spellEnd"/>
      <w:r w:rsidR="00077F3F">
        <w:t xml:space="preserve">. </w:t>
      </w:r>
      <w:r w:rsidR="002B279B">
        <w:t xml:space="preserve">Please revise the 2017 GA Analysis </w:t>
      </w:r>
      <w:proofErr w:type="spellStart"/>
      <w:r w:rsidR="002B279B">
        <w:t>Workform</w:t>
      </w:r>
      <w:proofErr w:type="spellEnd"/>
      <w:r w:rsidR="002B279B">
        <w:t xml:space="preserve"> as needed. </w:t>
      </w:r>
    </w:p>
    <w:p w14:paraId="4D18891C" w14:textId="16D62D6A" w:rsidR="009C5472" w:rsidRDefault="009C5472" w:rsidP="00206B66">
      <w:pPr>
        <w:spacing w:before="120" w:after="120" w:line="240" w:lineRule="auto"/>
        <w:contextualSpacing/>
      </w:pPr>
    </w:p>
    <w:p w14:paraId="3198F0EF" w14:textId="77777777" w:rsidR="00602F0A" w:rsidRDefault="00602F0A" w:rsidP="00206B66">
      <w:pPr>
        <w:spacing w:before="120" w:after="120" w:line="240" w:lineRule="auto"/>
        <w:contextualSpacing/>
      </w:pPr>
    </w:p>
    <w:p w14:paraId="1CFE67F6" w14:textId="77777777" w:rsidR="00AD3263" w:rsidRDefault="00AD3263" w:rsidP="00602F0A">
      <w:pPr>
        <w:spacing w:before="120" w:after="120" w:line="240" w:lineRule="auto"/>
        <w:contextualSpacing/>
        <w:rPr>
          <w:b/>
          <w:bCs/>
        </w:rPr>
      </w:pPr>
    </w:p>
    <w:p w14:paraId="494C5D21" w14:textId="77777777" w:rsidR="00AD3263" w:rsidRDefault="00AD3263" w:rsidP="00602F0A">
      <w:pPr>
        <w:spacing w:before="120" w:after="120" w:line="240" w:lineRule="auto"/>
        <w:contextualSpacing/>
        <w:rPr>
          <w:b/>
          <w:bCs/>
        </w:rPr>
      </w:pPr>
    </w:p>
    <w:p w14:paraId="63DF4C25" w14:textId="77777777" w:rsidR="00AD3263" w:rsidRDefault="00AD3263" w:rsidP="00602F0A">
      <w:pPr>
        <w:spacing w:before="120" w:after="120" w:line="240" w:lineRule="auto"/>
        <w:contextualSpacing/>
        <w:rPr>
          <w:b/>
          <w:bCs/>
        </w:rPr>
      </w:pPr>
    </w:p>
    <w:p w14:paraId="1176CD35" w14:textId="119D8AB7" w:rsidR="00602F0A" w:rsidRDefault="00602F0A" w:rsidP="00602F0A">
      <w:pPr>
        <w:spacing w:before="120" w:after="120" w:line="240" w:lineRule="auto"/>
        <w:contextualSpacing/>
        <w:rPr>
          <w:b/>
          <w:bCs/>
        </w:rPr>
      </w:pPr>
      <w:r>
        <w:rPr>
          <w:b/>
          <w:bCs/>
        </w:rPr>
        <w:lastRenderedPageBreak/>
        <w:t>Staff Questio</w:t>
      </w:r>
      <w:r w:rsidR="00612FE4">
        <w:rPr>
          <w:b/>
          <w:bCs/>
        </w:rPr>
        <w:t>n-</w:t>
      </w:r>
      <w:r w:rsidR="00AD3263">
        <w:rPr>
          <w:b/>
          <w:bCs/>
        </w:rPr>
        <w:t>8</w:t>
      </w:r>
    </w:p>
    <w:p w14:paraId="5388078A" w14:textId="6FAA5D17" w:rsidR="00E47A9E" w:rsidRDefault="00E47A9E" w:rsidP="00206B66">
      <w:pPr>
        <w:spacing w:before="120" w:after="120" w:line="240" w:lineRule="auto"/>
        <w:contextualSpacing/>
        <w:rPr>
          <w:b/>
          <w:bCs/>
        </w:rPr>
      </w:pPr>
      <w:r w:rsidRPr="00E47A9E">
        <w:rPr>
          <w:b/>
          <w:bCs/>
        </w:rPr>
        <w:t xml:space="preserve">Ref: GA Analysis </w:t>
      </w:r>
      <w:proofErr w:type="spellStart"/>
      <w:r w:rsidRPr="00E47A9E">
        <w:rPr>
          <w:b/>
          <w:bCs/>
        </w:rPr>
        <w:t>Workform</w:t>
      </w:r>
      <w:proofErr w:type="spellEnd"/>
    </w:p>
    <w:p w14:paraId="75C23410" w14:textId="36543BA1" w:rsidR="00E47A9E" w:rsidRDefault="00E47A9E" w:rsidP="00206B66">
      <w:pPr>
        <w:spacing w:before="120" w:after="120" w:line="240" w:lineRule="auto"/>
        <w:contextualSpacing/>
        <w:rPr>
          <w:b/>
          <w:bCs/>
        </w:rPr>
      </w:pPr>
    </w:p>
    <w:p w14:paraId="58806607" w14:textId="11ABC9A1" w:rsidR="00E47A9E" w:rsidRDefault="003E00D0" w:rsidP="00206B66">
      <w:pPr>
        <w:spacing w:before="120" w:after="120" w:line="240" w:lineRule="auto"/>
        <w:contextualSpacing/>
      </w:pPr>
      <w:r w:rsidRPr="003E00D0">
        <w:t>In the 2019</w:t>
      </w:r>
      <w:r>
        <w:t xml:space="preserve"> GA Analysis </w:t>
      </w:r>
      <w:proofErr w:type="spellStart"/>
      <w:r>
        <w:t>Workform</w:t>
      </w:r>
      <w:proofErr w:type="spellEnd"/>
      <w:r>
        <w:t>, reconciling item #3b for current year short term load transfer</w:t>
      </w:r>
      <w:r w:rsidR="00CA602C">
        <w:t xml:space="preserve"> of ($274,850) was identified. </w:t>
      </w:r>
      <w:r w:rsidR="00380034">
        <w:t>No similar reconciling items were identified for 2017 and 2018. Please confirm that this is appropriate and there were no</w:t>
      </w:r>
      <w:r w:rsidR="00DB4F9E">
        <w:t xml:space="preserve"> differences in</w:t>
      </w:r>
      <w:r w:rsidR="00380034">
        <w:t xml:space="preserve"> load transfer accrued versus actual for 2017 and 2018. If not confirmed, please explain and revise the GA Analysis </w:t>
      </w:r>
      <w:proofErr w:type="spellStart"/>
      <w:r w:rsidR="00380034">
        <w:t>Workform</w:t>
      </w:r>
      <w:r w:rsidR="0032041F">
        <w:t>s</w:t>
      </w:r>
      <w:proofErr w:type="spellEnd"/>
      <w:r w:rsidR="00380034">
        <w:t xml:space="preserve"> as needed. </w:t>
      </w:r>
    </w:p>
    <w:p w14:paraId="1CEF6A32" w14:textId="27C9B285" w:rsidR="00380034" w:rsidRDefault="00380034" w:rsidP="00206B66">
      <w:pPr>
        <w:spacing w:before="120" w:after="120" w:line="240" w:lineRule="auto"/>
        <w:contextualSpacing/>
      </w:pPr>
    </w:p>
    <w:p w14:paraId="7FD24E30" w14:textId="4510315A" w:rsidR="00380034" w:rsidRDefault="00380034" w:rsidP="00206B66">
      <w:pPr>
        <w:spacing w:before="120" w:after="120" w:line="240" w:lineRule="auto"/>
        <w:contextualSpacing/>
      </w:pPr>
    </w:p>
    <w:p w14:paraId="15AB1E68" w14:textId="4922F4AD" w:rsidR="00602F0A" w:rsidRDefault="00602F0A" w:rsidP="00602F0A">
      <w:pPr>
        <w:spacing w:before="120" w:after="120" w:line="240" w:lineRule="auto"/>
        <w:contextualSpacing/>
        <w:rPr>
          <w:b/>
          <w:bCs/>
        </w:rPr>
      </w:pPr>
      <w:r>
        <w:rPr>
          <w:b/>
          <w:bCs/>
        </w:rPr>
        <w:t>Staff Questio</w:t>
      </w:r>
      <w:r w:rsidR="00612FE4">
        <w:rPr>
          <w:b/>
          <w:bCs/>
        </w:rPr>
        <w:t>n-</w:t>
      </w:r>
      <w:r w:rsidR="00AD3263">
        <w:rPr>
          <w:b/>
          <w:bCs/>
        </w:rPr>
        <w:t>9</w:t>
      </w:r>
    </w:p>
    <w:p w14:paraId="6420ACB6" w14:textId="77777777" w:rsidR="00602F0A" w:rsidRDefault="00602F0A" w:rsidP="00602F0A">
      <w:pPr>
        <w:spacing w:before="120" w:after="120" w:line="240" w:lineRule="auto"/>
        <w:contextualSpacing/>
        <w:rPr>
          <w:b/>
          <w:bCs/>
        </w:rPr>
      </w:pPr>
      <w:r w:rsidRPr="00E47A9E">
        <w:rPr>
          <w:b/>
          <w:bCs/>
        </w:rPr>
        <w:t xml:space="preserve">Ref: GA Analysis </w:t>
      </w:r>
      <w:proofErr w:type="spellStart"/>
      <w:r w:rsidRPr="00E47A9E">
        <w:rPr>
          <w:b/>
          <w:bCs/>
        </w:rPr>
        <w:t>Workform</w:t>
      </w:r>
      <w:proofErr w:type="spellEnd"/>
    </w:p>
    <w:p w14:paraId="194212C1" w14:textId="548EBA14" w:rsidR="00602F0A" w:rsidRDefault="00602F0A" w:rsidP="00206B66">
      <w:pPr>
        <w:spacing w:before="120" w:after="120" w:line="240" w:lineRule="auto"/>
        <w:contextualSpacing/>
      </w:pPr>
    </w:p>
    <w:p w14:paraId="37CBBF10" w14:textId="2F3652ED" w:rsidR="003B3AD7" w:rsidRDefault="00602F0A" w:rsidP="00E074C5">
      <w:pPr>
        <w:spacing w:before="120" w:after="120" w:line="240" w:lineRule="auto"/>
        <w:contextualSpacing/>
      </w:pPr>
      <w:r w:rsidRPr="00602F0A">
        <w:t xml:space="preserve">In the </w:t>
      </w:r>
      <w:r w:rsidR="002464CE">
        <w:t xml:space="preserve">2019 </w:t>
      </w:r>
      <w:r>
        <w:t xml:space="preserve">GA Analysis </w:t>
      </w:r>
      <w:proofErr w:type="spellStart"/>
      <w:r>
        <w:t>Workform</w:t>
      </w:r>
      <w:proofErr w:type="spellEnd"/>
      <w:r>
        <w:t>, reconciling #6 and principal adjustment of ($592,035)</w:t>
      </w:r>
      <w:r w:rsidR="002464CE">
        <w:t xml:space="preserve"> for Account 1589</w:t>
      </w:r>
      <w:r>
        <w:t xml:space="preserve"> is </w:t>
      </w:r>
      <w:r w:rsidR="00427B57">
        <w:t xml:space="preserve">identified as “Adjustment for reclassification entry”. </w:t>
      </w:r>
      <w:r w:rsidR="008170C7">
        <w:t>Reconciling item</w:t>
      </w:r>
      <w:r w:rsidR="008C447A">
        <w:t xml:space="preserve"> #7</w:t>
      </w:r>
      <w:r w:rsidR="008170C7">
        <w:t xml:space="preserve"> and principal adjustment of ($749,708) </w:t>
      </w:r>
      <w:r w:rsidR="002464CE">
        <w:t xml:space="preserve">for Account 1589 </w:t>
      </w:r>
      <w:r w:rsidR="008170C7">
        <w:t>is identified as “New accounting guidance implementation allocation”</w:t>
      </w:r>
      <w:r w:rsidR="00BF63E3">
        <w:t>. Equal and offsetting amounts are identified as principal adjustments for Account 1588 in the principal adjustment tab.</w:t>
      </w:r>
    </w:p>
    <w:p w14:paraId="6E6BD7A2" w14:textId="77777777" w:rsidR="00E074C5" w:rsidRDefault="00E074C5" w:rsidP="00E074C5">
      <w:pPr>
        <w:pStyle w:val="ListParagraph"/>
        <w:numPr>
          <w:ilvl w:val="0"/>
          <w:numId w:val="8"/>
        </w:numPr>
        <w:spacing w:before="120" w:after="120" w:line="240" w:lineRule="auto"/>
      </w:pPr>
      <w:r>
        <w:t>For each adjustment, p</w:t>
      </w:r>
      <w:r w:rsidR="003B3AD7">
        <w:t>lease explain the nature of this adjustment</w:t>
      </w:r>
    </w:p>
    <w:p w14:paraId="441077F0" w14:textId="349662CE" w:rsidR="00E074C5" w:rsidRDefault="00E074C5" w:rsidP="00E074C5">
      <w:pPr>
        <w:pStyle w:val="ListParagraph"/>
        <w:numPr>
          <w:ilvl w:val="0"/>
          <w:numId w:val="8"/>
        </w:numPr>
        <w:spacing w:before="120" w:after="120" w:line="240" w:lineRule="auto"/>
      </w:pPr>
      <w:r>
        <w:t>Please explain how each of the adjustment</w:t>
      </w:r>
      <w:r w:rsidR="007104AA">
        <w:t>s</w:t>
      </w:r>
      <w:r>
        <w:t xml:space="preserve"> differ from each other </w:t>
      </w:r>
      <w:proofErr w:type="gramStart"/>
      <w:r>
        <w:t>and also</w:t>
      </w:r>
      <w:proofErr w:type="gramEnd"/>
      <w:r>
        <w:t xml:space="preserve"> </w:t>
      </w:r>
      <w:r w:rsidR="002C748D">
        <w:t>reconciling</w:t>
      </w:r>
      <w:r w:rsidR="00107C7C">
        <w:t xml:space="preserve"> items</w:t>
      </w:r>
      <w:r w:rsidR="002C748D">
        <w:t xml:space="preserve"> 1a and 1b</w:t>
      </w:r>
      <w:r w:rsidR="00107C7C">
        <w:t>/principal adjustments</w:t>
      </w:r>
      <w:r w:rsidR="002C748D">
        <w:t xml:space="preserve"> for CT 148 true-up</w:t>
      </w:r>
    </w:p>
    <w:p w14:paraId="4139005A" w14:textId="7142F8D7" w:rsidR="00744098" w:rsidRDefault="00744098" w:rsidP="00E074C5">
      <w:pPr>
        <w:pStyle w:val="ListParagraph"/>
        <w:numPr>
          <w:ilvl w:val="0"/>
          <w:numId w:val="8"/>
        </w:numPr>
        <w:spacing w:before="120" w:after="120" w:line="240" w:lineRule="auto"/>
      </w:pPr>
      <w:r>
        <w:t xml:space="preserve">Please explain how </w:t>
      </w:r>
      <w:r w:rsidR="00B25CAD">
        <w:t>each of the adjustments were</w:t>
      </w:r>
      <w:r>
        <w:t xml:space="preserve"> quantified.</w:t>
      </w:r>
    </w:p>
    <w:p w14:paraId="55E7A0F2" w14:textId="5DDE5A7E" w:rsidR="00B25CAD" w:rsidRDefault="00B25CAD" w:rsidP="00B25CAD">
      <w:pPr>
        <w:spacing w:before="120" w:after="120" w:line="240" w:lineRule="auto"/>
      </w:pPr>
    </w:p>
    <w:p w14:paraId="61770B21" w14:textId="5D11733A" w:rsidR="002464CE" w:rsidRDefault="002464CE" w:rsidP="002464CE">
      <w:pPr>
        <w:spacing w:before="120" w:after="120" w:line="240" w:lineRule="auto"/>
        <w:contextualSpacing/>
        <w:rPr>
          <w:b/>
          <w:bCs/>
        </w:rPr>
      </w:pPr>
      <w:r>
        <w:rPr>
          <w:b/>
          <w:bCs/>
        </w:rPr>
        <w:t>Staff Questio</w:t>
      </w:r>
      <w:r w:rsidR="00612FE4">
        <w:rPr>
          <w:b/>
          <w:bCs/>
        </w:rPr>
        <w:t>n-</w:t>
      </w:r>
      <w:r w:rsidR="007E11F2">
        <w:rPr>
          <w:b/>
          <w:bCs/>
        </w:rPr>
        <w:t>1</w:t>
      </w:r>
      <w:r w:rsidR="00AD3263">
        <w:rPr>
          <w:b/>
          <w:bCs/>
        </w:rPr>
        <w:t>0</w:t>
      </w:r>
    </w:p>
    <w:p w14:paraId="2EF2E19B" w14:textId="77777777" w:rsidR="002464CE" w:rsidRDefault="002464CE" w:rsidP="002464CE">
      <w:pPr>
        <w:spacing w:before="120" w:after="120" w:line="240" w:lineRule="auto"/>
        <w:contextualSpacing/>
        <w:rPr>
          <w:b/>
          <w:bCs/>
        </w:rPr>
      </w:pPr>
      <w:r w:rsidRPr="00E47A9E">
        <w:rPr>
          <w:b/>
          <w:bCs/>
        </w:rPr>
        <w:t xml:space="preserve">Ref: GA Analysis </w:t>
      </w:r>
      <w:proofErr w:type="spellStart"/>
      <w:r w:rsidRPr="00E47A9E">
        <w:rPr>
          <w:b/>
          <w:bCs/>
        </w:rPr>
        <w:t>Workform</w:t>
      </w:r>
      <w:proofErr w:type="spellEnd"/>
    </w:p>
    <w:p w14:paraId="06C15BBD" w14:textId="77777777" w:rsidR="002464CE" w:rsidRDefault="002464CE" w:rsidP="00B25CAD">
      <w:pPr>
        <w:spacing w:before="120" w:after="120" w:line="240" w:lineRule="auto"/>
      </w:pPr>
    </w:p>
    <w:p w14:paraId="7501AC9A" w14:textId="1537A483" w:rsidR="00B25CAD" w:rsidRDefault="00596985" w:rsidP="00B25CAD">
      <w:pPr>
        <w:spacing w:before="120" w:after="120" w:line="240" w:lineRule="auto"/>
      </w:pPr>
      <w:proofErr w:type="gramStart"/>
      <w:r>
        <w:t>True-ups</w:t>
      </w:r>
      <w:proofErr w:type="gramEnd"/>
      <w:r>
        <w:t xml:space="preserve"> in charge type 148 typically results in reallocations between Account 1588 and Account 1589. </w:t>
      </w:r>
      <w:r w:rsidR="002464CE">
        <w:t>In the Principal Adjustment tab</w:t>
      </w:r>
      <w:r>
        <w:t xml:space="preserve"> of the GA Analysis </w:t>
      </w:r>
      <w:proofErr w:type="spellStart"/>
      <w:r>
        <w:t>Workform</w:t>
      </w:r>
      <w:proofErr w:type="spellEnd"/>
      <w:r w:rsidR="002464CE">
        <w:t xml:space="preserve">, there are principal adjustments identified for Account 1589 for the current year CT 148 true-up for each of 2017, 2018 and 2019. There </w:t>
      </w:r>
      <w:proofErr w:type="gramStart"/>
      <w:r w:rsidR="002464CE">
        <w:t>is</w:t>
      </w:r>
      <w:proofErr w:type="gramEnd"/>
      <w:r w:rsidR="002464CE">
        <w:t xml:space="preserve"> no equal and off-setting principal adjustments identified for Account 1588 for each of 2017, 2018 and 2019. </w:t>
      </w:r>
      <w:r>
        <w:t xml:space="preserve">Please explain why this is the case. </w:t>
      </w:r>
    </w:p>
    <w:p w14:paraId="5DFE1016" w14:textId="1A9EB069" w:rsidR="002464CE" w:rsidRDefault="002464CE" w:rsidP="00B25CAD">
      <w:pPr>
        <w:spacing w:before="120" w:after="120" w:line="240" w:lineRule="auto"/>
      </w:pPr>
    </w:p>
    <w:p w14:paraId="0BA086C1" w14:textId="153CE3A4" w:rsidR="00553C8D" w:rsidRDefault="00553C8D" w:rsidP="00553C8D">
      <w:pPr>
        <w:spacing w:before="120" w:after="120" w:line="240" w:lineRule="auto"/>
        <w:contextualSpacing/>
        <w:rPr>
          <w:b/>
          <w:bCs/>
        </w:rPr>
      </w:pPr>
      <w:r>
        <w:rPr>
          <w:b/>
          <w:bCs/>
        </w:rPr>
        <w:t>Staff Questio</w:t>
      </w:r>
      <w:r w:rsidR="00612FE4">
        <w:rPr>
          <w:b/>
          <w:bCs/>
        </w:rPr>
        <w:t>n-</w:t>
      </w:r>
      <w:r w:rsidR="007E11F2">
        <w:rPr>
          <w:b/>
          <w:bCs/>
        </w:rPr>
        <w:t>1</w:t>
      </w:r>
      <w:r w:rsidR="00AD3263">
        <w:rPr>
          <w:b/>
          <w:bCs/>
        </w:rPr>
        <w:t>1</w:t>
      </w:r>
    </w:p>
    <w:p w14:paraId="285E644B" w14:textId="77777777" w:rsidR="00553C8D" w:rsidRDefault="00553C8D" w:rsidP="00553C8D">
      <w:pPr>
        <w:spacing w:before="120" w:after="120" w:line="240" w:lineRule="auto"/>
        <w:contextualSpacing/>
        <w:rPr>
          <w:b/>
          <w:bCs/>
        </w:rPr>
      </w:pPr>
      <w:r w:rsidRPr="00E47A9E">
        <w:rPr>
          <w:b/>
          <w:bCs/>
        </w:rPr>
        <w:t xml:space="preserve">Ref: GA Analysis </w:t>
      </w:r>
      <w:proofErr w:type="spellStart"/>
      <w:r w:rsidRPr="00E47A9E">
        <w:rPr>
          <w:b/>
          <w:bCs/>
        </w:rPr>
        <w:t>Workform</w:t>
      </w:r>
      <w:proofErr w:type="spellEnd"/>
    </w:p>
    <w:p w14:paraId="7D6031DD" w14:textId="77777777" w:rsidR="00BC5D1F" w:rsidRDefault="00553C8D" w:rsidP="00B25CAD">
      <w:pPr>
        <w:spacing w:before="120" w:after="120" w:line="240" w:lineRule="auto"/>
        <w:rPr>
          <w:b/>
          <w:bCs/>
        </w:rPr>
      </w:pPr>
      <w:r w:rsidRPr="00553C8D">
        <w:rPr>
          <w:b/>
          <w:bCs/>
        </w:rPr>
        <w:t>Ref: Tab 3</w:t>
      </w:r>
      <w:r>
        <w:rPr>
          <w:b/>
          <w:bCs/>
        </w:rPr>
        <w:t xml:space="preserve"> – DVA Continuity Schedule</w:t>
      </w:r>
      <w:r w:rsidRPr="00553C8D">
        <w:rPr>
          <w:b/>
          <w:bCs/>
        </w:rPr>
        <w:t>, IRM Rate Generator Model</w:t>
      </w:r>
    </w:p>
    <w:p w14:paraId="13CC53FA" w14:textId="2E0396F9" w:rsidR="00D958D1" w:rsidRDefault="00D958D1" w:rsidP="00B25CAD">
      <w:pPr>
        <w:spacing w:before="120" w:after="120" w:line="240" w:lineRule="auto"/>
      </w:pPr>
      <w:r>
        <w:t>Regarding 2019 principal adjustments</w:t>
      </w:r>
      <w:r w:rsidR="005A7D5A">
        <w:t>:</w:t>
      </w:r>
    </w:p>
    <w:p w14:paraId="2B0BF658" w14:textId="4497EF83" w:rsidR="00445AAE" w:rsidRDefault="00BC5D1F" w:rsidP="00D958D1">
      <w:pPr>
        <w:pStyle w:val="ListParagraph"/>
        <w:numPr>
          <w:ilvl w:val="0"/>
          <w:numId w:val="9"/>
        </w:numPr>
        <w:spacing w:before="120" w:after="120" w:line="240" w:lineRule="auto"/>
      </w:pPr>
      <w:r>
        <w:t>T</w:t>
      </w:r>
      <w:r w:rsidRPr="00BC5D1F">
        <w:t>he</w:t>
      </w:r>
      <w:r>
        <w:t xml:space="preserve"> 2019 principal adjustments shown in the Principal Adjustment tab of the GA Analysis </w:t>
      </w:r>
      <w:proofErr w:type="spellStart"/>
      <w:r>
        <w:t>Workform</w:t>
      </w:r>
      <w:proofErr w:type="spellEnd"/>
      <w:r>
        <w:t xml:space="preserve"> do not agree to that in the DVA Continuity Schedule</w:t>
      </w:r>
      <w:r w:rsidR="00A21B7C">
        <w:t xml:space="preserve">. The differences are shown below. Please </w:t>
      </w:r>
      <w:r w:rsidR="00445AAE">
        <w:t>explain and reconcile the difference</w:t>
      </w:r>
    </w:p>
    <w:tbl>
      <w:tblPr>
        <w:tblW w:w="6693" w:type="dxa"/>
        <w:tblInd w:w="936" w:type="dxa"/>
        <w:tblLook w:val="04A0" w:firstRow="1" w:lastRow="0" w:firstColumn="1" w:lastColumn="0" w:noHBand="0" w:noVBand="1"/>
      </w:tblPr>
      <w:tblGrid>
        <w:gridCol w:w="2610"/>
        <w:gridCol w:w="2067"/>
        <w:gridCol w:w="2016"/>
      </w:tblGrid>
      <w:tr w:rsidR="002D42CF" w:rsidRPr="002D42CF" w14:paraId="5E3E6D5F" w14:textId="77777777" w:rsidTr="00D958D1">
        <w:trPr>
          <w:trHeight w:val="231"/>
        </w:trPr>
        <w:tc>
          <w:tcPr>
            <w:tcW w:w="2610" w:type="dxa"/>
            <w:tcBorders>
              <w:top w:val="nil"/>
              <w:left w:val="nil"/>
              <w:bottom w:val="nil"/>
              <w:right w:val="nil"/>
            </w:tcBorders>
            <w:shd w:val="clear" w:color="auto" w:fill="auto"/>
            <w:noWrap/>
            <w:vAlign w:val="bottom"/>
            <w:hideMark/>
          </w:tcPr>
          <w:p w14:paraId="47F6A297" w14:textId="77777777" w:rsidR="002D42CF" w:rsidRPr="002D42CF" w:rsidRDefault="002D42CF" w:rsidP="002D42CF">
            <w:pPr>
              <w:spacing w:after="0" w:line="240" w:lineRule="auto"/>
              <w:rPr>
                <w:rFonts w:eastAsia="Times New Roman" w:cs="Arial"/>
                <w:sz w:val="20"/>
                <w:szCs w:val="20"/>
              </w:rPr>
            </w:pPr>
          </w:p>
        </w:tc>
        <w:tc>
          <w:tcPr>
            <w:tcW w:w="2067" w:type="dxa"/>
            <w:tcBorders>
              <w:top w:val="nil"/>
              <w:left w:val="nil"/>
              <w:bottom w:val="nil"/>
              <w:right w:val="nil"/>
            </w:tcBorders>
            <w:shd w:val="clear" w:color="auto" w:fill="auto"/>
            <w:noWrap/>
            <w:vAlign w:val="bottom"/>
            <w:hideMark/>
          </w:tcPr>
          <w:p w14:paraId="5BC8451C" w14:textId="38BB777A" w:rsidR="002D42CF" w:rsidRPr="002D42CF" w:rsidRDefault="002D42CF" w:rsidP="002D42CF">
            <w:pPr>
              <w:spacing w:after="0" w:line="240" w:lineRule="auto"/>
              <w:jc w:val="center"/>
              <w:rPr>
                <w:rFonts w:eastAsia="Times New Roman" w:cs="Arial"/>
                <w:b/>
                <w:bCs/>
                <w:color w:val="000000"/>
                <w:sz w:val="20"/>
                <w:szCs w:val="20"/>
              </w:rPr>
            </w:pPr>
            <w:r w:rsidRPr="002D42CF">
              <w:rPr>
                <w:rFonts w:eastAsia="Times New Roman" w:cs="Arial"/>
                <w:b/>
                <w:bCs/>
                <w:color w:val="000000"/>
                <w:sz w:val="20"/>
                <w:szCs w:val="20"/>
              </w:rPr>
              <w:t>Account 1589</w:t>
            </w:r>
          </w:p>
        </w:tc>
        <w:tc>
          <w:tcPr>
            <w:tcW w:w="2016" w:type="dxa"/>
            <w:tcBorders>
              <w:top w:val="nil"/>
              <w:left w:val="nil"/>
              <w:bottom w:val="nil"/>
              <w:right w:val="nil"/>
            </w:tcBorders>
            <w:shd w:val="clear" w:color="auto" w:fill="auto"/>
            <w:noWrap/>
            <w:vAlign w:val="bottom"/>
            <w:hideMark/>
          </w:tcPr>
          <w:p w14:paraId="2D101D3D" w14:textId="6579A104" w:rsidR="002D42CF" w:rsidRPr="002D42CF" w:rsidRDefault="002D42CF" w:rsidP="002D42CF">
            <w:pPr>
              <w:spacing w:after="0" w:line="240" w:lineRule="auto"/>
              <w:jc w:val="center"/>
              <w:rPr>
                <w:rFonts w:eastAsia="Times New Roman" w:cs="Arial"/>
                <w:b/>
                <w:bCs/>
                <w:color w:val="000000"/>
                <w:sz w:val="20"/>
                <w:szCs w:val="20"/>
              </w:rPr>
            </w:pPr>
            <w:r w:rsidRPr="002D42CF">
              <w:rPr>
                <w:rFonts w:eastAsia="Times New Roman" w:cs="Arial"/>
                <w:b/>
                <w:bCs/>
                <w:color w:val="000000"/>
                <w:sz w:val="20"/>
                <w:szCs w:val="20"/>
              </w:rPr>
              <w:t>Account 1588</w:t>
            </w:r>
          </w:p>
        </w:tc>
      </w:tr>
      <w:tr w:rsidR="002D42CF" w:rsidRPr="002D42CF" w14:paraId="3ED1CD80" w14:textId="77777777" w:rsidTr="00D958D1">
        <w:trPr>
          <w:trHeight w:val="506"/>
        </w:trPr>
        <w:tc>
          <w:tcPr>
            <w:tcW w:w="2610" w:type="dxa"/>
            <w:tcBorders>
              <w:top w:val="nil"/>
              <w:left w:val="nil"/>
              <w:bottom w:val="nil"/>
              <w:right w:val="nil"/>
            </w:tcBorders>
            <w:shd w:val="clear" w:color="auto" w:fill="auto"/>
            <w:noWrap/>
            <w:vAlign w:val="bottom"/>
            <w:hideMark/>
          </w:tcPr>
          <w:p w14:paraId="1BF6C8E7" w14:textId="77777777" w:rsidR="002D42CF" w:rsidRPr="002D42CF" w:rsidRDefault="002D42CF" w:rsidP="002D42CF">
            <w:pPr>
              <w:spacing w:after="0" w:line="240" w:lineRule="auto"/>
              <w:rPr>
                <w:rFonts w:eastAsia="Times New Roman" w:cs="Arial"/>
                <w:color w:val="000000"/>
                <w:sz w:val="20"/>
                <w:szCs w:val="20"/>
              </w:rPr>
            </w:pPr>
            <w:r w:rsidRPr="002D42CF">
              <w:rPr>
                <w:rFonts w:eastAsia="Times New Roman" w:cs="Arial"/>
                <w:color w:val="000000"/>
                <w:sz w:val="20"/>
                <w:szCs w:val="20"/>
              </w:rPr>
              <w:t>Principal Adjustment Tab</w:t>
            </w:r>
          </w:p>
        </w:tc>
        <w:tc>
          <w:tcPr>
            <w:tcW w:w="2067" w:type="dxa"/>
            <w:tcBorders>
              <w:top w:val="nil"/>
              <w:left w:val="nil"/>
              <w:bottom w:val="nil"/>
              <w:right w:val="nil"/>
            </w:tcBorders>
            <w:shd w:val="clear" w:color="auto" w:fill="auto"/>
            <w:noWrap/>
            <w:vAlign w:val="bottom"/>
            <w:hideMark/>
          </w:tcPr>
          <w:p w14:paraId="65861544" w14:textId="77777777" w:rsidR="002D42CF" w:rsidRPr="002D42CF" w:rsidRDefault="002D42CF" w:rsidP="002D42CF">
            <w:pPr>
              <w:spacing w:after="0" w:line="240" w:lineRule="auto"/>
              <w:jc w:val="center"/>
              <w:rPr>
                <w:rFonts w:eastAsia="Times New Roman" w:cs="Arial"/>
                <w:color w:val="000000"/>
                <w:sz w:val="20"/>
                <w:szCs w:val="20"/>
              </w:rPr>
            </w:pPr>
            <w:r w:rsidRPr="002D42CF">
              <w:rPr>
                <w:rFonts w:eastAsia="Times New Roman" w:cs="Arial"/>
                <w:color w:val="000000"/>
                <w:sz w:val="20"/>
                <w:szCs w:val="20"/>
              </w:rPr>
              <w:t xml:space="preserve">      (1,823,238)</w:t>
            </w:r>
          </w:p>
        </w:tc>
        <w:tc>
          <w:tcPr>
            <w:tcW w:w="2016" w:type="dxa"/>
            <w:tcBorders>
              <w:top w:val="nil"/>
              <w:left w:val="nil"/>
              <w:bottom w:val="nil"/>
              <w:right w:val="nil"/>
            </w:tcBorders>
            <w:shd w:val="clear" w:color="auto" w:fill="auto"/>
            <w:noWrap/>
            <w:vAlign w:val="bottom"/>
            <w:hideMark/>
          </w:tcPr>
          <w:p w14:paraId="63EAB941" w14:textId="77777777" w:rsidR="002D42CF" w:rsidRPr="002D42CF" w:rsidRDefault="002D42CF" w:rsidP="002D42CF">
            <w:pPr>
              <w:spacing w:after="0" w:line="240" w:lineRule="auto"/>
              <w:jc w:val="center"/>
              <w:rPr>
                <w:rFonts w:eastAsia="Times New Roman" w:cs="Arial"/>
                <w:color w:val="000000"/>
                <w:sz w:val="20"/>
                <w:szCs w:val="20"/>
              </w:rPr>
            </w:pPr>
            <w:r w:rsidRPr="002D42CF">
              <w:rPr>
                <w:rFonts w:eastAsia="Times New Roman" w:cs="Arial"/>
                <w:color w:val="000000"/>
                <w:sz w:val="20"/>
                <w:szCs w:val="20"/>
              </w:rPr>
              <w:t xml:space="preserve">       1,289,570 </w:t>
            </w:r>
          </w:p>
        </w:tc>
      </w:tr>
      <w:tr w:rsidR="002D42CF" w:rsidRPr="002D42CF" w14:paraId="582AAC91" w14:textId="77777777" w:rsidTr="00D958D1">
        <w:trPr>
          <w:trHeight w:val="270"/>
        </w:trPr>
        <w:tc>
          <w:tcPr>
            <w:tcW w:w="2610" w:type="dxa"/>
            <w:tcBorders>
              <w:top w:val="nil"/>
              <w:left w:val="nil"/>
              <w:bottom w:val="nil"/>
              <w:right w:val="nil"/>
            </w:tcBorders>
            <w:shd w:val="clear" w:color="auto" w:fill="auto"/>
            <w:noWrap/>
            <w:vAlign w:val="bottom"/>
            <w:hideMark/>
          </w:tcPr>
          <w:p w14:paraId="11C58E01" w14:textId="77777777" w:rsidR="002D42CF" w:rsidRPr="002D42CF" w:rsidRDefault="002D42CF" w:rsidP="002D42CF">
            <w:pPr>
              <w:spacing w:after="0" w:line="240" w:lineRule="auto"/>
              <w:rPr>
                <w:rFonts w:eastAsia="Times New Roman" w:cs="Arial"/>
                <w:color w:val="000000"/>
                <w:sz w:val="20"/>
                <w:szCs w:val="20"/>
              </w:rPr>
            </w:pPr>
            <w:r w:rsidRPr="002D42CF">
              <w:rPr>
                <w:rFonts w:eastAsia="Times New Roman" w:cs="Arial"/>
                <w:color w:val="000000"/>
                <w:sz w:val="20"/>
                <w:szCs w:val="20"/>
              </w:rPr>
              <w:t>DVA Continuity Schedule</w:t>
            </w:r>
          </w:p>
        </w:tc>
        <w:tc>
          <w:tcPr>
            <w:tcW w:w="2067" w:type="dxa"/>
            <w:tcBorders>
              <w:top w:val="nil"/>
              <w:left w:val="nil"/>
              <w:bottom w:val="single" w:sz="4" w:space="0" w:color="auto"/>
              <w:right w:val="nil"/>
            </w:tcBorders>
            <w:shd w:val="clear" w:color="auto" w:fill="auto"/>
            <w:noWrap/>
            <w:vAlign w:val="bottom"/>
            <w:hideMark/>
          </w:tcPr>
          <w:p w14:paraId="62E5826B" w14:textId="77777777" w:rsidR="002D42CF" w:rsidRPr="002D42CF" w:rsidRDefault="002D42CF" w:rsidP="002D42CF">
            <w:pPr>
              <w:spacing w:after="0" w:line="240" w:lineRule="auto"/>
              <w:jc w:val="center"/>
              <w:rPr>
                <w:rFonts w:eastAsia="Times New Roman" w:cs="Arial"/>
                <w:color w:val="000000"/>
                <w:sz w:val="20"/>
                <w:szCs w:val="20"/>
              </w:rPr>
            </w:pPr>
            <w:r w:rsidRPr="002D42CF">
              <w:rPr>
                <w:rFonts w:eastAsia="Times New Roman" w:cs="Arial"/>
                <w:color w:val="000000"/>
                <w:sz w:val="20"/>
                <w:szCs w:val="20"/>
              </w:rPr>
              <w:t xml:space="preserve">      (2,297,248)</w:t>
            </w:r>
          </w:p>
        </w:tc>
        <w:tc>
          <w:tcPr>
            <w:tcW w:w="2016" w:type="dxa"/>
            <w:tcBorders>
              <w:top w:val="nil"/>
              <w:left w:val="nil"/>
              <w:bottom w:val="single" w:sz="4" w:space="0" w:color="auto"/>
              <w:right w:val="nil"/>
            </w:tcBorders>
            <w:shd w:val="clear" w:color="auto" w:fill="auto"/>
            <w:noWrap/>
            <w:vAlign w:val="bottom"/>
            <w:hideMark/>
          </w:tcPr>
          <w:p w14:paraId="19C93CB5" w14:textId="77777777" w:rsidR="002D42CF" w:rsidRPr="002D42CF" w:rsidRDefault="002D42CF" w:rsidP="002D42CF">
            <w:pPr>
              <w:spacing w:after="0" w:line="240" w:lineRule="auto"/>
              <w:jc w:val="center"/>
              <w:rPr>
                <w:rFonts w:eastAsia="Times New Roman" w:cs="Arial"/>
                <w:color w:val="000000"/>
                <w:sz w:val="20"/>
                <w:szCs w:val="20"/>
              </w:rPr>
            </w:pPr>
            <w:r w:rsidRPr="002D42CF">
              <w:rPr>
                <w:rFonts w:eastAsia="Times New Roman" w:cs="Arial"/>
                <w:color w:val="000000"/>
                <w:sz w:val="20"/>
                <w:szCs w:val="20"/>
              </w:rPr>
              <w:t xml:space="preserve">          105,145 </w:t>
            </w:r>
          </w:p>
        </w:tc>
      </w:tr>
      <w:tr w:rsidR="002D42CF" w:rsidRPr="002D42CF" w14:paraId="69E9AA6A" w14:textId="77777777" w:rsidTr="00D958D1">
        <w:trPr>
          <w:trHeight w:val="422"/>
        </w:trPr>
        <w:tc>
          <w:tcPr>
            <w:tcW w:w="2610" w:type="dxa"/>
            <w:tcBorders>
              <w:top w:val="nil"/>
              <w:left w:val="nil"/>
              <w:bottom w:val="nil"/>
              <w:right w:val="nil"/>
            </w:tcBorders>
            <w:shd w:val="clear" w:color="auto" w:fill="auto"/>
            <w:noWrap/>
            <w:vAlign w:val="bottom"/>
            <w:hideMark/>
          </w:tcPr>
          <w:p w14:paraId="782B1515" w14:textId="2C475C83" w:rsidR="002D42CF" w:rsidRPr="002D42CF" w:rsidRDefault="002D42CF" w:rsidP="002D42CF">
            <w:pPr>
              <w:spacing w:after="0" w:line="240" w:lineRule="auto"/>
              <w:rPr>
                <w:rFonts w:eastAsia="Times New Roman" w:cs="Arial"/>
                <w:color w:val="000000"/>
                <w:sz w:val="20"/>
                <w:szCs w:val="20"/>
              </w:rPr>
            </w:pPr>
            <w:r>
              <w:rPr>
                <w:rFonts w:eastAsia="Times New Roman" w:cs="Arial"/>
                <w:color w:val="000000"/>
                <w:sz w:val="20"/>
                <w:szCs w:val="20"/>
              </w:rPr>
              <w:t>Difference</w:t>
            </w:r>
          </w:p>
        </w:tc>
        <w:tc>
          <w:tcPr>
            <w:tcW w:w="2067" w:type="dxa"/>
            <w:tcBorders>
              <w:top w:val="nil"/>
              <w:left w:val="nil"/>
              <w:bottom w:val="nil"/>
              <w:right w:val="nil"/>
            </w:tcBorders>
            <w:shd w:val="clear" w:color="auto" w:fill="auto"/>
            <w:noWrap/>
            <w:vAlign w:val="bottom"/>
            <w:hideMark/>
          </w:tcPr>
          <w:p w14:paraId="27D4C1BD" w14:textId="77777777" w:rsidR="002D42CF" w:rsidRPr="002D42CF" w:rsidRDefault="002D42CF" w:rsidP="002D42CF">
            <w:pPr>
              <w:spacing w:after="0" w:line="240" w:lineRule="auto"/>
              <w:rPr>
                <w:rFonts w:eastAsia="Times New Roman" w:cs="Arial"/>
                <w:color w:val="000000"/>
                <w:sz w:val="20"/>
                <w:szCs w:val="20"/>
              </w:rPr>
            </w:pPr>
            <w:r w:rsidRPr="002D42CF">
              <w:rPr>
                <w:rFonts w:eastAsia="Times New Roman" w:cs="Arial"/>
                <w:color w:val="000000"/>
                <w:sz w:val="20"/>
                <w:szCs w:val="20"/>
              </w:rPr>
              <w:t xml:space="preserve">               474,010 </w:t>
            </w:r>
          </w:p>
        </w:tc>
        <w:tc>
          <w:tcPr>
            <w:tcW w:w="2016" w:type="dxa"/>
            <w:tcBorders>
              <w:top w:val="nil"/>
              <w:left w:val="nil"/>
              <w:bottom w:val="nil"/>
              <w:right w:val="nil"/>
            </w:tcBorders>
            <w:shd w:val="clear" w:color="auto" w:fill="auto"/>
            <w:noWrap/>
            <w:vAlign w:val="bottom"/>
            <w:hideMark/>
          </w:tcPr>
          <w:p w14:paraId="281933EC" w14:textId="479A3B82" w:rsidR="002D42CF" w:rsidRPr="002D42CF" w:rsidRDefault="002D42CF" w:rsidP="002D42CF">
            <w:pPr>
              <w:spacing w:after="0" w:line="240" w:lineRule="auto"/>
              <w:rPr>
                <w:rFonts w:eastAsia="Times New Roman" w:cs="Arial"/>
                <w:color w:val="000000"/>
                <w:sz w:val="20"/>
                <w:szCs w:val="20"/>
              </w:rPr>
            </w:pPr>
            <w:r w:rsidRPr="002D42CF">
              <w:rPr>
                <w:rFonts w:eastAsia="Times New Roman" w:cs="Arial"/>
                <w:color w:val="000000"/>
                <w:sz w:val="20"/>
                <w:szCs w:val="20"/>
              </w:rPr>
              <w:t xml:space="preserve">      </w:t>
            </w:r>
            <w:r w:rsidR="00F56BF0">
              <w:rPr>
                <w:rFonts w:eastAsia="Times New Roman" w:cs="Arial"/>
                <w:color w:val="000000"/>
                <w:sz w:val="20"/>
                <w:szCs w:val="20"/>
              </w:rPr>
              <w:t xml:space="preserve">    </w:t>
            </w:r>
            <w:r w:rsidRPr="002D42CF">
              <w:rPr>
                <w:rFonts w:eastAsia="Times New Roman" w:cs="Arial"/>
                <w:color w:val="000000"/>
                <w:sz w:val="20"/>
                <w:szCs w:val="20"/>
              </w:rPr>
              <w:t xml:space="preserve">  1,184,425 </w:t>
            </w:r>
          </w:p>
        </w:tc>
      </w:tr>
    </w:tbl>
    <w:p w14:paraId="5795C7D7" w14:textId="77777777" w:rsidR="004C4852" w:rsidRDefault="005A7D5A" w:rsidP="00D958D1">
      <w:pPr>
        <w:pStyle w:val="ListParagraph"/>
        <w:numPr>
          <w:ilvl w:val="0"/>
          <w:numId w:val="9"/>
        </w:numPr>
        <w:spacing w:before="120" w:after="120" w:line="240" w:lineRule="auto"/>
      </w:pPr>
      <w:r>
        <w:t xml:space="preserve">In the DVA Continuity Schedule, </w:t>
      </w:r>
      <w:r w:rsidR="00D958D1">
        <w:t>2019 transactions in the</w:t>
      </w:r>
      <w:r w:rsidR="001B2E0B">
        <w:t xml:space="preserve"> year for Account 1588 and Account 1589 are ($105,145) and $2,297,248 respectively.</w:t>
      </w:r>
      <w:r>
        <w:t xml:space="preserve"> </w:t>
      </w:r>
    </w:p>
    <w:p w14:paraId="5C721E5B" w14:textId="224510BA" w:rsidR="00CF2F06" w:rsidRDefault="00E578FA" w:rsidP="00E578FA">
      <w:pPr>
        <w:pStyle w:val="ListParagraph"/>
        <w:numPr>
          <w:ilvl w:val="1"/>
          <w:numId w:val="9"/>
        </w:numPr>
        <w:spacing w:before="120" w:after="120" w:line="240" w:lineRule="auto"/>
      </w:pPr>
      <w:r>
        <w:lastRenderedPageBreak/>
        <w:t xml:space="preserve">Principal adjustments are usually timing related adjustments at year end. Without considering the year-end principal adjustments, </w:t>
      </w:r>
      <w:r w:rsidR="00CF2F06">
        <w:t xml:space="preserve">2019 transactions for Account 1589 of $2,297,248 appear quite high relative to </w:t>
      </w:r>
      <w:r w:rsidR="00AF5C52">
        <w:t>historical</w:t>
      </w:r>
      <w:r w:rsidR="00CF2F06">
        <w:t xml:space="preserve"> years</w:t>
      </w:r>
      <w:r>
        <w:t>. Please explain the high transactions for 2019.</w:t>
      </w:r>
    </w:p>
    <w:p w14:paraId="772AF938" w14:textId="7B2BADFD" w:rsidR="00445AAE" w:rsidRDefault="005A7D5A" w:rsidP="004C4852">
      <w:pPr>
        <w:pStyle w:val="ListParagraph"/>
        <w:numPr>
          <w:ilvl w:val="1"/>
          <w:numId w:val="9"/>
        </w:numPr>
        <w:spacing w:before="120" w:after="120" w:line="240" w:lineRule="auto"/>
      </w:pPr>
      <w:r>
        <w:t xml:space="preserve">The principal adjustments are for equal and offsetting amounts </w:t>
      </w:r>
      <w:r w:rsidR="00562A77">
        <w:t xml:space="preserve">as the transactions </w:t>
      </w:r>
      <w:r>
        <w:t>for 2019. Therefore,</w:t>
      </w:r>
      <w:r w:rsidR="00562A77">
        <w:t xml:space="preserve"> the sum of</w:t>
      </w:r>
      <w:r>
        <w:t xml:space="preserve"> transactions </w:t>
      </w:r>
      <w:r w:rsidR="00562A77">
        <w:t>and</w:t>
      </w:r>
      <w:r>
        <w:t xml:space="preserve"> principal adjustments in the year </w:t>
      </w:r>
      <w:r w:rsidR="00F17E43">
        <w:t>equal</w:t>
      </w:r>
      <w:r w:rsidR="00562A77">
        <w:t>s</w:t>
      </w:r>
      <w:r w:rsidR="00F17E43">
        <w:t xml:space="preserve"> $0. Please explain why there would be $0 balance for each of Account 1588 and Account 1589 for 2019. </w:t>
      </w:r>
    </w:p>
    <w:p w14:paraId="46F87471" w14:textId="77777777" w:rsidR="00D958D1" w:rsidRDefault="00D958D1" w:rsidP="00B25CAD">
      <w:pPr>
        <w:spacing w:before="120" w:after="120" w:line="240" w:lineRule="auto"/>
      </w:pPr>
    </w:p>
    <w:p w14:paraId="623CA865" w14:textId="68F06898" w:rsidR="002D49E0" w:rsidRDefault="002D49E0" w:rsidP="002D49E0">
      <w:pPr>
        <w:spacing w:before="120" w:after="120" w:line="240" w:lineRule="auto"/>
        <w:contextualSpacing/>
        <w:rPr>
          <w:b/>
          <w:bCs/>
        </w:rPr>
      </w:pPr>
      <w:bookmarkStart w:id="1" w:name="_Hlk52531441"/>
      <w:r>
        <w:rPr>
          <w:b/>
          <w:bCs/>
        </w:rPr>
        <w:t>Staff Questio</w:t>
      </w:r>
      <w:r w:rsidR="00612FE4">
        <w:rPr>
          <w:b/>
          <w:bCs/>
        </w:rPr>
        <w:t>n-</w:t>
      </w:r>
      <w:r w:rsidR="007E11F2">
        <w:rPr>
          <w:b/>
          <w:bCs/>
        </w:rPr>
        <w:t>1</w:t>
      </w:r>
      <w:r w:rsidR="00AD3263">
        <w:rPr>
          <w:b/>
          <w:bCs/>
        </w:rPr>
        <w:t>2</w:t>
      </w:r>
    </w:p>
    <w:p w14:paraId="50A258E3" w14:textId="0FC06057" w:rsidR="002D49E0" w:rsidRDefault="002D49E0" w:rsidP="002D49E0">
      <w:pPr>
        <w:spacing w:before="120" w:after="120" w:line="240" w:lineRule="auto"/>
        <w:contextualSpacing/>
        <w:rPr>
          <w:b/>
          <w:bCs/>
        </w:rPr>
      </w:pPr>
      <w:r w:rsidRPr="00553C8D">
        <w:rPr>
          <w:b/>
          <w:bCs/>
        </w:rPr>
        <w:t>Ref: Tab 3</w:t>
      </w:r>
      <w:r>
        <w:rPr>
          <w:b/>
          <w:bCs/>
        </w:rPr>
        <w:t xml:space="preserve"> – DVA Continuity Schedule</w:t>
      </w:r>
      <w:r w:rsidRPr="00553C8D">
        <w:rPr>
          <w:b/>
          <w:bCs/>
        </w:rPr>
        <w:t>, IRM Rate Generator Model</w:t>
      </w:r>
    </w:p>
    <w:p w14:paraId="654FF7F9" w14:textId="7F38E12A" w:rsidR="002D49E0" w:rsidRDefault="002D49E0" w:rsidP="002D49E0">
      <w:pPr>
        <w:spacing w:before="120" w:after="120" w:line="240" w:lineRule="auto"/>
        <w:contextualSpacing/>
        <w:rPr>
          <w:b/>
          <w:bCs/>
        </w:rPr>
      </w:pPr>
    </w:p>
    <w:p w14:paraId="6B7416F8" w14:textId="6E752309" w:rsidR="002A7A6B" w:rsidRPr="002A7A6B" w:rsidRDefault="002D49E0" w:rsidP="002A7A6B">
      <w:pPr>
        <w:rPr>
          <w:rFonts w:cs="Arial"/>
          <w:sz w:val="24"/>
          <w:szCs w:val="24"/>
        </w:rPr>
      </w:pPr>
      <w:r w:rsidRPr="002A7A6B">
        <w:rPr>
          <w:rFonts w:cs="Arial"/>
          <w:sz w:val="24"/>
          <w:szCs w:val="24"/>
        </w:rPr>
        <w:t xml:space="preserve">Typically, large balances are not expected for Account 1588 as it should only hold the variance between commodity costs based on actual line losses and commodity revenues calculated using values for line losses approved by the OEB.  Based on RRR data filed </w:t>
      </w:r>
      <w:bookmarkEnd w:id="1"/>
      <w:r w:rsidRPr="002A7A6B">
        <w:rPr>
          <w:rFonts w:cs="Arial"/>
          <w:sz w:val="24"/>
          <w:szCs w:val="24"/>
        </w:rPr>
        <w:t xml:space="preserve">for Essex for Account 4705 Cost of Power, OEB staff calculates </w:t>
      </w:r>
      <w:bookmarkStart w:id="2" w:name="_Hlk52531483"/>
      <w:r w:rsidRPr="002A7A6B">
        <w:rPr>
          <w:rFonts w:cs="Arial"/>
          <w:sz w:val="24"/>
          <w:szCs w:val="24"/>
        </w:rPr>
        <w:t xml:space="preserve">the annual net activity (i.e. transactions plus principal adjustments) from the DVA Continuity Schedule as a percentage of annual Account 4705 to </w:t>
      </w:r>
      <w:r w:rsidR="0081587A" w:rsidRPr="002A7A6B">
        <w:rPr>
          <w:rFonts w:cs="Arial"/>
          <w:sz w:val="24"/>
          <w:szCs w:val="24"/>
        </w:rPr>
        <w:t>be as shown in the table below.</w:t>
      </w:r>
      <w:bookmarkEnd w:id="2"/>
      <w:r w:rsidR="0081587A" w:rsidRPr="002A7A6B">
        <w:rPr>
          <w:rFonts w:cs="Arial"/>
          <w:sz w:val="24"/>
          <w:szCs w:val="24"/>
        </w:rPr>
        <w:t xml:space="preserve"> </w:t>
      </w:r>
      <w:r w:rsidR="00EF4CE1">
        <w:rPr>
          <w:rFonts w:cs="Arial"/>
          <w:sz w:val="24"/>
          <w:szCs w:val="24"/>
        </w:rPr>
        <w:t>For 2017 and 2018,</w:t>
      </w:r>
      <w:r w:rsidR="002A7A6B" w:rsidRPr="002A7A6B">
        <w:rPr>
          <w:rFonts w:cs="Arial"/>
          <w:sz w:val="24"/>
          <w:szCs w:val="24"/>
        </w:rPr>
        <w:t xml:space="preserve"> where the percentage is greater than +/-1%, please provide an explanation as to why the Account 1588 activity would be high in consideration of line losses.</w:t>
      </w:r>
    </w:p>
    <w:p w14:paraId="53D632C3" w14:textId="3609C904" w:rsidR="00EB0034" w:rsidRDefault="00EB0034" w:rsidP="00931F3C">
      <w:pPr>
        <w:spacing w:before="120" w:after="120" w:line="240" w:lineRule="auto"/>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2016"/>
        <w:gridCol w:w="1596"/>
        <w:gridCol w:w="1556"/>
        <w:gridCol w:w="1736"/>
        <w:gridCol w:w="1588"/>
      </w:tblGrid>
      <w:tr w:rsidR="00AD1249" w:rsidRPr="00EB0034" w14:paraId="34902AC5" w14:textId="77777777" w:rsidTr="007E11F2">
        <w:trPr>
          <w:trHeight w:val="288"/>
        </w:trPr>
        <w:tc>
          <w:tcPr>
            <w:tcW w:w="1075" w:type="dxa"/>
            <w:shd w:val="clear" w:color="auto" w:fill="auto"/>
            <w:noWrap/>
            <w:vAlign w:val="center"/>
            <w:hideMark/>
          </w:tcPr>
          <w:p w14:paraId="5B663F3A" w14:textId="5C6D10DF" w:rsidR="00AD1249" w:rsidRPr="007E11F2" w:rsidRDefault="00AD1249" w:rsidP="007E11F2">
            <w:pPr>
              <w:spacing w:after="0" w:line="240" w:lineRule="auto"/>
              <w:jc w:val="center"/>
              <w:rPr>
                <w:rFonts w:eastAsia="Times New Roman" w:cs="Arial"/>
                <w:color w:val="000000"/>
                <w:sz w:val="20"/>
                <w:szCs w:val="20"/>
              </w:rPr>
            </w:pPr>
          </w:p>
        </w:tc>
        <w:tc>
          <w:tcPr>
            <w:tcW w:w="2016" w:type="dxa"/>
            <w:shd w:val="clear" w:color="auto" w:fill="auto"/>
            <w:noWrap/>
            <w:vAlign w:val="center"/>
            <w:hideMark/>
          </w:tcPr>
          <w:p w14:paraId="7C946C7B" w14:textId="04C023B4" w:rsidR="00AD1249" w:rsidRPr="007E11F2" w:rsidRDefault="00AD1249" w:rsidP="007E11F2">
            <w:pPr>
              <w:spacing w:after="0" w:line="240" w:lineRule="auto"/>
              <w:jc w:val="center"/>
              <w:rPr>
                <w:rFonts w:eastAsia="Times New Roman" w:cs="Arial"/>
                <w:b/>
                <w:bCs/>
                <w:color w:val="000000"/>
                <w:sz w:val="20"/>
                <w:szCs w:val="20"/>
              </w:rPr>
            </w:pPr>
            <w:r w:rsidRPr="007E11F2">
              <w:rPr>
                <w:rFonts w:eastAsia="Times New Roman" w:cs="Arial"/>
                <w:b/>
                <w:bCs/>
                <w:color w:val="000000"/>
                <w:sz w:val="20"/>
                <w:szCs w:val="20"/>
              </w:rPr>
              <w:t>Transactions</w:t>
            </w:r>
            <w:r w:rsidR="00395EDA">
              <w:rPr>
                <w:rFonts w:eastAsia="Times New Roman" w:cs="Arial"/>
                <w:b/>
                <w:bCs/>
                <w:color w:val="000000"/>
                <w:sz w:val="20"/>
                <w:szCs w:val="20"/>
              </w:rPr>
              <w:t xml:space="preserve"> ($)</w:t>
            </w:r>
          </w:p>
        </w:tc>
        <w:tc>
          <w:tcPr>
            <w:tcW w:w="1596" w:type="dxa"/>
            <w:shd w:val="clear" w:color="auto" w:fill="auto"/>
            <w:noWrap/>
            <w:vAlign w:val="center"/>
            <w:hideMark/>
          </w:tcPr>
          <w:p w14:paraId="2F2CEC84" w14:textId="77777777" w:rsidR="00AD1249" w:rsidRDefault="00AD1249" w:rsidP="007E11F2">
            <w:pPr>
              <w:spacing w:after="0" w:line="240" w:lineRule="auto"/>
              <w:jc w:val="center"/>
              <w:rPr>
                <w:rFonts w:eastAsia="Times New Roman" w:cs="Arial"/>
                <w:b/>
                <w:bCs/>
                <w:color w:val="000000"/>
                <w:sz w:val="20"/>
                <w:szCs w:val="20"/>
              </w:rPr>
            </w:pPr>
            <w:r w:rsidRPr="007E11F2">
              <w:rPr>
                <w:rFonts w:eastAsia="Times New Roman" w:cs="Arial"/>
                <w:b/>
                <w:bCs/>
                <w:color w:val="000000"/>
                <w:sz w:val="20"/>
                <w:szCs w:val="20"/>
              </w:rPr>
              <w:t>Principal Adjustment</w:t>
            </w:r>
          </w:p>
          <w:p w14:paraId="6512B7C6" w14:textId="697A5938" w:rsidR="00395EDA" w:rsidRPr="007E11F2" w:rsidRDefault="00395EDA" w:rsidP="007E11F2">
            <w:pPr>
              <w:spacing w:after="0" w:line="240" w:lineRule="auto"/>
              <w:jc w:val="center"/>
              <w:rPr>
                <w:rFonts w:eastAsia="Times New Roman" w:cs="Arial"/>
                <w:b/>
                <w:bCs/>
                <w:color w:val="000000"/>
                <w:sz w:val="20"/>
                <w:szCs w:val="20"/>
              </w:rPr>
            </w:pPr>
            <w:r>
              <w:rPr>
                <w:rFonts w:eastAsia="Times New Roman" w:cs="Arial"/>
                <w:b/>
                <w:bCs/>
                <w:color w:val="000000"/>
                <w:sz w:val="20"/>
                <w:szCs w:val="20"/>
              </w:rPr>
              <w:t>($)</w:t>
            </w:r>
          </w:p>
        </w:tc>
        <w:tc>
          <w:tcPr>
            <w:tcW w:w="1556" w:type="dxa"/>
            <w:shd w:val="clear" w:color="auto" w:fill="auto"/>
            <w:noWrap/>
            <w:vAlign w:val="center"/>
            <w:hideMark/>
          </w:tcPr>
          <w:p w14:paraId="1A2101F8" w14:textId="28D4D4EF" w:rsidR="00AD1249" w:rsidRPr="007E11F2" w:rsidRDefault="00AD1249" w:rsidP="007E11F2">
            <w:pPr>
              <w:spacing w:after="0" w:line="240" w:lineRule="auto"/>
              <w:jc w:val="center"/>
              <w:rPr>
                <w:rFonts w:eastAsia="Times New Roman" w:cs="Arial"/>
                <w:b/>
                <w:bCs/>
                <w:color w:val="000000"/>
                <w:sz w:val="20"/>
                <w:szCs w:val="20"/>
              </w:rPr>
            </w:pPr>
            <w:r w:rsidRPr="007E11F2">
              <w:rPr>
                <w:rFonts w:eastAsia="Times New Roman" w:cs="Arial"/>
                <w:b/>
                <w:bCs/>
                <w:color w:val="000000"/>
                <w:sz w:val="20"/>
                <w:szCs w:val="20"/>
              </w:rPr>
              <w:t>Account 1588 Net Activity</w:t>
            </w:r>
            <w:r w:rsidR="00395EDA">
              <w:rPr>
                <w:rFonts w:eastAsia="Times New Roman" w:cs="Arial"/>
                <w:b/>
                <w:bCs/>
                <w:color w:val="000000"/>
                <w:sz w:val="20"/>
                <w:szCs w:val="20"/>
              </w:rPr>
              <w:br/>
              <w:t>($)</w:t>
            </w:r>
          </w:p>
        </w:tc>
        <w:tc>
          <w:tcPr>
            <w:tcW w:w="1736" w:type="dxa"/>
            <w:shd w:val="clear" w:color="auto" w:fill="auto"/>
            <w:noWrap/>
            <w:vAlign w:val="center"/>
            <w:hideMark/>
          </w:tcPr>
          <w:p w14:paraId="5E27EFCC" w14:textId="77777777" w:rsidR="00AD1249" w:rsidRDefault="00AD1249" w:rsidP="007E11F2">
            <w:pPr>
              <w:spacing w:after="0" w:line="240" w:lineRule="auto"/>
              <w:jc w:val="center"/>
              <w:rPr>
                <w:rFonts w:eastAsia="Times New Roman" w:cs="Arial"/>
                <w:b/>
                <w:bCs/>
                <w:color w:val="000000"/>
                <w:sz w:val="20"/>
                <w:szCs w:val="20"/>
              </w:rPr>
            </w:pPr>
            <w:r w:rsidRPr="007E11F2">
              <w:rPr>
                <w:rFonts w:eastAsia="Times New Roman" w:cs="Arial"/>
                <w:b/>
                <w:bCs/>
                <w:color w:val="000000"/>
                <w:sz w:val="20"/>
                <w:szCs w:val="20"/>
              </w:rPr>
              <w:t>Account 4705</w:t>
            </w:r>
          </w:p>
          <w:p w14:paraId="7F55552A" w14:textId="3D273EB9" w:rsidR="00395EDA" w:rsidRPr="007E11F2" w:rsidRDefault="00395EDA" w:rsidP="007E11F2">
            <w:pPr>
              <w:spacing w:after="0" w:line="240" w:lineRule="auto"/>
              <w:jc w:val="center"/>
              <w:rPr>
                <w:rFonts w:eastAsia="Times New Roman" w:cs="Arial"/>
                <w:b/>
                <w:bCs/>
                <w:color w:val="000000"/>
                <w:sz w:val="20"/>
                <w:szCs w:val="20"/>
              </w:rPr>
            </w:pPr>
            <w:r>
              <w:rPr>
                <w:rFonts w:eastAsia="Times New Roman" w:cs="Arial"/>
                <w:b/>
                <w:bCs/>
                <w:color w:val="000000"/>
                <w:sz w:val="20"/>
                <w:szCs w:val="20"/>
              </w:rPr>
              <w:t>($)</w:t>
            </w:r>
          </w:p>
        </w:tc>
        <w:tc>
          <w:tcPr>
            <w:tcW w:w="1588" w:type="dxa"/>
            <w:shd w:val="clear" w:color="auto" w:fill="auto"/>
            <w:noWrap/>
            <w:vAlign w:val="center"/>
            <w:hideMark/>
          </w:tcPr>
          <w:p w14:paraId="07B136CE" w14:textId="484D1B97" w:rsidR="00AD1249" w:rsidRPr="007E11F2" w:rsidRDefault="00AD1249" w:rsidP="007E11F2">
            <w:pPr>
              <w:spacing w:after="0" w:line="240" w:lineRule="auto"/>
              <w:jc w:val="center"/>
              <w:rPr>
                <w:rFonts w:eastAsia="Times New Roman" w:cs="Arial"/>
                <w:b/>
                <w:bCs/>
                <w:color w:val="000000"/>
                <w:sz w:val="20"/>
                <w:szCs w:val="20"/>
              </w:rPr>
            </w:pPr>
            <w:r w:rsidRPr="007E11F2">
              <w:rPr>
                <w:rFonts w:eastAsia="Times New Roman" w:cs="Arial"/>
                <w:b/>
                <w:bCs/>
                <w:color w:val="000000"/>
                <w:sz w:val="20"/>
                <w:szCs w:val="20"/>
              </w:rPr>
              <w:t>% of net activity compared to Account 4705</w:t>
            </w:r>
          </w:p>
        </w:tc>
      </w:tr>
      <w:tr w:rsidR="00AD1249" w:rsidRPr="00EB0034" w14:paraId="6E24D7A8" w14:textId="77777777" w:rsidTr="007E11F2">
        <w:trPr>
          <w:trHeight w:val="404"/>
        </w:trPr>
        <w:tc>
          <w:tcPr>
            <w:tcW w:w="1075" w:type="dxa"/>
            <w:shd w:val="clear" w:color="auto" w:fill="auto"/>
            <w:noWrap/>
            <w:vAlign w:val="center"/>
            <w:hideMark/>
          </w:tcPr>
          <w:p w14:paraId="19C5884F" w14:textId="77777777" w:rsidR="00AD1249" w:rsidRPr="007E11F2" w:rsidRDefault="00AD1249" w:rsidP="007E11F2">
            <w:pPr>
              <w:spacing w:after="0" w:line="240" w:lineRule="auto"/>
              <w:jc w:val="center"/>
              <w:rPr>
                <w:rFonts w:eastAsia="Times New Roman" w:cs="Arial"/>
                <w:b/>
                <w:bCs/>
                <w:color w:val="000000"/>
                <w:sz w:val="20"/>
                <w:szCs w:val="20"/>
              </w:rPr>
            </w:pPr>
            <w:r w:rsidRPr="007E11F2">
              <w:rPr>
                <w:rFonts w:eastAsia="Times New Roman" w:cs="Arial"/>
                <w:b/>
                <w:bCs/>
                <w:color w:val="000000"/>
                <w:sz w:val="20"/>
                <w:szCs w:val="20"/>
              </w:rPr>
              <w:t>2017</w:t>
            </w:r>
          </w:p>
        </w:tc>
        <w:tc>
          <w:tcPr>
            <w:tcW w:w="2016" w:type="dxa"/>
            <w:shd w:val="clear" w:color="auto" w:fill="auto"/>
            <w:noWrap/>
            <w:vAlign w:val="center"/>
            <w:hideMark/>
          </w:tcPr>
          <w:p w14:paraId="4A0AEFC7" w14:textId="259E2257" w:rsidR="00AD1249" w:rsidRPr="007E11F2" w:rsidRDefault="00AD1249" w:rsidP="007E11F2">
            <w:pPr>
              <w:spacing w:after="0" w:line="240" w:lineRule="auto"/>
              <w:jc w:val="center"/>
              <w:rPr>
                <w:rFonts w:eastAsia="Times New Roman" w:cs="Arial"/>
                <w:color w:val="000000"/>
                <w:sz w:val="20"/>
                <w:szCs w:val="20"/>
              </w:rPr>
            </w:pPr>
            <w:r w:rsidRPr="007E11F2">
              <w:rPr>
                <w:rFonts w:eastAsia="Times New Roman" w:cs="Arial"/>
                <w:color w:val="000000"/>
                <w:sz w:val="20"/>
                <w:szCs w:val="20"/>
              </w:rPr>
              <w:t>(907,612)</w:t>
            </w:r>
          </w:p>
        </w:tc>
        <w:tc>
          <w:tcPr>
            <w:tcW w:w="1596" w:type="dxa"/>
            <w:shd w:val="clear" w:color="auto" w:fill="auto"/>
            <w:noWrap/>
            <w:vAlign w:val="center"/>
            <w:hideMark/>
          </w:tcPr>
          <w:p w14:paraId="209D7E29" w14:textId="63AFF1FA" w:rsidR="00AD1249" w:rsidRPr="007E11F2" w:rsidRDefault="00AD1249" w:rsidP="007E11F2">
            <w:pPr>
              <w:spacing w:after="0" w:line="240" w:lineRule="auto"/>
              <w:jc w:val="center"/>
              <w:rPr>
                <w:rFonts w:eastAsia="Times New Roman" w:cs="Arial"/>
                <w:color w:val="000000"/>
                <w:sz w:val="20"/>
                <w:szCs w:val="20"/>
              </w:rPr>
            </w:pPr>
            <w:r w:rsidRPr="007E11F2">
              <w:rPr>
                <w:rFonts w:eastAsia="Times New Roman" w:cs="Arial"/>
                <w:color w:val="000000"/>
                <w:sz w:val="20"/>
                <w:szCs w:val="20"/>
              </w:rPr>
              <w:t>(293,516)</w:t>
            </w:r>
          </w:p>
        </w:tc>
        <w:tc>
          <w:tcPr>
            <w:tcW w:w="1556" w:type="dxa"/>
            <w:shd w:val="clear" w:color="auto" w:fill="auto"/>
            <w:noWrap/>
            <w:vAlign w:val="center"/>
            <w:hideMark/>
          </w:tcPr>
          <w:p w14:paraId="54FDAEB4" w14:textId="7DE64DB7" w:rsidR="00AD1249" w:rsidRPr="007E11F2" w:rsidRDefault="00AD1249" w:rsidP="007E11F2">
            <w:pPr>
              <w:spacing w:after="0" w:line="240" w:lineRule="auto"/>
              <w:jc w:val="center"/>
              <w:rPr>
                <w:rFonts w:eastAsia="Times New Roman" w:cs="Arial"/>
                <w:color w:val="000000"/>
                <w:sz w:val="20"/>
                <w:szCs w:val="20"/>
              </w:rPr>
            </w:pPr>
            <w:r w:rsidRPr="007E11F2">
              <w:rPr>
                <w:rFonts w:eastAsia="Times New Roman" w:cs="Arial"/>
                <w:color w:val="000000"/>
                <w:sz w:val="20"/>
                <w:szCs w:val="20"/>
              </w:rPr>
              <w:t>(1,201,128)</w:t>
            </w:r>
          </w:p>
        </w:tc>
        <w:tc>
          <w:tcPr>
            <w:tcW w:w="1736" w:type="dxa"/>
            <w:shd w:val="clear" w:color="auto" w:fill="auto"/>
            <w:noWrap/>
            <w:vAlign w:val="center"/>
            <w:hideMark/>
          </w:tcPr>
          <w:p w14:paraId="232417FE" w14:textId="4B157A5A" w:rsidR="00AD1249" w:rsidRPr="007E11F2" w:rsidRDefault="00AD1249" w:rsidP="007E11F2">
            <w:pPr>
              <w:spacing w:after="0" w:line="240" w:lineRule="auto"/>
              <w:jc w:val="center"/>
              <w:rPr>
                <w:rFonts w:eastAsia="Times New Roman" w:cs="Arial"/>
                <w:color w:val="000000"/>
                <w:sz w:val="20"/>
                <w:szCs w:val="20"/>
              </w:rPr>
            </w:pPr>
            <w:r w:rsidRPr="007E11F2">
              <w:rPr>
                <w:rFonts w:eastAsia="Times New Roman" w:cs="Arial"/>
                <w:color w:val="000000"/>
                <w:sz w:val="20"/>
                <w:szCs w:val="20"/>
              </w:rPr>
              <w:t>31,221,322</w:t>
            </w:r>
          </w:p>
        </w:tc>
        <w:tc>
          <w:tcPr>
            <w:tcW w:w="1588" w:type="dxa"/>
            <w:shd w:val="clear" w:color="auto" w:fill="auto"/>
            <w:noWrap/>
            <w:vAlign w:val="center"/>
            <w:hideMark/>
          </w:tcPr>
          <w:p w14:paraId="3AB934A1" w14:textId="77777777" w:rsidR="00AD1249" w:rsidRPr="007E11F2" w:rsidRDefault="00AD1249" w:rsidP="007E11F2">
            <w:pPr>
              <w:spacing w:after="0" w:line="240" w:lineRule="auto"/>
              <w:jc w:val="center"/>
              <w:rPr>
                <w:rFonts w:eastAsia="Times New Roman" w:cs="Arial"/>
                <w:color w:val="000000"/>
                <w:sz w:val="20"/>
                <w:szCs w:val="20"/>
              </w:rPr>
            </w:pPr>
            <w:r w:rsidRPr="007E11F2">
              <w:rPr>
                <w:rFonts w:eastAsia="Times New Roman" w:cs="Arial"/>
                <w:color w:val="000000"/>
                <w:sz w:val="20"/>
                <w:szCs w:val="20"/>
              </w:rPr>
              <w:t>-3.8%</w:t>
            </w:r>
          </w:p>
        </w:tc>
      </w:tr>
      <w:tr w:rsidR="00AD1249" w:rsidRPr="00EB0034" w14:paraId="11857B0D" w14:textId="77777777" w:rsidTr="007E11F2">
        <w:trPr>
          <w:trHeight w:val="336"/>
        </w:trPr>
        <w:tc>
          <w:tcPr>
            <w:tcW w:w="1075" w:type="dxa"/>
            <w:shd w:val="clear" w:color="auto" w:fill="auto"/>
            <w:noWrap/>
            <w:vAlign w:val="center"/>
            <w:hideMark/>
          </w:tcPr>
          <w:p w14:paraId="167239B3" w14:textId="77777777" w:rsidR="00AD1249" w:rsidRPr="007E11F2" w:rsidRDefault="00AD1249" w:rsidP="007E11F2">
            <w:pPr>
              <w:spacing w:after="0" w:line="240" w:lineRule="auto"/>
              <w:jc w:val="center"/>
              <w:rPr>
                <w:rFonts w:eastAsia="Times New Roman" w:cs="Arial"/>
                <w:b/>
                <w:bCs/>
                <w:color w:val="000000"/>
                <w:sz w:val="20"/>
                <w:szCs w:val="20"/>
              </w:rPr>
            </w:pPr>
            <w:r w:rsidRPr="007E11F2">
              <w:rPr>
                <w:rFonts w:eastAsia="Times New Roman" w:cs="Arial"/>
                <w:b/>
                <w:bCs/>
                <w:color w:val="000000"/>
                <w:sz w:val="20"/>
                <w:szCs w:val="20"/>
              </w:rPr>
              <w:t>2018</w:t>
            </w:r>
          </w:p>
        </w:tc>
        <w:tc>
          <w:tcPr>
            <w:tcW w:w="2016" w:type="dxa"/>
            <w:shd w:val="clear" w:color="auto" w:fill="auto"/>
            <w:noWrap/>
            <w:vAlign w:val="center"/>
            <w:hideMark/>
          </w:tcPr>
          <w:p w14:paraId="371C50A2" w14:textId="3E9822FF" w:rsidR="00AD1249" w:rsidRPr="007E11F2" w:rsidRDefault="00AD1249" w:rsidP="007E11F2">
            <w:pPr>
              <w:spacing w:after="0" w:line="240" w:lineRule="auto"/>
              <w:jc w:val="center"/>
              <w:rPr>
                <w:rFonts w:eastAsia="Times New Roman" w:cs="Arial"/>
                <w:color w:val="000000"/>
                <w:sz w:val="20"/>
                <w:szCs w:val="20"/>
              </w:rPr>
            </w:pPr>
            <w:r w:rsidRPr="007E11F2">
              <w:rPr>
                <w:rFonts w:eastAsia="Times New Roman" w:cs="Arial"/>
                <w:color w:val="000000"/>
                <w:sz w:val="20"/>
                <w:szCs w:val="20"/>
              </w:rPr>
              <w:t>538,697</w:t>
            </w:r>
          </w:p>
        </w:tc>
        <w:tc>
          <w:tcPr>
            <w:tcW w:w="1596" w:type="dxa"/>
            <w:shd w:val="clear" w:color="auto" w:fill="auto"/>
            <w:noWrap/>
            <w:vAlign w:val="center"/>
            <w:hideMark/>
          </w:tcPr>
          <w:p w14:paraId="544E3110" w14:textId="6FE2E73F" w:rsidR="00AD1249" w:rsidRPr="007E11F2" w:rsidRDefault="00AD1249" w:rsidP="007E11F2">
            <w:pPr>
              <w:spacing w:after="0" w:line="240" w:lineRule="auto"/>
              <w:jc w:val="center"/>
              <w:rPr>
                <w:rFonts w:eastAsia="Times New Roman" w:cs="Arial"/>
                <w:color w:val="000000"/>
                <w:sz w:val="20"/>
                <w:szCs w:val="20"/>
              </w:rPr>
            </w:pPr>
            <w:r w:rsidRPr="007E11F2">
              <w:rPr>
                <w:rFonts w:eastAsia="Times New Roman" w:cs="Arial"/>
                <w:color w:val="000000"/>
                <w:sz w:val="20"/>
                <w:szCs w:val="20"/>
              </w:rPr>
              <w:t>(57,149)</w:t>
            </w:r>
          </w:p>
        </w:tc>
        <w:tc>
          <w:tcPr>
            <w:tcW w:w="1556" w:type="dxa"/>
            <w:shd w:val="clear" w:color="auto" w:fill="auto"/>
            <w:noWrap/>
            <w:vAlign w:val="center"/>
            <w:hideMark/>
          </w:tcPr>
          <w:p w14:paraId="56BD2753" w14:textId="074071AD" w:rsidR="00AD1249" w:rsidRPr="007E11F2" w:rsidRDefault="00AD1249" w:rsidP="007E11F2">
            <w:pPr>
              <w:spacing w:after="0" w:line="240" w:lineRule="auto"/>
              <w:jc w:val="center"/>
              <w:rPr>
                <w:rFonts w:eastAsia="Times New Roman" w:cs="Arial"/>
                <w:color w:val="000000"/>
                <w:sz w:val="20"/>
                <w:szCs w:val="20"/>
              </w:rPr>
            </w:pPr>
            <w:r w:rsidRPr="007E11F2">
              <w:rPr>
                <w:rFonts w:eastAsia="Times New Roman" w:cs="Arial"/>
                <w:color w:val="000000"/>
                <w:sz w:val="20"/>
                <w:szCs w:val="20"/>
              </w:rPr>
              <w:t>481,548</w:t>
            </w:r>
          </w:p>
        </w:tc>
        <w:tc>
          <w:tcPr>
            <w:tcW w:w="1736" w:type="dxa"/>
            <w:shd w:val="clear" w:color="auto" w:fill="auto"/>
            <w:noWrap/>
            <w:vAlign w:val="center"/>
            <w:hideMark/>
          </w:tcPr>
          <w:p w14:paraId="319A864D" w14:textId="1203A6D0" w:rsidR="00AD1249" w:rsidRPr="007E11F2" w:rsidRDefault="00AD1249" w:rsidP="007E11F2">
            <w:pPr>
              <w:spacing w:after="0" w:line="240" w:lineRule="auto"/>
              <w:jc w:val="center"/>
              <w:rPr>
                <w:rFonts w:eastAsia="Times New Roman" w:cs="Arial"/>
                <w:color w:val="000000"/>
                <w:sz w:val="20"/>
                <w:szCs w:val="20"/>
              </w:rPr>
            </w:pPr>
            <w:r w:rsidRPr="007E11F2">
              <w:rPr>
                <w:rFonts w:eastAsia="Times New Roman" w:cs="Arial"/>
                <w:color w:val="000000"/>
                <w:sz w:val="20"/>
                <w:szCs w:val="20"/>
              </w:rPr>
              <w:t>32,410,120</w:t>
            </w:r>
          </w:p>
        </w:tc>
        <w:tc>
          <w:tcPr>
            <w:tcW w:w="1588" w:type="dxa"/>
            <w:shd w:val="clear" w:color="auto" w:fill="auto"/>
            <w:noWrap/>
            <w:vAlign w:val="center"/>
            <w:hideMark/>
          </w:tcPr>
          <w:p w14:paraId="101F0813" w14:textId="77777777" w:rsidR="00AD1249" w:rsidRPr="007E11F2" w:rsidRDefault="00AD1249" w:rsidP="007E11F2">
            <w:pPr>
              <w:spacing w:after="0" w:line="240" w:lineRule="auto"/>
              <w:jc w:val="center"/>
              <w:rPr>
                <w:rFonts w:eastAsia="Times New Roman" w:cs="Arial"/>
                <w:color w:val="000000"/>
                <w:sz w:val="20"/>
                <w:szCs w:val="20"/>
              </w:rPr>
            </w:pPr>
            <w:r w:rsidRPr="007E11F2">
              <w:rPr>
                <w:rFonts w:eastAsia="Times New Roman" w:cs="Arial"/>
                <w:color w:val="000000"/>
                <w:sz w:val="20"/>
                <w:szCs w:val="20"/>
              </w:rPr>
              <w:t>1.5%</w:t>
            </w:r>
          </w:p>
        </w:tc>
      </w:tr>
      <w:tr w:rsidR="00AD1249" w:rsidRPr="00EB0034" w14:paraId="4ABFC6AB" w14:textId="77777777" w:rsidTr="007E11F2">
        <w:trPr>
          <w:trHeight w:val="296"/>
        </w:trPr>
        <w:tc>
          <w:tcPr>
            <w:tcW w:w="1075" w:type="dxa"/>
            <w:shd w:val="clear" w:color="auto" w:fill="auto"/>
            <w:noWrap/>
            <w:vAlign w:val="center"/>
            <w:hideMark/>
          </w:tcPr>
          <w:p w14:paraId="48CE5366" w14:textId="77777777" w:rsidR="00AD1249" w:rsidRPr="007E11F2" w:rsidRDefault="00AD1249" w:rsidP="007E11F2">
            <w:pPr>
              <w:spacing w:after="0" w:line="240" w:lineRule="auto"/>
              <w:jc w:val="center"/>
              <w:rPr>
                <w:rFonts w:eastAsia="Times New Roman" w:cs="Arial"/>
                <w:b/>
                <w:bCs/>
                <w:color w:val="000000"/>
                <w:sz w:val="20"/>
                <w:szCs w:val="20"/>
              </w:rPr>
            </w:pPr>
            <w:r w:rsidRPr="007E11F2">
              <w:rPr>
                <w:rFonts w:eastAsia="Times New Roman" w:cs="Arial"/>
                <w:b/>
                <w:bCs/>
                <w:color w:val="000000"/>
                <w:sz w:val="20"/>
                <w:szCs w:val="20"/>
              </w:rPr>
              <w:t>2019</w:t>
            </w:r>
          </w:p>
        </w:tc>
        <w:tc>
          <w:tcPr>
            <w:tcW w:w="2016" w:type="dxa"/>
            <w:shd w:val="clear" w:color="auto" w:fill="auto"/>
            <w:noWrap/>
            <w:vAlign w:val="center"/>
            <w:hideMark/>
          </w:tcPr>
          <w:p w14:paraId="2E625A4E" w14:textId="6D835DBC" w:rsidR="00AD1249" w:rsidRPr="007E11F2" w:rsidRDefault="00AD1249" w:rsidP="007E11F2">
            <w:pPr>
              <w:spacing w:after="0" w:line="240" w:lineRule="auto"/>
              <w:jc w:val="center"/>
              <w:rPr>
                <w:rFonts w:eastAsia="Times New Roman" w:cs="Arial"/>
                <w:color w:val="000000"/>
                <w:sz w:val="20"/>
                <w:szCs w:val="20"/>
              </w:rPr>
            </w:pPr>
            <w:r w:rsidRPr="007E11F2">
              <w:rPr>
                <w:rFonts w:eastAsia="Times New Roman" w:cs="Arial"/>
                <w:color w:val="000000"/>
                <w:sz w:val="20"/>
                <w:szCs w:val="20"/>
              </w:rPr>
              <w:t>(105,145)</w:t>
            </w:r>
          </w:p>
        </w:tc>
        <w:tc>
          <w:tcPr>
            <w:tcW w:w="1596" w:type="dxa"/>
            <w:shd w:val="clear" w:color="auto" w:fill="auto"/>
            <w:noWrap/>
            <w:vAlign w:val="center"/>
            <w:hideMark/>
          </w:tcPr>
          <w:p w14:paraId="0E2F2B8B" w14:textId="6ECE5D83" w:rsidR="00AD1249" w:rsidRPr="007E11F2" w:rsidRDefault="00AD1249" w:rsidP="007E11F2">
            <w:pPr>
              <w:spacing w:after="0" w:line="240" w:lineRule="auto"/>
              <w:jc w:val="center"/>
              <w:rPr>
                <w:rFonts w:eastAsia="Times New Roman" w:cs="Arial"/>
                <w:color w:val="000000"/>
                <w:sz w:val="20"/>
                <w:szCs w:val="20"/>
              </w:rPr>
            </w:pPr>
            <w:r w:rsidRPr="007E11F2">
              <w:rPr>
                <w:rFonts w:eastAsia="Times New Roman" w:cs="Arial"/>
                <w:color w:val="000000"/>
                <w:sz w:val="20"/>
                <w:szCs w:val="20"/>
              </w:rPr>
              <w:t>105,145</w:t>
            </w:r>
          </w:p>
        </w:tc>
        <w:tc>
          <w:tcPr>
            <w:tcW w:w="1556" w:type="dxa"/>
            <w:shd w:val="clear" w:color="auto" w:fill="auto"/>
            <w:noWrap/>
            <w:vAlign w:val="center"/>
            <w:hideMark/>
          </w:tcPr>
          <w:p w14:paraId="42A638BB" w14:textId="4E55A7A1" w:rsidR="00AD1249" w:rsidRPr="007E11F2" w:rsidRDefault="00AD1249" w:rsidP="007E11F2">
            <w:pPr>
              <w:spacing w:after="0" w:line="240" w:lineRule="auto"/>
              <w:jc w:val="center"/>
              <w:rPr>
                <w:rFonts w:eastAsia="Times New Roman" w:cs="Arial"/>
                <w:color w:val="000000"/>
                <w:sz w:val="20"/>
                <w:szCs w:val="20"/>
              </w:rPr>
            </w:pPr>
            <w:r w:rsidRPr="007E11F2">
              <w:rPr>
                <w:rFonts w:eastAsia="Times New Roman" w:cs="Arial"/>
                <w:color w:val="000000"/>
                <w:sz w:val="20"/>
                <w:szCs w:val="20"/>
              </w:rPr>
              <w:t>0</w:t>
            </w:r>
          </w:p>
        </w:tc>
        <w:tc>
          <w:tcPr>
            <w:tcW w:w="1736" w:type="dxa"/>
            <w:shd w:val="clear" w:color="auto" w:fill="auto"/>
            <w:noWrap/>
            <w:vAlign w:val="center"/>
            <w:hideMark/>
          </w:tcPr>
          <w:p w14:paraId="7DDB317A" w14:textId="3123446B" w:rsidR="00AD1249" w:rsidRPr="007E11F2" w:rsidRDefault="00AD1249" w:rsidP="007E11F2">
            <w:pPr>
              <w:spacing w:after="0" w:line="240" w:lineRule="auto"/>
              <w:jc w:val="center"/>
              <w:rPr>
                <w:rFonts w:eastAsia="Times New Roman" w:cs="Arial"/>
                <w:color w:val="000000"/>
                <w:sz w:val="20"/>
                <w:szCs w:val="20"/>
              </w:rPr>
            </w:pPr>
            <w:r w:rsidRPr="007E11F2">
              <w:rPr>
                <w:rFonts w:eastAsia="Times New Roman" w:cs="Arial"/>
                <w:color w:val="000000"/>
                <w:sz w:val="20"/>
                <w:szCs w:val="20"/>
              </w:rPr>
              <w:t>32,238,763</w:t>
            </w:r>
          </w:p>
        </w:tc>
        <w:tc>
          <w:tcPr>
            <w:tcW w:w="1588" w:type="dxa"/>
            <w:shd w:val="clear" w:color="auto" w:fill="auto"/>
            <w:noWrap/>
            <w:vAlign w:val="center"/>
            <w:hideMark/>
          </w:tcPr>
          <w:p w14:paraId="5D060377" w14:textId="77777777" w:rsidR="00AD1249" w:rsidRPr="007E11F2" w:rsidRDefault="00AD1249" w:rsidP="007E11F2">
            <w:pPr>
              <w:spacing w:after="0" w:line="240" w:lineRule="auto"/>
              <w:jc w:val="center"/>
              <w:rPr>
                <w:rFonts w:eastAsia="Times New Roman" w:cs="Arial"/>
                <w:color w:val="000000"/>
                <w:sz w:val="20"/>
                <w:szCs w:val="20"/>
              </w:rPr>
            </w:pPr>
            <w:r w:rsidRPr="007E11F2">
              <w:rPr>
                <w:rFonts w:eastAsia="Times New Roman" w:cs="Arial"/>
                <w:color w:val="000000"/>
                <w:sz w:val="20"/>
                <w:szCs w:val="20"/>
              </w:rPr>
              <w:t>0.0%</w:t>
            </w:r>
          </w:p>
        </w:tc>
      </w:tr>
      <w:tr w:rsidR="00AD1249" w:rsidRPr="00EB0034" w14:paraId="6D4E2202" w14:textId="77777777" w:rsidTr="007E11F2">
        <w:trPr>
          <w:trHeight w:val="350"/>
        </w:trPr>
        <w:tc>
          <w:tcPr>
            <w:tcW w:w="1075" w:type="dxa"/>
            <w:shd w:val="clear" w:color="auto" w:fill="auto"/>
            <w:noWrap/>
            <w:vAlign w:val="center"/>
            <w:hideMark/>
          </w:tcPr>
          <w:p w14:paraId="3A35712D" w14:textId="5F2D32AC" w:rsidR="00AD1249" w:rsidRPr="00395EDA" w:rsidRDefault="00AD1249" w:rsidP="007E11F2">
            <w:pPr>
              <w:spacing w:after="0" w:line="240" w:lineRule="auto"/>
              <w:jc w:val="center"/>
              <w:rPr>
                <w:rFonts w:eastAsia="Times New Roman" w:cs="Arial"/>
                <w:b/>
                <w:bCs/>
                <w:color w:val="000000"/>
                <w:sz w:val="20"/>
                <w:szCs w:val="20"/>
              </w:rPr>
            </w:pPr>
            <w:r w:rsidRPr="00395EDA">
              <w:rPr>
                <w:rFonts w:eastAsia="Times New Roman" w:cs="Arial"/>
                <w:b/>
                <w:bCs/>
                <w:color w:val="000000"/>
                <w:sz w:val="20"/>
                <w:szCs w:val="20"/>
              </w:rPr>
              <w:t>Cumulative</w:t>
            </w:r>
          </w:p>
        </w:tc>
        <w:tc>
          <w:tcPr>
            <w:tcW w:w="2016" w:type="dxa"/>
            <w:shd w:val="clear" w:color="auto" w:fill="auto"/>
            <w:noWrap/>
            <w:vAlign w:val="center"/>
            <w:hideMark/>
          </w:tcPr>
          <w:p w14:paraId="2F43AA22" w14:textId="1AE92655" w:rsidR="00AD1249" w:rsidRPr="00395EDA" w:rsidRDefault="00AD1249" w:rsidP="007E11F2">
            <w:pPr>
              <w:spacing w:after="0" w:line="240" w:lineRule="auto"/>
              <w:jc w:val="center"/>
              <w:rPr>
                <w:rFonts w:eastAsia="Times New Roman" w:cs="Arial"/>
                <w:b/>
                <w:bCs/>
                <w:color w:val="000000"/>
                <w:sz w:val="20"/>
                <w:szCs w:val="20"/>
              </w:rPr>
            </w:pPr>
          </w:p>
        </w:tc>
        <w:tc>
          <w:tcPr>
            <w:tcW w:w="1596" w:type="dxa"/>
            <w:shd w:val="clear" w:color="auto" w:fill="auto"/>
            <w:noWrap/>
            <w:vAlign w:val="center"/>
            <w:hideMark/>
          </w:tcPr>
          <w:p w14:paraId="51E2AB93" w14:textId="7D703E47" w:rsidR="00AD1249" w:rsidRPr="00395EDA" w:rsidRDefault="00AD1249" w:rsidP="007E11F2">
            <w:pPr>
              <w:spacing w:after="0" w:line="240" w:lineRule="auto"/>
              <w:jc w:val="center"/>
              <w:rPr>
                <w:rFonts w:eastAsia="Times New Roman" w:cs="Arial"/>
                <w:b/>
                <w:bCs/>
                <w:color w:val="000000"/>
                <w:sz w:val="20"/>
                <w:szCs w:val="20"/>
              </w:rPr>
            </w:pPr>
          </w:p>
        </w:tc>
        <w:tc>
          <w:tcPr>
            <w:tcW w:w="1556" w:type="dxa"/>
            <w:shd w:val="clear" w:color="auto" w:fill="auto"/>
            <w:noWrap/>
            <w:vAlign w:val="center"/>
            <w:hideMark/>
          </w:tcPr>
          <w:p w14:paraId="7FDCFC57" w14:textId="470CA4A7" w:rsidR="00AD1249" w:rsidRPr="00395EDA" w:rsidRDefault="00AD1249" w:rsidP="007E11F2">
            <w:pPr>
              <w:spacing w:after="0" w:line="240" w:lineRule="auto"/>
              <w:jc w:val="center"/>
              <w:rPr>
                <w:rFonts w:eastAsia="Times New Roman" w:cs="Arial"/>
                <w:b/>
                <w:bCs/>
                <w:color w:val="000000"/>
                <w:sz w:val="20"/>
                <w:szCs w:val="20"/>
              </w:rPr>
            </w:pPr>
            <w:r w:rsidRPr="00395EDA">
              <w:rPr>
                <w:rFonts w:eastAsia="Times New Roman" w:cs="Arial"/>
                <w:b/>
                <w:bCs/>
                <w:color w:val="000000"/>
                <w:sz w:val="20"/>
                <w:szCs w:val="20"/>
              </w:rPr>
              <w:t>(719,580)</w:t>
            </w:r>
          </w:p>
        </w:tc>
        <w:tc>
          <w:tcPr>
            <w:tcW w:w="1736" w:type="dxa"/>
            <w:shd w:val="clear" w:color="auto" w:fill="auto"/>
            <w:noWrap/>
            <w:vAlign w:val="center"/>
            <w:hideMark/>
          </w:tcPr>
          <w:p w14:paraId="5BC9A2EB" w14:textId="14FA599E" w:rsidR="00AD1249" w:rsidRPr="00395EDA" w:rsidRDefault="00AD1249" w:rsidP="007E11F2">
            <w:pPr>
              <w:spacing w:after="0" w:line="240" w:lineRule="auto"/>
              <w:jc w:val="center"/>
              <w:rPr>
                <w:rFonts w:eastAsia="Times New Roman" w:cs="Arial"/>
                <w:b/>
                <w:bCs/>
                <w:color w:val="000000"/>
                <w:sz w:val="20"/>
                <w:szCs w:val="20"/>
              </w:rPr>
            </w:pPr>
            <w:r w:rsidRPr="00395EDA">
              <w:rPr>
                <w:rFonts w:eastAsia="Times New Roman" w:cs="Arial"/>
                <w:b/>
                <w:bCs/>
                <w:color w:val="000000"/>
                <w:sz w:val="20"/>
                <w:szCs w:val="20"/>
              </w:rPr>
              <w:t>95,870,205</w:t>
            </w:r>
          </w:p>
        </w:tc>
        <w:tc>
          <w:tcPr>
            <w:tcW w:w="1588" w:type="dxa"/>
            <w:shd w:val="clear" w:color="auto" w:fill="auto"/>
            <w:noWrap/>
            <w:vAlign w:val="center"/>
            <w:hideMark/>
          </w:tcPr>
          <w:p w14:paraId="617C0163" w14:textId="31FF50E4" w:rsidR="00AD1249" w:rsidRPr="00395EDA" w:rsidRDefault="001D2155" w:rsidP="007E11F2">
            <w:pPr>
              <w:spacing w:after="0" w:line="240" w:lineRule="auto"/>
              <w:jc w:val="center"/>
              <w:rPr>
                <w:rFonts w:eastAsia="Times New Roman" w:cs="Arial"/>
                <w:b/>
                <w:bCs/>
                <w:color w:val="000000"/>
                <w:sz w:val="20"/>
                <w:szCs w:val="20"/>
              </w:rPr>
            </w:pPr>
            <w:r w:rsidRPr="00395EDA">
              <w:rPr>
                <w:rFonts w:eastAsia="Times New Roman" w:cs="Arial"/>
                <w:b/>
                <w:bCs/>
                <w:color w:val="000000"/>
                <w:sz w:val="20"/>
                <w:szCs w:val="20"/>
              </w:rPr>
              <w:t>-0.8%</w:t>
            </w:r>
          </w:p>
        </w:tc>
      </w:tr>
    </w:tbl>
    <w:p w14:paraId="6F932FD3" w14:textId="77B0C72E" w:rsidR="00140A82" w:rsidRDefault="00140A82" w:rsidP="00931F3C">
      <w:pPr>
        <w:spacing w:before="120" w:after="120" w:line="240" w:lineRule="auto"/>
      </w:pPr>
    </w:p>
    <w:p w14:paraId="2403F3EF" w14:textId="2EDFB3A6" w:rsidR="002B5CA6" w:rsidRDefault="002B5CA6" w:rsidP="00206B66">
      <w:pPr>
        <w:spacing w:before="120" w:after="120" w:line="240" w:lineRule="auto"/>
        <w:contextualSpacing/>
      </w:pPr>
    </w:p>
    <w:sectPr w:rsidR="002B5CA6" w:rsidSect="00AD3263">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108DD" w14:textId="77777777" w:rsidR="00397D4E" w:rsidRDefault="00397D4E" w:rsidP="002B5CA6">
      <w:pPr>
        <w:spacing w:after="0" w:line="240" w:lineRule="auto"/>
      </w:pPr>
      <w:r>
        <w:separator/>
      </w:r>
    </w:p>
  </w:endnote>
  <w:endnote w:type="continuationSeparator" w:id="0">
    <w:p w14:paraId="545A227C" w14:textId="77777777" w:rsidR="00397D4E" w:rsidRDefault="00397D4E" w:rsidP="002B5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629C6" w14:textId="77777777" w:rsidR="00397D4E" w:rsidRDefault="00397D4E" w:rsidP="002B5CA6">
      <w:pPr>
        <w:spacing w:after="0" w:line="240" w:lineRule="auto"/>
      </w:pPr>
      <w:r>
        <w:separator/>
      </w:r>
    </w:p>
  </w:footnote>
  <w:footnote w:type="continuationSeparator" w:id="0">
    <w:p w14:paraId="00D04F6A" w14:textId="77777777" w:rsidR="00397D4E" w:rsidRDefault="00397D4E" w:rsidP="002B5CA6">
      <w:pPr>
        <w:spacing w:after="0" w:line="240" w:lineRule="auto"/>
      </w:pPr>
      <w:r>
        <w:continuationSeparator/>
      </w:r>
    </w:p>
  </w:footnote>
  <w:footnote w:id="1">
    <w:p w14:paraId="10178050" w14:textId="0548EC22" w:rsidR="002B5CA6" w:rsidRDefault="002B5CA6">
      <w:pPr>
        <w:pStyle w:val="FootnoteText"/>
      </w:pPr>
      <w:r>
        <w:rPr>
          <w:rStyle w:val="FootnoteReference"/>
        </w:rPr>
        <w:footnoteRef/>
      </w:r>
      <w:r>
        <w:t xml:space="preserve"> Accounting Procedures Handbook Update – Accounting Guidance Related to Commodity Pass-Through Accounts 1588 &amp; 1589, February 21, 2019</w:t>
      </w:r>
    </w:p>
  </w:footnote>
  <w:footnote w:id="2">
    <w:p w14:paraId="241592A7" w14:textId="42D17D75" w:rsidR="00C236AF" w:rsidRDefault="00C236AF">
      <w:pPr>
        <w:pStyle w:val="FootnoteText"/>
      </w:pPr>
      <w:r>
        <w:rPr>
          <w:rStyle w:val="FootnoteReference"/>
        </w:rPr>
        <w:footnoteRef/>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878C4"/>
    <w:multiLevelType w:val="hybridMultilevel"/>
    <w:tmpl w:val="7B3E98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1E4D91"/>
    <w:multiLevelType w:val="hybridMultilevel"/>
    <w:tmpl w:val="69B83596"/>
    <w:lvl w:ilvl="0" w:tplc="04090017">
      <w:start w:val="1"/>
      <w:numFmt w:val="lowerLetter"/>
      <w:lvlText w:val="%1)"/>
      <w:lvlJc w:val="left"/>
      <w:pPr>
        <w:ind w:left="720" w:hanging="360"/>
      </w:pPr>
      <w:rPr>
        <w:rFonts w:hint="default"/>
      </w:r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AE5F9D"/>
    <w:multiLevelType w:val="hybridMultilevel"/>
    <w:tmpl w:val="9B8A87C2"/>
    <w:lvl w:ilvl="0" w:tplc="7C043B3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2A7A05"/>
    <w:multiLevelType w:val="hybridMultilevel"/>
    <w:tmpl w:val="EBDAC9DE"/>
    <w:lvl w:ilvl="0" w:tplc="04090017">
      <w:start w:val="1"/>
      <w:numFmt w:val="lowerLetter"/>
      <w:lvlText w:val="%1)"/>
      <w:lvlJc w:val="left"/>
      <w:pPr>
        <w:ind w:left="720" w:hanging="360"/>
      </w:p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60565D"/>
    <w:multiLevelType w:val="hybridMultilevel"/>
    <w:tmpl w:val="6046E710"/>
    <w:lvl w:ilvl="0" w:tplc="04090017">
      <w:start w:val="1"/>
      <w:numFmt w:val="lowerLetter"/>
      <w:lvlText w:val="%1)"/>
      <w:lvlJc w:val="left"/>
      <w:pPr>
        <w:ind w:left="720" w:hanging="360"/>
      </w:p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12440D"/>
    <w:multiLevelType w:val="hybridMultilevel"/>
    <w:tmpl w:val="DBEED9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A92241"/>
    <w:multiLevelType w:val="hybridMultilevel"/>
    <w:tmpl w:val="C01EF3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CF3931"/>
    <w:multiLevelType w:val="hybridMultilevel"/>
    <w:tmpl w:val="AA981F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103E66"/>
    <w:multiLevelType w:val="hybridMultilevel"/>
    <w:tmpl w:val="B4BE94E0"/>
    <w:lvl w:ilvl="0" w:tplc="04090017">
      <w:start w:val="1"/>
      <w:numFmt w:val="lowerLetter"/>
      <w:lvlText w:val="%1)"/>
      <w:lvlJc w:val="left"/>
      <w:pPr>
        <w:ind w:left="720" w:hanging="360"/>
      </w:p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6554F5"/>
    <w:multiLevelType w:val="hybridMultilevel"/>
    <w:tmpl w:val="248086CA"/>
    <w:lvl w:ilvl="0" w:tplc="04090017">
      <w:start w:val="1"/>
      <w:numFmt w:val="lowerLetter"/>
      <w:lvlText w:val="%1)"/>
      <w:lvlJc w:val="left"/>
      <w:pPr>
        <w:ind w:left="720" w:hanging="360"/>
      </w:p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6F46CD"/>
    <w:multiLevelType w:val="hybridMultilevel"/>
    <w:tmpl w:val="BBCAB7D6"/>
    <w:lvl w:ilvl="0" w:tplc="04090017">
      <w:start w:val="1"/>
      <w:numFmt w:val="lowerLetter"/>
      <w:lvlText w:val="%1)"/>
      <w:lvlJc w:val="left"/>
      <w:pPr>
        <w:ind w:left="780" w:hanging="360"/>
      </w:pPr>
    </w:lvl>
    <w:lvl w:ilvl="1" w:tplc="7C043B34">
      <w:start w:val="1"/>
      <w:numFmt w:val="lowerRoman"/>
      <w:lvlText w:val="%2."/>
      <w:lvlJc w:val="left"/>
      <w:pPr>
        <w:ind w:left="1500" w:hanging="360"/>
      </w:pPr>
      <w:rPr>
        <w:rFonts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7"/>
  </w:num>
  <w:num w:numId="2">
    <w:abstractNumId w:val="8"/>
  </w:num>
  <w:num w:numId="3">
    <w:abstractNumId w:val="1"/>
  </w:num>
  <w:num w:numId="4">
    <w:abstractNumId w:val="6"/>
  </w:num>
  <w:num w:numId="5">
    <w:abstractNumId w:val="10"/>
  </w:num>
  <w:num w:numId="6">
    <w:abstractNumId w:val="3"/>
  </w:num>
  <w:num w:numId="7">
    <w:abstractNumId w:val="2"/>
  </w:num>
  <w:num w:numId="8">
    <w:abstractNumId w:val="4"/>
  </w:num>
  <w:num w:numId="9">
    <w:abstractNumId w:val="9"/>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CA6"/>
    <w:rsid w:val="0001370C"/>
    <w:rsid w:val="0001790C"/>
    <w:rsid w:val="00042879"/>
    <w:rsid w:val="00077F3F"/>
    <w:rsid w:val="00080714"/>
    <w:rsid w:val="000A613D"/>
    <w:rsid w:val="000C06C7"/>
    <w:rsid w:val="000C1989"/>
    <w:rsid w:val="000C69CF"/>
    <w:rsid w:val="000D33F3"/>
    <w:rsid w:val="000E5C06"/>
    <w:rsid w:val="001002B3"/>
    <w:rsid w:val="00101473"/>
    <w:rsid w:val="00102BDD"/>
    <w:rsid w:val="00107C7C"/>
    <w:rsid w:val="00132D93"/>
    <w:rsid w:val="00140A82"/>
    <w:rsid w:val="001563D5"/>
    <w:rsid w:val="00184DD7"/>
    <w:rsid w:val="001B2E0B"/>
    <w:rsid w:val="001C1E52"/>
    <w:rsid w:val="001C57B6"/>
    <w:rsid w:val="001C5B19"/>
    <w:rsid w:val="001D2155"/>
    <w:rsid w:val="001F05D0"/>
    <w:rsid w:val="001F7890"/>
    <w:rsid w:val="00206B66"/>
    <w:rsid w:val="00210AB5"/>
    <w:rsid w:val="0021359C"/>
    <w:rsid w:val="002464CE"/>
    <w:rsid w:val="002A0244"/>
    <w:rsid w:val="002A7A6B"/>
    <w:rsid w:val="002B279B"/>
    <w:rsid w:val="002B5CA6"/>
    <w:rsid w:val="002C748D"/>
    <w:rsid w:val="002D0A33"/>
    <w:rsid w:val="002D42CF"/>
    <w:rsid w:val="002D49E0"/>
    <w:rsid w:val="0032041F"/>
    <w:rsid w:val="003232E5"/>
    <w:rsid w:val="00323BB1"/>
    <w:rsid w:val="00326B7A"/>
    <w:rsid w:val="00336DE9"/>
    <w:rsid w:val="00350FEA"/>
    <w:rsid w:val="00365E58"/>
    <w:rsid w:val="00380034"/>
    <w:rsid w:val="003843F1"/>
    <w:rsid w:val="003878C6"/>
    <w:rsid w:val="00395EDA"/>
    <w:rsid w:val="00397D4E"/>
    <w:rsid w:val="003A3A0A"/>
    <w:rsid w:val="003B3AD7"/>
    <w:rsid w:val="003C385F"/>
    <w:rsid w:val="003D604B"/>
    <w:rsid w:val="003E00D0"/>
    <w:rsid w:val="003E46F7"/>
    <w:rsid w:val="00402559"/>
    <w:rsid w:val="00402AC5"/>
    <w:rsid w:val="00427B57"/>
    <w:rsid w:val="00440D85"/>
    <w:rsid w:val="00445AAE"/>
    <w:rsid w:val="004546BD"/>
    <w:rsid w:val="00496099"/>
    <w:rsid w:val="004A1B90"/>
    <w:rsid w:val="004A59D4"/>
    <w:rsid w:val="004B2874"/>
    <w:rsid w:val="004B49D5"/>
    <w:rsid w:val="004B612C"/>
    <w:rsid w:val="004C4852"/>
    <w:rsid w:val="004D16F3"/>
    <w:rsid w:val="004D2D12"/>
    <w:rsid w:val="0050152F"/>
    <w:rsid w:val="00507BDF"/>
    <w:rsid w:val="00544C69"/>
    <w:rsid w:val="00553C8D"/>
    <w:rsid w:val="00561EB8"/>
    <w:rsid w:val="00562A77"/>
    <w:rsid w:val="005711EE"/>
    <w:rsid w:val="0058434F"/>
    <w:rsid w:val="00596985"/>
    <w:rsid w:val="005A6658"/>
    <w:rsid w:val="005A679E"/>
    <w:rsid w:val="005A7D5A"/>
    <w:rsid w:val="005D1839"/>
    <w:rsid w:val="005E7EB4"/>
    <w:rsid w:val="00602F0A"/>
    <w:rsid w:val="00612FE4"/>
    <w:rsid w:val="00614C5F"/>
    <w:rsid w:val="006562C5"/>
    <w:rsid w:val="0067095E"/>
    <w:rsid w:val="006739F2"/>
    <w:rsid w:val="00683391"/>
    <w:rsid w:val="006A3377"/>
    <w:rsid w:val="006D2241"/>
    <w:rsid w:val="006D696E"/>
    <w:rsid w:val="006F79CB"/>
    <w:rsid w:val="00705B00"/>
    <w:rsid w:val="007104AA"/>
    <w:rsid w:val="007333B7"/>
    <w:rsid w:val="0073484D"/>
    <w:rsid w:val="00740E88"/>
    <w:rsid w:val="00744098"/>
    <w:rsid w:val="00761295"/>
    <w:rsid w:val="007751D6"/>
    <w:rsid w:val="007B43DD"/>
    <w:rsid w:val="007D5181"/>
    <w:rsid w:val="007E11F2"/>
    <w:rsid w:val="007E3EA7"/>
    <w:rsid w:val="007E624C"/>
    <w:rsid w:val="007E6A49"/>
    <w:rsid w:val="00811140"/>
    <w:rsid w:val="0081587A"/>
    <w:rsid w:val="00816E77"/>
    <w:rsid w:val="008170C7"/>
    <w:rsid w:val="008233B0"/>
    <w:rsid w:val="00877D9D"/>
    <w:rsid w:val="008C447A"/>
    <w:rsid w:val="008C79CA"/>
    <w:rsid w:val="008D3BBD"/>
    <w:rsid w:val="00926EA7"/>
    <w:rsid w:val="00931F3C"/>
    <w:rsid w:val="00947A85"/>
    <w:rsid w:val="00981B48"/>
    <w:rsid w:val="009C5472"/>
    <w:rsid w:val="009D2BDC"/>
    <w:rsid w:val="00A06D8C"/>
    <w:rsid w:val="00A14254"/>
    <w:rsid w:val="00A21B7C"/>
    <w:rsid w:val="00A22F89"/>
    <w:rsid w:val="00A41FA5"/>
    <w:rsid w:val="00A43E0F"/>
    <w:rsid w:val="00A600A8"/>
    <w:rsid w:val="00A777A5"/>
    <w:rsid w:val="00A80262"/>
    <w:rsid w:val="00A82DA0"/>
    <w:rsid w:val="00AB21DB"/>
    <w:rsid w:val="00AC502B"/>
    <w:rsid w:val="00AD1249"/>
    <w:rsid w:val="00AD3263"/>
    <w:rsid w:val="00AF5C52"/>
    <w:rsid w:val="00B06D99"/>
    <w:rsid w:val="00B13148"/>
    <w:rsid w:val="00B237B7"/>
    <w:rsid w:val="00B25CAD"/>
    <w:rsid w:val="00B31A6F"/>
    <w:rsid w:val="00B356D9"/>
    <w:rsid w:val="00B834D0"/>
    <w:rsid w:val="00B951C6"/>
    <w:rsid w:val="00BC5D1F"/>
    <w:rsid w:val="00BE50FE"/>
    <w:rsid w:val="00BF63E3"/>
    <w:rsid w:val="00C042FC"/>
    <w:rsid w:val="00C236AF"/>
    <w:rsid w:val="00C34088"/>
    <w:rsid w:val="00C61D72"/>
    <w:rsid w:val="00C672DA"/>
    <w:rsid w:val="00C91207"/>
    <w:rsid w:val="00C96517"/>
    <w:rsid w:val="00CA5180"/>
    <w:rsid w:val="00CA602C"/>
    <w:rsid w:val="00CB0C1F"/>
    <w:rsid w:val="00CB22F3"/>
    <w:rsid w:val="00CC0D73"/>
    <w:rsid w:val="00CC5155"/>
    <w:rsid w:val="00CF2F06"/>
    <w:rsid w:val="00D57C48"/>
    <w:rsid w:val="00D625EB"/>
    <w:rsid w:val="00D83F5A"/>
    <w:rsid w:val="00D92CD5"/>
    <w:rsid w:val="00D958D1"/>
    <w:rsid w:val="00DB2B83"/>
    <w:rsid w:val="00DB4F9E"/>
    <w:rsid w:val="00DE73C5"/>
    <w:rsid w:val="00DF7DD2"/>
    <w:rsid w:val="00E074C5"/>
    <w:rsid w:val="00E47A9E"/>
    <w:rsid w:val="00E502CA"/>
    <w:rsid w:val="00E53692"/>
    <w:rsid w:val="00E578FA"/>
    <w:rsid w:val="00E60F80"/>
    <w:rsid w:val="00E70F91"/>
    <w:rsid w:val="00E774A5"/>
    <w:rsid w:val="00E93859"/>
    <w:rsid w:val="00EB0034"/>
    <w:rsid w:val="00EF2195"/>
    <w:rsid w:val="00EF2C19"/>
    <w:rsid w:val="00EF4CE1"/>
    <w:rsid w:val="00F17E43"/>
    <w:rsid w:val="00F3549B"/>
    <w:rsid w:val="00F56BF0"/>
    <w:rsid w:val="00F92A17"/>
    <w:rsid w:val="00FA2188"/>
    <w:rsid w:val="00FC37BA"/>
    <w:rsid w:val="00FD4A21"/>
    <w:rsid w:val="00FF5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6A83C"/>
  <w15:chartTrackingRefBased/>
  <w15:docId w15:val="{F72B754C-C0E5-4A5E-8D4A-8F36771AC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B5C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5CA6"/>
    <w:rPr>
      <w:sz w:val="20"/>
      <w:szCs w:val="20"/>
    </w:rPr>
  </w:style>
  <w:style w:type="character" w:styleId="FootnoteReference">
    <w:name w:val="footnote reference"/>
    <w:basedOn w:val="DefaultParagraphFont"/>
    <w:uiPriority w:val="99"/>
    <w:semiHidden/>
    <w:unhideWhenUsed/>
    <w:rsid w:val="002B5CA6"/>
    <w:rPr>
      <w:vertAlign w:val="superscript"/>
    </w:rPr>
  </w:style>
  <w:style w:type="paragraph" w:styleId="ListParagraph">
    <w:name w:val="List Paragraph"/>
    <w:basedOn w:val="Normal"/>
    <w:uiPriority w:val="34"/>
    <w:qFormat/>
    <w:rsid w:val="002B5CA6"/>
    <w:pPr>
      <w:ind w:left="720"/>
      <w:contextualSpacing/>
    </w:pPr>
  </w:style>
  <w:style w:type="paragraph" w:styleId="BalloonText">
    <w:name w:val="Balloon Text"/>
    <w:basedOn w:val="Normal"/>
    <w:link w:val="BalloonTextChar"/>
    <w:uiPriority w:val="99"/>
    <w:semiHidden/>
    <w:unhideWhenUsed/>
    <w:rsid w:val="00A802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262"/>
    <w:rPr>
      <w:rFonts w:ascii="Segoe UI" w:hAnsi="Segoe UI" w:cs="Segoe UI"/>
      <w:sz w:val="18"/>
      <w:szCs w:val="18"/>
    </w:rPr>
  </w:style>
  <w:style w:type="character" w:styleId="CommentReference">
    <w:name w:val="annotation reference"/>
    <w:basedOn w:val="DefaultParagraphFont"/>
    <w:uiPriority w:val="99"/>
    <w:semiHidden/>
    <w:unhideWhenUsed/>
    <w:rsid w:val="00EF2195"/>
    <w:rPr>
      <w:sz w:val="16"/>
      <w:szCs w:val="16"/>
    </w:rPr>
  </w:style>
  <w:style w:type="paragraph" w:styleId="CommentText">
    <w:name w:val="annotation text"/>
    <w:basedOn w:val="Normal"/>
    <w:link w:val="CommentTextChar"/>
    <w:uiPriority w:val="99"/>
    <w:unhideWhenUsed/>
    <w:rsid w:val="00EF2195"/>
    <w:pPr>
      <w:spacing w:line="240" w:lineRule="auto"/>
    </w:pPr>
    <w:rPr>
      <w:sz w:val="20"/>
      <w:szCs w:val="20"/>
    </w:rPr>
  </w:style>
  <w:style w:type="character" w:customStyle="1" w:styleId="CommentTextChar">
    <w:name w:val="Comment Text Char"/>
    <w:basedOn w:val="DefaultParagraphFont"/>
    <w:link w:val="CommentText"/>
    <w:uiPriority w:val="99"/>
    <w:rsid w:val="00EF2195"/>
    <w:rPr>
      <w:sz w:val="20"/>
      <w:szCs w:val="20"/>
    </w:rPr>
  </w:style>
  <w:style w:type="paragraph" w:styleId="CommentSubject">
    <w:name w:val="annotation subject"/>
    <w:basedOn w:val="CommentText"/>
    <w:next w:val="CommentText"/>
    <w:link w:val="CommentSubjectChar"/>
    <w:uiPriority w:val="99"/>
    <w:semiHidden/>
    <w:unhideWhenUsed/>
    <w:rsid w:val="00EF2195"/>
    <w:rPr>
      <w:b/>
      <w:bCs/>
    </w:rPr>
  </w:style>
  <w:style w:type="character" w:customStyle="1" w:styleId="CommentSubjectChar">
    <w:name w:val="Comment Subject Char"/>
    <w:basedOn w:val="CommentTextChar"/>
    <w:link w:val="CommentSubject"/>
    <w:uiPriority w:val="99"/>
    <w:semiHidden/>
    <w:rsid w:val="00EF2195"/>
    <w:rPr>
      <w:b/>
      <w:bCs/>
      <w:sz w:val="20"/>
      <w:szCs w:val="20"/>
    </w:rPr>
  </w:style>
  <w:style w:type="paragraph" w:customStyle="1" w:styleId="Default">
    <w:name w:val="Default"/>
    <w:rsid w:val="00612FE4"/>
    <w:pPr>
      <w:autoSpaceDE w:val="0"/>
      <w:autoSpaceDN w:val="0"/>
      <w:adjustRightInd w:val="0"/>
      <w:spacing w:after="0" w:line="240" w:lineRule="auto"/>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26013">
      <w:bodyDiv w:val="1"/>
      <w:marLeft w:val="0"/>
      <w:marRight w:val="0"/>
      <w:marTop w:val="0"/>
      <w:marBottom w:val="0"/>
      <w:divBdr>
        <w:top w:val="none" w:sz="0" w:space="0" w:color="auto"/>
        <w:left w:val="none" w:sz="0" w:space="0" w:color="auto"/>
        <w:bottom w:val="none" w:sz="0" w:space="0" w:color="auto"/>
        <w:right w:val="none" w:sz="0" w:space="0" w:color="auto"/>
      </w:divBdr>
    </w:div>
    <w:div w:id="129522567">
      <w:bodyDiv w:val="1"/>
      <w:marLeft w:val="0"/>
      <w:marRight w:val="0"/>
      <w:marTop w:val="0"/>
      <w:marBottom w:val="0"/>
      <w:divBdr>
        <w:top w:val="none" w:sz="0" w:space="0" w:color="auto"/>
        <w:left w:val="none" w:sz="0" w:space="0" w:color="auto"/>
        <w:bottom w:val="none" w:sz="0" w:space="0" w:color="auto"/>
        <w:right w:val="none" w:sz="0" w:space="0" w:color="auto"/>
      </w:divBdr>
    </w:div>
    <w:div w:id="610169355">
      <w:bodyDiv w:val="1"/>
      <w:marLeft w:val="0"/>
      <w:marRight w:val="0"/>
      <w:marTop w:val="0"/>
      <w:marBottom w:val="0"/>
      <w:divBdr>
        <w:top w:val="none" w:sz="0" w:space="0" w:color="auto"/>
        <w:left w:val="none" w:sz="0" w:space="0" w:color="auto"/>
        <w:bottom w:val="none" w:sz="0" w:space="0" w:color="auto"/>
        <w:right w:val="none" w:sz="0" w:space="0" w:color="auto"/>
      </w:divBdr>
    </w:div>
    <w:div w:id="1028719063">
      <w:bodyDiv w:val="1"/>
      <w:marLeft w:val="0"/>
      <w:marRight w:val="0"/>
      <w:marTop w:val="0"/>
      <w:marBottom w:val="0"/>
      <w:divBdr>
        <w:top w:val="none" w:sz="0" w:space="0" w:color="auto"/>
        <w:left w:val="none" w:sz="0" w:space="0" w:color="auto"/>
        <w:bottom w:val="none" w:sz="0" w:space="0" w:color="auto"/>
        <w:right w:val="none" w:sz="0" w:space="0" w:color="auto"/>
      </w:divBdr>
    </w:div>
    <w:div w:id="181606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BFEC4F3F085C42AE856FB37D6441FE" ma:contentTypeVersion="12" ma:contentTypeDescription="Create a new document." ma:contentTypeScope="" ma:versionID="892e8e39b30ec31af7ae5ce60acf2547">
  <xsd:schema xmlns:xsd="http://www.w3.org/2001/XMLSchema" xmlns:xs="http://www.w3.org/2001/XMLSchema" xmlns:p="http://schemas.microsoft.com/office/2006/metadata/properties" xmlns:ns3="67bd9f97-d8a4-4110-aa76-ac06fd6996e3" xmlns:ns4="4b265e71-f343-4c34-bd05-826252c51855" targetNamespace="http://schemas.microsoft.com/office/2006/metadata/properties" ma:root="true" ma:fieldsID="fa5969718c80427d0bbc5083d4e14b6d" ns3:_="" ns4:_="">
    <xsd:import namespace="67bd9f97-d8a4-4110-aa76-ac06fd6996e3"/>
    <xsd:import namespace="4b265e71-f343-4c34-bd05-826252c5185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d9f97-d8a4-4110-aa76-ac06fd6996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265e71-f343-4c34-bd05-826252c5185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40025-E662-4FC7-9E82-646D8A3FD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d9f97-d8a4-4110-aa76-ac06fd6996e3"/>
    <ds:schemaRef ds:uri="4b265e71-f343-4c34-bd05-826252c51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561B48-B8FE-4B89-91C1-CDF588092CE5}">
  <ds:schemaRef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terms/"/>
    <ds:schemaRef ds:uri="http://purl.org/dc/elements/1.1/"/>
    <ds:schemaRef ds:uri="http://schemas.microsoft.com/office/2006/documentManagement/types"/>
    <ds:schemaRef ds:uri="67bd9f97-d8a4-4110-aa76-ac06fd6996e3"/>
    <ds:schemaRef ds:uri="4b265e71-f343-4c34-bd05-826252c51855"/>
    <ds:schemaRef ds:uri="http://www.w3.org/XML/1998/namespace"/>
  </ds:schemaRefs>
</ds:datastoreItem>
</file>

<file path=customXml/itemProps3.xml><?xml version="1.0" encoding="utf-8"?>
<ds:datastoreItem xmlns:ds="http://schemas.openxmlformats.org/officeDocument/2006/customXml" ds:itemID="{0E71433B-B308-43A6-A5E5-033333722564}">
  <ds:schemaRefs>
    <ds:schemaRef ds:uri="http://schemas.microsoft.com/sharepoint/v3/contenttype/forms"/>
  </ds:schemaRefs>
</ds:datastoreItem>
</file>

<file path=customXml/itemProps4.xml><?xml version="1.0" encoding="utf-8"?>
<ds:datastoreItem xmlns:ds="http://schemas.openxmlformats.org/officeDocument/2006/customXml" ds:itemID="{A0CE1D8A-DA37-4E9D-8CE9-16DBC0F98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1699</Words>
  <Characters>9689</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11366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Kwan</dc:creator>
  <cp:keywords/>
  <dc:description/>
  <cp:lastModifiedBy>Marc Abramovitz</cp:lastModifiedBy>
  <cp:revision>2</cp:revision>
  <dcterms:created xsi:type="dcterms:W3CDTF">2021-01-19T13:33:00Z</dcterms:created>
  <dcterms:modified xsi:type="dcterms:W3CDTF">2021-01-19T13:33:00Z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0x010100B1BFEC4F3F085C42AE856FB37D6441FE</vt:lpwstr>
  </property>
</Properties>
</file>