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8108E" w14:textId="77777777" w:rsidR="006D7195" w:rsidRDefault="00425682">
      <w:pPr>
        <w:pStyle w:val="Title"/>
      </w:pPr>
      <w:r>
        <w:t>Fort Frances Power Corporation (Fort Frances Power)</w:t>
      </w:r>
    </w:p>
    <w:p w14:paraId="043FDFBF" w14:textId="77777777" w:rsidR="006D7195" w:rsidRDefault="00425682">
      <w:pPr>
        <w:spacing w:before="185" w:line="410" w:lineRule="auto"/>
        <w:ind w:left="3693" w:right="3671" w:hanging="2"/>
        <w:jc w:val="center"/>
        <w:rPr>
          <w:b/>
        </w:rPr>
      </w:pPr>
      <w:r>
        <w:rPr>
          <w:b/>
        </w:rPr>
        <w:t>OEB Staff Questions 2021 IRM Application EB-2020-0023</w:t>
      </w:r>
    </w:p>
    <w:p w14:paraId="217752CB" w14:textId="77777777" w:rsidR="006D7195" w:rsidRDefault="00425682">
      <w:pPr>
        <w:spacing w:before="1"/>
        <w:ind w:left="1193" w:right="1173"/>
        <w:jc w:val="center"/>
        <w:rPr>
          <w:b/>
        </w:rPr>
      </w:pPr>
      <w:r>
        <w:rPr>
          <w:b/>
        </w:rPr>
        <w:t>January 13</w:t>
      </w:r>
      <w:r>
        <w:rPr>
          <w:b/>
          <w:vertAlign w:val="superscript"/>
        </w:rPr>
        <w:t>th</w:t>
      </w:r>
      <w:r>
        <w:rPr>
          <w:b/>
        </w:rPr>
        <w:t>, 2021</w:t>
      </w:r>
    </w:p>
    <w:p w14:paraId="79AFF642" w14:textId="77777777" w:rsidR="006D7195" w:rsidRDefault="00425682">
      <w:pPr>
        <w:spacing w:before="180" w:line="259" w:lineRule="auto"/>
        <w:ind w:left="119" w:right="86"/>
      </w:pPr>
      <w:r>
        <w:rPr>
          <w:color w:val="1F497D"/>
        </w:rPr>
        <w:t xml:space="preserve">Please note, Fort Frances Power is responsible for ensuring that all documents it files with the OEB, including responses to OEB staff questions and any other supporting documentation, do not include personal information (as that phrase is defined in the </w:t>
      </w:r>
      <w:r>
        <w:rPr>
          <w:i/>
          <w:color w:val="1F497D"/>
        </w:rPr>
        <w:t>Freedom of Information and Protection of Privacy Act</w:t>
      </w:r>
      <w:r>
        <w:rPr>
          <w:color w:val="1F497D"/>
        </w:rPr>
        <w:t xml:space="preserve">), unless filed in accordance with rule 9A of the OEB’s </w:t>
      </w:r>
      <w:r>
        <w:rPr>
          <w:i/>
          <w:color w:val="1F497D"/>
        </w:rPr>
        <w:t>Rules of Practice and Procedure</w:t>
      </w:r>
      <w:r>
        <w:rPr>
          <w:color w:val="1F497D"/>
        </w:rPr>
        <w:t>.</w:t>
      </w:r>
    </w:p>
    <w:p w14:paraId="6E872AE0" w14:textId="77777777" w:rsidR="006D7195" w:rsidRDefault="00425682">
      <w:pPr>
        <w:pStyle w:val="Heading1"/>
        <w:spacing w:before="160"/>
      </w:pPr>
      <w:r>
        <w:t>OEB Staff- 1</w:t>
      </w:r>
    </w:p>
    <w:p w14:paraId="5284B89A" w14:textId="77777777" w:rsidR="006D7195" w:rsidRDefault="00425682">
      <w:pPr>
        <w:spacing w:before="181"/>
        <w:ind w:left="120"/>
        <w:rPr>
          <w:sz w:val="24"/>
        </w:rPr>
      </w:pPr>
      <w:r>
        <w:rPr>
          <w:b/>
          <w:sz w:val="24"/>
        </w:rPr>
        <w:t xml:space="preserve">Reference: </w:t>
      </w:r>
      <w:r>
        <w:rPr>
          <w:sz w:val="24"/>
        </w:rPr>
        <w:t>(</w:t>
      </w:r>
      <w:proofErr w:type="spellStart"/>
      <w:r>
        <w:rPr>
          <w:sz w:val="24"/>
        </w:rPr>
        <w:t>i</w:t>
      </w:r>
      <w:proofErr w:type="spellEnd"/>
      <w:r>
        <w:rPr>
          <w:sz w:val="24"/>
        </w:rPr>
        <w:t>) 2021 IRM Rate Generator Model, Tab 3</w:t>
      </w:r>
    </w:p>
    <w:p w14:paraId="48AAD512" w14:textId="77777777" w:rsidR="006D7195" w:rsidRDefault="00425682">
      <w:pPr>
        <w:pStyle w:val="BodyText"/>
        <w:spacing w:before="182" w:line="259" w:lineRule="auto"/>
        <w:ind w:left="120" w:right="554"/>
      </w:pPr>
      <w:r>
        <w:t>Typically, the “Projected Interest from Jan 1, 2020 to Dec 31, 2020 on Dec 31, 2019 balance adjusted for disposition during 2020” (column BQ) is calculated using the following formula:</w:t>
      </w:r>
    </w:p>
    <w:p w14:paraId="5CBCE74F" w14:textId="77777777" w:rsidR="006D7195" w:rsidRDefault="00425682">
      <w:pPr>
        <w:pStyle w:val="BodyText"/>
        <w:spacing w:before="160"/>
        <w:ind w:left="120"/>
      </w:pPr>
      <w:r>
        <w:t>BQ## = BO##*((0.0218*(6/12</w:t>
      </w:r>
      <w:proofErr w:type="gramStart"/>
      <w:r>
        <w:t>))+(</w:t>
      </w:r>
      <w:proofErr w:type="gramEnd"/>
      <w:r>
        <w:t>0.0057*(6/12)))</w:t>
      </w:r>
    </w:p>
    <w:p w14:paraId="56029E62" w14:textId="77777777" w:rsidR="006D7195" w:rsidRDefault="00425682">
      <w:pPr>
        <w:pStyle w:val="BodyText"/>
        <w:spacing w:before="181" w:line="259" w:lineRule="auto"/>
        <w:ind w:left="120" w:right="521"/>
        <w:jc w:val="both"/>
      </w:pPr>
      <w:r>
        <w:t>Fort Frances Power has reported a credit amount of $565 in Account 1580 Variance WMS- Sub account CBR Class B in 2020. Using the above formula, OEB staff notes this amount should equal a credit amount of $635.</w:t>
      </w:r>
    </w:p>
    <w:p w14:paraId="3D8309E4" w14:textId="77777777" w:rsidR="006D7195" w:rsidRDefault="00425682">
      <w:pPr>
        <w:pStyle w:val="ListParagraph"/>
        <w:numPr>
          <w:ilvl w:val="0"/>
          <w:numId w:val="7"/>
        </w:numPr>
        <w:tabs>
          <w:tab w:val="left" w:pos="840"/>
        </w:tabs>
        <w:spacing w:before="159" w:line="259" w:lineRule="auto"/>
        <w:ind w:right="770"/>
        <w:jc w:val="both"/>
        <w:rPr>
          <w:sz w:val="24"/>
        </w:rPr>
      </w:pPr>
      <w:r>
        <w:rPr>
          <w:sz w:val="24"/>
        </w:rPr>
        <w:t>Please</w:t>
      </w:r>
      <w:r>
        <w:rPr>
          <w:spacing w:val="-6"/>
          <w:sz w:val="24"/>
        </w:rPr>
        <w:t xml:space="preserve"> </w:t>
      </w:r>
      <w:r>
        <w:rPr>
          <w:sz w:val="24"/>
        </w:rPr>
        <w:t>provide</w:t>
      </w:r>
      <w:r>
        <w:rPr>
          <w:spacing w:val="-5"/>
          <w:sz w:val="24"/>
        </w:rPr>
        <w:t xml:space="preserve"> </w:t>
      </w:r>
      <w:r>
        <w:rPr>
          <w:sz w:val="24"/>
        </w:rPr>
        <w:t>an</w:t>
      </w:r>
      <w:r>
        <w:rPr>
          <w:spacing w:val="-5"/>
          <w:sz w:val="24"/>
        </w:rPr>
        <w:t xml:space="preserve"> </w:t>
      </w:r>
      <w:r>
        <w:rPr>
          <w:sz w:val="24"/>
        </w:rPr>
        <w:t>explanation</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above</w:t>
      </w:r>
      <w:r>
        <w:rPr>
          <w:spacing w:val="-5"/>
          <w:sz w:val="24"/>
        </w:rPr>
        <w:t xml:space="preserve"> </w:t>
      </w:r>
      <w:r>
        <w:rPr>
          <w:sz w:val="24"/>
        </w:rPr>
        <w:t>noted</w:t>
      </w:r>
      <w:r>
        <w:rPr>
          <w:spacing w:val="-6"/>
          <w:sz w:val="24"/>
        </w:rPr>
        <w:t xml:space="preserve"> </w:t>
      </w:r>
      <w:r>
        <w:rPr>
          <w:sz w:val="24"/>
        </w:rPr>
        <w:t>discrepancy.</w:t>
      </w:r>
      <w:r>
        <w:rPr>
          <w:spacing w:val="-4"/>
          <w:sz w:val="24"/>
        </w:rPr>
        <w:t xml:space="preserve"> </w:t>
      </w:r>
      <w:r>
        <w:rPr>
          <w:sz w:val="24"/>
        </w:rPr>
        <w:t>If</w:t>
      </w:r>
      <w:r>
        <w:rPr>
          <w:spacing w:val="-6"/>
          <w:sz w:val="24"/>
        </w:rPr>
        <w:t xml:space="preserve"> </w:t>
      </w:r>
      <w:r>
        <w:rPr>
          <w:sz w:val="24"/>
        </w:rPr>
        <w:t>required, please</w:t>
      </w:r>
      <w:r>
        <w:rPr>
          <w:spacing w:val="-5"/>
          <w:sz w:val="24"/>
        </w:rPr>
        <w:t xml:space="preserve"> </w:t>
      </w:r>
      <w:r>
        <w:rPr>
          <w:sz w:val="24"/>
        </w:rPr>
        <w:t>make</w:t>
      </w:r>
      <w:r>
        <w:rPr>
          <w:spacing w:val="-5"/>
          <w:sz w:val="24"/>
        </w:rPr>
        <w:t xml:space="preserve"> </w:t>
      </w:r>
      <w:r>
        <w:rPr>
          <w:sz w:val="24"/>
        </w:rPr>
        <w:t>necessary</w:t>
      </w:r>
      <w:r>
        <w:rPr>
          <w:spacing w:val="-5"/>
          <w:sz w:val="24"/>
        </w:rPr>
        <w:t xml:space="preserve"> </w:t>
      </w:r>
      <w:r>
        <w:rPr>
          <w:sz w:val="24"/>
        </w:rPr>
        <w:t>adjustments</w:t>
      </w:r>
      <w:r>
        <w:rPr>
          <w:spacing w:val="-5"/>
          <w:sz w:val="24"/>
        </w:rPr>
        <w:t xml:space="preserve"> </w:t>
      </w:r>
      <w:r>
        <w:rPr>
          <w:sz w:val="24"/>
        </w:rPr>
        <w:t>to</w:t>
      </w:r>
      <w:r>
        <w:rPr>
          <w:spacing w:val="-6"/>
          <w:sz w:val="24"/>
        </w:rPr>
        <w:t xml:space="preserve"> </w:t>
      </w:r>
      <w:r>
        <w:rPr>
          <w:sz w:val="24"/>
        </w:rPr>
        <w:t>the</w:t>
      </w:r>
      <w:r>
        <w:rPr>
          <w:spacing w:val="-5"/>
          <w:sz w:val="24"/>
        </w:rPr>
        <w:t xml:space="preserve"> </w:t>
      </w:r>
      <w:r>
        <w:rPr>
          <w:sz w:val="24"/>
        </w:rPr>
        <w:t>Continuity</w:t>
      </w:r>
      <w:r>
        <w:rPr>
          <w:spacing w:val="-5"/>
          <w:sz w:val="24"/>
        </w:rPr>
        <w:t xml:space="preserve"> </w:t>
      </w:r>
      <w:r>
        <w:rPr>
          <w:sz w:val="24"/>
        </w:rPr>
        <w:t>Schedule</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Rate Generator</w:t>
      </w:r>
      <w:r>
        <w:rPr>
          <w:spacing w:val="-2"/>
          <w:sz w:val="24"/>
        </w:rPr>
        <w:t xml:space="preserve"> </w:t>
      </w:r>
      <w:r>
        <w:rPr>
          <w:sz w:val="24"/>
        </w:rPr>
        <w:t>Model.</w:t>
      </w:r>
    </w:p>
    <w:p w14:paraId="671F4612" w14:textId="77777777" w:rsidR="006D7195" w:rsidRDefault="00425682">
      <w:pPr>
        <w:pStyle w:val="BodyText"/>
        <w:spacing w:before="1"/>
        <w:ind w:left="840"/>
        <w:jc w:val="both"/>
      </w:pPr>
      <w:r>
        <w:rPr>
          <w:color w:val="0000FF"/>
        </w:rPr>
        <w:t xml:space="preserve">Calculation </w:t>
      </w:r>
      <w:proofErr w:type="gramStart"/>
      <w:r>
        <w:rPr>
          <w:color w:val="0000FF"/>
        </w:rPr>
        <w:t>updated,</w:t>
      </w:r>
      <w:proofErr w:type="gramEnd"/>
      <w:r>
        <w:rPr>
          <w:color w:val="0000FF"/>
        </w:rPr>
        <w:t xml:space="preserve"> issue noted with updated model not saving all changes</w:t>
      </w:r>
    </w:p>
    <w:p w14:paraId="35CFFD00" w14:textId="77777777" w:rsidR="006D7195" w:rsidRDefault="006D7195">
      <w:pPr>
        <w:pStyle w:val="BodyText"/>
        <w:spacing w:before="8"/>
        <w:rPr>
          <w:sz w:val="27"/>
        </w:rPr>
      </w:pPr>
    </w:p>
    <w:p w14:paraId="0729C863" w14:textId="77777777" w:rsidR="006D7195" w:rsidRDefault="00425682">
      <w:pPr>
        <w:pStyle w:val="ListParagraph"/>
        <w:numPr>
          <w:ilvl w:val="0"/>
          <w:numId w:val="7"/>
        </w:numPr>
        <w:tabs>
          <w:tab w:val="left" w:pos="840"/>
        </w:tabs>
        <w:rPr>
          <w:sz w:val="24"/>
        </w:rPr>
      </w:pPr>
      <w:r>
        <w:rPr>
          <w:sz w:val="24"/>
        </w:rPr>
        <w:t>Please confirm that column BQ was calculated using the above noted</w:t>
      </w:r>
      <w:r>
        <w:rPr>
          <w:spacing w:val="-32"/>
          <w:sz w:val="24"/>
        </w:rPr>
        <w:t xml:space="preserve"> </w:t>
      </w:r>
      <w:r>
        <w:rPr>
          <w:sz w:val="24"/>
        </w:rPr>
        <w:t>formula.</w:t>
      </w:r>
    </w:p>
    <w:p w14:paraId="68F93A34" w14:textId="2E6B34E5" w:rsidR="006D7195" w:rsidRDefault="00425682">
      <w:pPr>
        <w:pStyle w:val="BodyText"/>
        <w:spacing w:before="13"/>
        <w:ind w:left="840"/>
        <w:rPr>
          <w:color w:val="0000FF"/>
        </w:rPr>
      </w:pPr>
      <w:r>
        <w:rPr>
          <w:color w:val="0000FF"/>
        </w:rPr>
        <w:t>Confirmed</w:t>
      </w:r>
    </w:p>
    <w:p w14:paraId="61D90C68" w14:textId="77777777" w:rsidR="002A2896" w:rsidRDefault="002A2896">
      <w:pPr>
        <w:pStyle w:val="BodyText"/>
        <w:spacing w:before="13"/>
        <w:ind w:left="840"/>
      </w:pPr>
    </w:p>
    <w:p w14:paraId="3C3ADE98" w14:textId="77777777" w:rsidR="006D7195" w:rsidRDefault="00425682">
      <w:pPr>
        <w:pStyle w:val="Heading1"/>
        <w:spacing w:before="53"/>
        <w:jc w:val="both"/>
      </w:pPr>
      <w:r>
        <w:t>OEB Staff- 2</w:t>
      </w:r>
    </w:p>
    <w:p w14:paraId="397A30CE" w14:textId="77777777" w:rsidR="006D7195" w:rsidRDefault="00425682">
      <w:pPr>
        <w:spacing w:before="182"/>
        <w:ind w:left="120"/>
        <w:rPr>
          <w:sz w:val="24"/>
        </w:rPr>
      </w:pPr>
      <w:r>
        <w:rPr>
          <w:b/>
          <w:sz w:val="24"/>
        </w:rPr>
        <w:t xml:space="preserve">Reference: </w:t>
      </w:r>
      <w:r>
        <w:rPr>
          <w:sz w:val="24"/>
        </w:rPr>
        <w:t>(</w:t>
      </w:r>
      <w:proofErr w:type="spellStart"/>
      <w:r>
        <w:rPr>
          <w:sz w:val="24"/>
        </w:rPr>
        <w:t>i</w:t>
      </w:r>
      <w:proofErr w:type="spellEnd"/>
      <w:r>
        <w:rPr>
          <w:sz w:val="24"/>
        </w:rPr>
        <w:t xml:space="preserve">) LRAMVA </w:t>
      </w:r>
      <w:proofErr w:type="spellStart"/>
      <w:r>
        <w:rPr>
          <w:sz w:val="24"/>
        </w:rPr>
        <w:t>Workform</w:t>
      </w:r>
      <w:proofErr w:type="spellEnd"/>
      <w:r>
        <w:rPr>
          <w:sz w:val="24"/>
        </w:rPr>
        <w:t>, Tabs 1 and 5</w:t>
      </w:r>
    </w:p>
    <w:p w14:paraId="1FAF2288" w14:textId="77777777" w:rsidR="006D7195" w:rsidRDefault="00425682">
      <w:pPr>
        <w:pStyle w:val="ListParagraph"/>
        <w:numPr>
          <w:ilvl w:val="1"/>
          <w:numId w:val="7"/>
        </w:numPr>
        <w:tabs>
          <w:tab w:val="left" w:pos="1894"/>
        </w:tabs>
        <w:spacing w:before="182"/>
        <w:rPr>
          <w:sz w:val="24"/>
        </w:rPr>
      </w:pPr>
      <w:r>
        <w:rPr>
          <w:sz w:val="24"/>
        </w:rPr>
        <w:t>Application, p. 14</w:t>
      </w:r>
    </w:p>
    <w:p w14:paraId="1CCC9120" w14:textId="77777777" w:rsidR="006D7195" w:rsidRDefault="00425682">
      <w:pPr>
        <w:pStyle w:val="ListParagraph"/>
        <w:numPr>
          <w:ilvl w:val="1"/>
          <w:numId w:val="7"/>
        </w:numPr>
        <w:tabs>
          <w:tab w:val="left" w:pos="1947"/>
        </w:tabs>
        <w:spacing w:before="182"/>
        <w:ind w:left="1946" w:hanging="387"/>
        <w:rPr>
          <w:sz w:val="24"/>
        </w:rPr>
      </w:pPr>
      <w:r>
        <w:rPr>
          <w:sz w:val="24"/>
        </w:rPr>
        <w:t>2011-2015 Persistence Savings, Tabs “2013 and</w:t>
      </w:r>
      <w:r>
        <w:rPr>
          <w:spacing w:val="-5"/>
          <w:sz w:val="24"/>
        </w:rPr>
        <w:t xml:space="preserve"> </w:t>
      </w:r>
      <w:r>
        <w:rPr>
          <w:sz w:val="24"/>
        </w:rPr>
        <w:t>2014”</w:t>
      </w:r>
    </w:p>
    <w:p w14:paraId="6EE84AAB" w14:textId="77777777" w:rsidR="006D7195" w:rsidRDefault="00425682">
      <w:pPr>
        <w:pStyle w:val="ListParagraph"/>
        <w:numPr>
          <w:ilvl w:val="1"/>
          <w:numId w:val="7"/>
        </w:numPr>
        <w:tabs>
          <w:tab w:val="left" w:pos="1961"/>
        </w:tabs>
        <w:spacing w:before="181"/>
        <w:ind w:left="1960" w:hanging="401"/>
        <w:rPr>
          <w:sz w:val="24"/>
        </w:rPr>
      </w:pPr>
      <w:r>
        <w:rPr>
          <w:sz w:val="24"/>
        </w:rPr>
        <w:t>2017 Final Annual Verified Results Report, Tab “LDC</w:t>
      </w:r>
      <w:r>
        <w:rPr>
          <w:spacing w:val="-16"/>
          <w:sz w:val="24"/>
        </w:rPr>
        <w:t xml:space="preserve"> </w:t>
      </w:r>
      <w:r>
        <w:rPr>
          <w:sz w:val="24"/>
        </w:rPr>
        <w:t>Persistence”</w:t>
      </w:r>
    </w:p>
    <w:p w14:paraId="60857E5A" w14:textId="77777777" w:rsidR="006D7195" w:rsidRDefault="00425682">
      <w:pPr>
        <w:pStyle w:val="BodyText"/>
        <w:spacing w:before="183" w:line="276" w:lineRule="auto"/>
        <w:ind w:left="120" w:right="208"/>
      </w:pPr>
      <w:r>
        <w:t>The Application states that the LRAMVA calculation corresponds to 2014 to 2018 lost revenues and the persistence of 2013 programs claimed going forward. However, OEB staff noticed the following discrepancies:</w:t>
      </w:r>
    </w:p>
    <w:p w14:paraId="7C4D22D3" w14:textId="77777777" w:rsidR="006D7195" w:rsidRDefault="006D7195">
      <w:pPr>
        <w:spacing w:line="276" w:lineRule="auto"/>
        <w:sectPr w:rsidR="006D7195">
          <w:headerReference w:type="default" r:id="rId8"/>
          <w:type w:val="continuous"/>
          <w:pgSz w:w="12240" w:h="15840"/>
          <w:pgMar w:top="1560" w:right="1340" w:bottom="280" w:left="1320" w:header="727" w:footer="720" w:gutter="0"/>
          <w:pgNumType w:start="1"/>
          <w:cols w:space="720"/>
        </w:sectPr>
      </w:pPr>
    </w:p>
    <w:p w14:paraId="363DFA94" w14:textId="5EBDDC1A" w:rsidR="006D7195" w:rsidRDefault="00425682">
      <w:pPr>
        <w:pStyle w:val="ListParagraph"/>
        <w:numPr>
          <w:ilvl w:val="0"/>
          <w:numId w:val="6"/>
        </w:numPr>
        <w:tabs>
          <w:tab w:val="left" w:pos="839"/>
          <w:tab w:val="left" w:pos="840"/>
        </w:tabs>
        <w:spacing w:before="106" w:line="271" w:lineRule="auto"/>
        <w:ind w:left="839" w:right="908"/>
        <w:rPr>
          <w:sz w:val="24"/>
        </w:rPr>
      </w:pPr>
      <w:r>
        <w:rPr>
          <w:sz w:val="24"/>
        </w:rPr>
        <w:lastRenderedPageBreak/>
        <w:t xml:space="preserve">No savings were populated in Table 5-d of the </w:t>
      </w:r>
      <w:proofErr w:type="spellStart"/>
      <w:r>
        <w:rPr>
          <w:sz w:val="24"/>
        </w:rPr>
        <w:t>Workform</w:t>
      </w:r>
      <w:proofErr w:type="spellEnd"/>
      <w:r>
        <w:rPr>
          <w:sz w:val="24"/>
        </w:rPr>
        <w:t xml:space="preserve"> (Tab 5) and</w:t>
      </w:r>
      <w:r>
        <w:rPr>
          <w:spacing w:val="-31"/>
          <w:sz w:val="24"/>
        </w:rPr>
        <w:t xml:space="preserve"> </w:t>
      </w:r>
      <w:r>
        <w:rPr>
          <w:sz w:val="24"/>
        </w:rPr>
        <w:t>thus incremental 2018 savings have not been</w:t>
      </w:r>
      <w:r>
        <w:rPr>
          <w:spacing w:val="-3"/>
          <w:sz w:val="24"/>
        </w:rPr>
        <w:t xml:space="preserve"> </w:t>
      </w:r>
      <w:r>
        <w:rPr>
          <w:sz w:val="24"/>
        </w:rPr>
        <w:t>claimed.</w:t>
      </w:r>
    </w:p>
    <w:p w14:paraId="34B1C7FC" w14:textId="346E6DE7" w:rsidR="002A2896" w:rsidRPr="002A2896" w:rsidRDefault="002A2896" w:rsidP="002A2896">
      <w:pPr>
        <w:pStyle w:val="BodyText"/>
        <w:spacing w:before="13"/>
        <w:ind w:left="840"/>
        <w:rPr>
          <w:color w:val="0000FF"/>
        </w:rPr>
      </w:pPr>
      <w:r w:rsidRPr="002A2896">
        <w:rPr>
          <w:color w:val="0000FF"/>
        </w:rPr>
        <w:t xml:space="preserve">The 2018 savings were from the 2017 persistent savings. </w:t>
      </w:r>
      <w:r>
        <w:rPr>
          <w:color w:val="0000FF"/>
        </w:rPr>
        <w:t xml:space="preserve">When stating in the application 2018 savings it was to capture the persistent savings claimed in the 2018 year. </w:t>
      </w:r>
      <w:r w:rsidRPr="002A2896">
        <w:rPr>
          <w:color w:val="0000FF"/>
        </w:rPr>
        <w:t xml:space="preserve">  </w:t>
      </w:r>
    </w:p>
    <w:p w14:paraId="02C2D869" w14:textId="0287BE68" w:rsidR="006D7195" w:rsidRDefault="00425682">
      <w:pPr>
        <w:pStyle w:val="ListParagraph"/>
        <w:numPr>
          <w:ilvl w:val="0"/>
          <w:numId w:val="6"/>
        </w:numPr>
        <w:tabs>
          <w:tab w:val="left" w:pos="839"/>
          <w:tab w:val="left" w:pos="840"/>
        </w:tabs>
        <w:spacing w:before="6" w:line="271" w:lineRule="auto"/>
        <w:ind w:left="839" w:right="240"/>
        <w:rPr>
          <w:sz w:val="24"/>
        </w:rPr>
      </w:pPr>
      <w:r>
        <w:rPr>
          <w:sz w:val="24"/>
        </w:rPr>
        <w:t>2013 incremental lost revenues were included (Tab 1) in addition to claiming</w:t>
      </w:r>
      <w:r>
        <w:rPr>
          <w:spacing w:val="-37"/>
          <w:sz w:val="24"/>
        </w:rPr>
        <w:t xml:space="preserve"> </w:t>
      </w:r>
      <w:r>
        <w:rPr>
          <w:sz w:val="24"/>
        </w:rPr>
        <w:t>the persistence of 2013 savings into 2014 to</w:t>
      </w:r>
      <w:r>
        <w:rPr>
          <w:spacing w:val="-1"/>
          <w:sz w:val="24"/>
        </w:rPr>
        <w:t xml:space="preserve"> </w:t>
      </w:r>
      <w:r>
        <w:rPr>
          <w:sz w:val="24"/>
        </w:rPr>
        <w:t>2018.</w:t>
      </w:r>
    </w:p>
    <w:p w14:paraId="2CA05554" w14:textId="3C65790E" w:rsidR="00D64B9D" w:rsidRPr="00D64B9D" w:rsidRDefault="00D64B9D" w:rsidP="00D64B9D">
      <w:pPr>
        <w:pStyle w:val="BodyText"/>
        <w:spacing w:before="13"/>
        <w:ind w:left="840"/>
        <w:rPr>
          <w:color w:val="0000FF"/>
        </w:rPr>
      </w:pPr>
      <w:r w:rsidRPr="00D64B9D">
        <w:rPr>
          <w:color w:val="0000FF"/>
        </w:rPr>
        <w:t>FFPC has reviewed the 2014 COS application and confirms the 2013 incremental savings were not included in the 2014 COS application, the savings claimed we</w:t>
      </w:r>
      <w:r w:rsidR="00890E0A">
        <w:rPr>
          <w:color w:val="0000FF"/>
        </w:rPr>
        <w:t>re</w:t>
      </w:r>
      <w:r w:rsidRPr="00D64B9D">
        <w:rPr>
          <w:color w:val="0000FF"/>
        </w:rPr>
        <w:t xml:space="preserve"> up to 2012 incremental losses. As such</w:t>
      </w:r>
      <w:r w:rsidR="00890E0A">
        <w:rPr>
          <w:color w:val="0000FF"/>
        </w:rPr>
        <w:t>,</w:t>
      </w:r>
      <w:r w:rsidRPr="00D64B9D">
        <w:rPr>
          <w:color w:val="0000FF"/>
        </w:rPr>
        <w:t xml:space="preserve"> FFPC is requesting to update the comments </w:t>
      </w:r>
      <w:r w:rsidR="00890E0A">
        <w:rPr>
          <w:color w:val="0000FF"/>
        </w:rPr>
        <w:t>on</w:t>
      </w:r>
      <w:r w:rsidRPr="00D64B9D">
        <w:rPr>
          <w:color w:val="0000FF"/>
        </w:rPr>
        <w:t xml:space="preserve"> </w:t>
      </w:r>
      <w:proofErr w:type="spellStart"/>
      <w:r w:rsidRPr="00D64B9D">
        <w:rPr>
          <w:color w:val="0000FF"/>
        </w:rPr>
        <w:t>pg</w:t>
      </w:r>
      <w:proofErr w:type="spellEnd"/>
      <w:r w:rsidRPr="00D64B9D">
        <w:rPr>
          <w:color w:val="0000FF"/>
        </w:rPr>
        <w:t xml:space="preserve"> 14 of the application to include 2013 incremental revenues as part of the disposition.    </w:t>
      </w:r>
    </w:p>
    <w:p w14:paraId="07F4E30E" w14:textId="53BDB492" w:rsidR="006D7195" w:rsidRDefault="00425682">
      <w:pPr>
        <w:pStyle w:val="ListParagraph"/>
        <w:numPr>
          <w:ilvl w:val="0"/>
          <w:numId w:val="6"/>
        </w:numPr>
        <w:tabs>
          <w:tab w:val="left" w:pos="839"/>
          <w:tab w:val="left" w:pos="840"/>
        </w:tabs>
        <w:spacing w:before="7" w:line="273" w:lineRule="auto"/>
        <w:ind w:right="174"/>
        <w:rPr>
          <w:sz w:val="24"/>
        </w:rPr>
      </w:pPr>
      <w:r>
        <w:rPr>
          <w:sz w:val="24"/>
        </w:rPr>
        <w:t>The persistence of savings from 2013, 2014, 2015 and 2017 programs as filed</w:t>
      </w:r>
      <w:r>
        <w:rPr>
          <w:spacing w:val="-35"/>
          <w:sz w:val="24"/>
        </w:rPr>
        <w:t xml:space="preserve"> </w:t>
      </w:r>
      <w:r>
        <w:rPr>
          <w:sz w:val="24"/>
        </w:rPr>
        <w:t xml:space="preserve">in the LRAMVA </w:t>
      </w:r>
      <w:proofErr w:type="spellStart"/>
      <w:r>
        <w:rPr>
          <w:sz w:val="24"/>
        </w:rPr>
        <w:t>Workform</w:t>
      </w:r>
      <w:proofErr w:type="spellEnd"/>
      <w:r>
        <w:rPr>
          <w:sz w:val="24"/>
        </w:rPr>
        <w:t xml:space="preserve"> (Tabs 4 and 5) do not all agree to the persisting savings reported in the 2011-2015 Persistence Savings Report and the 2017 Final Annual Verified Results</w:t>
      </w:r>
      <w:r>
        <w:rPr>
          <w:spacing w:val="-1"/>
          <w:sz w:val="24"/>
        </w:rPr>
        <w:t xml:space="preserve"> </w:t>
      </w:r>
      <w:r>
        <w:rPr>
          <w:sz w:val="24"/>
        </w:rPr>
        <w:t>Report.</w:t>
      </w:r>
    </w:p>
    <w:p w14:paraId="254DCE81" w14:textId="629B4CA9" w:rsidR="00A52E27" w:rsidRDefault="00A52E27" w:rsidP="00A52E27">
      <w:pPr>
        <w:pStyle w:val="ListParagraph"/>
        <w:tabs>
          <w:tab w:val="left" w:pos="839"/>
          <w:tab w:val="left" w:pos="840"/>
        </w:tabs>
        <w:spacing w:before="7" w:line="273" w:lineRule="auto"/>
        <w:ind w:right="174" w:firstLine="0"/>
        <w:rPr>
          <w:sz w:val="24"/>
        </w:rPr>
      </w:pPr>
      <w:r w:rsidRPr="00A52E27">
        <w:rPr>
          <w:color w:val="0000FF"/>
          <w:sz w:val="24"/>
          <w:szCs w:val="24"/>
        </w:rPr>
        <w:t>Updated</w:t>
      </w:r>
    </w:p>
    <w:p w14:paraId="58B73853" w14:textId="77777777" w:rsidR="006D7195" w:rsidRDefault="006D7195">
      <w:pPr>
        <w:pStyle w:val="BodyText"/>
        <w:spacing w:before="1"/>
        <w:rPr>
          <w:sz w:val="28"/>
        </w:rPr>
      </w:pPr>
    </w:p>
    <w:p w14:paraId="07F8A761" w14:textId="7AD8D25F" w:rsidR="006D7195" w:rsidRDefault="00425682">
      <w:pPr>
        <w:pStyle w:val="ListParagraph"/>
        <w:numPr>
          <w:ilvl w:val="0"/>
          <w:numId w:val="5"/>
        </w:numPr>
        <w:tabs>
          <w:tab w:val="left" w:pos="840"/>
        </w:tabs>
        <w:spacing w:line="276" w:lineRule="auto"/>
        <w:ind w:right="188"/>
        <w:rPr>
          <w:sz w:val="24"/>
        </w:rPr>
      </w:pPr>
      <w:r>
        <w:rPr>
          <w:sz w:val="24"/>
        </w:rPr>
        <w:t>Please confirm whether Fort Frances Power seeks to claim any incremental lost revenues in 2018. If so, please populate Table 5-d (Tab 5) with 2018 net</w:t>
      </w:r>
      <w:r>
        <w:rPr>
          <w:spacing w:val="-36"/>
          <w:sz w:val="24"/>
        </w:rPr>
        <w:t xml:space="preserve"> </w:t>
      </w:r>
      <w:r>
        <w:rPr>
          <w:sz w:val="24"/>
        </w:rPr>
        <w:t>savings as noted in the Participation and Cost</w:t>
      </w:r>
      <w:r>
        <w:rPr>
          <w:spacing w:val="-1"/>
          <w:sz w:val="24"/>
        </w:rPr>
        <w:t xml:space="preserve"> </w:t>
      </w:r>
      <w:r>
        <w:rPr>
          <w:sz w:val="24"/>
        </w:rPr>
        <w:t>Report.</w:t>
      </w:r>
    </w:p>
    <w:p w14:paraId="6B0B84B0" w14:textId="7AD35C20" w:rsidR="00A52E27" w:rsidRPr="00A52E27" w:rsidRDefault="00A52E27" w:rsidP="00A52E27">
      <w:pPr>
        <w:pStyle w:val="ListParagraph"/>
        <w:tabs>
          <w:tab w:val="left" w:pos="840"/>
        </w:tabs>
        <w:spacing w:before="7" w:line="273" w:lineRule="auto"/>
        <w:ind w:right="174" w:firstLine="0"/>
        <w:rPr>
          <w:color w:val="0000FF"/>
          <w:sz w:val="24"/>
          <w:szCs w:val="24"/>
        </w:rPr>
      </w:pPr>
      <w:r w:rsidRPr="00A52E27">
        <w:rPr>
          <w:color w:val="0000FF"/>
          <w:sz w:val="24"/>
          <w:szCs w:val="24"/>
        </w:rPr>
        <w:t xml:space="preserve">FFPC does not seek to claim 2018 net savings, the savings claimed are persistence savings. </w:t>
      </w:r>
      <w:r>
        <w:rPr>
          <w:color w:val="0000FF"/>
          <w:sz w:val="24"/>
          <w:szCs w:val="24"/>
        </w:rPr>
        <w:t>FFPC does not plan to seek future LRAMVA disposals.</w:t>
      </w:r>
    </w:p>
    <w:p w14:paraId="6939F99F" w14:textId="77777777" w:rsidR="006D7195" w:rsidRDefault="006D7195">
      <w:pPr>
        <w:pStyle w:val="BodyText"/>
        <w:spacing w:before="7"/>
        <w:rPr>
          <w:sz w:val="27"/>
        </w:rPr>
      </w:pPr>
    </w:p>
    <w:p w14:paraId="702A2A3E" w14:textId="77777777" w:rsidR="006D7195" w:rsidRDefault="00425682">
      <w:pPr>
        <w:pStyle w:val="ListParagraph"/>
        <w:numPr>
          <w:ilvl w:val="0"/>
          <w:numId w:val="5"/>
        </w:numPr>
        <w:tabs>
          <w:tab w:val="left" w:pos="840"/>
        </w:tabs>
        <w:spacing w:line="276" w:lineRule="auto"/>
        <w:ind w:right="359"/>
        <w:rPr>
          <w:sz w:val="24"/>
        </w:rPr>
      </w:pPr>
      <w:r>
        <w:rPr>
          <w:sz w:val="24"/>
        </w:rPr>
        <w:t>Please discuss the rationale for claiming 2013 incremental lost revenues in this 2014-2018 LRAMVA balance. As lost revenues related to the 2013 year were approved on a final basis in the 2014 COS proceeding (EB-2013-0130), please discuss Fort Frances Power’s reason for claiming lost revenue amounts retroactively.</w:t>
      </w:r>
    </w:p>
    <w:p w14:paraId="1CA3726E" w14:textId="483CFD75" w:rsidR="006D7195" w:rsidRPr="00A52E27" w:rsidRDefault="00A52E27" w:rsidP="00A52E27">
      <w:pPr>
        <w:pStyle w:val="ListParagraph"/>
        <w:tabs>
          <w:tab w:val="left" w:pos="840"/>
        </w:tabs>
        <w:spacing w:before="7" w:line="273" w:lineRule="auto"/>
        <w:ind w:right="174" w:firstLine="0"/>
        <w:rPr>
          <w:color w:val="0000FF"/>
          <w:sz w:val="24"/>
          <w:szCs w:val="24"/>
        </w:rPr>
      </w:pPr>
      <w:r w:rsidRPr="00A52E27">
        <w:rPr>
          <w:color w:val="0000FF"/>
          <w:sz w:val="24"/>
          <w:szCs w:val="24"/>
        </w:rPr>
        <w:t>FFPC 2014 COS proceeding was inclusive of 2012 incremental lost revenues as noted above</w:t>
      </w:r>
      <w:r>
        <w:rPr>
          <w:color w:val="0000FF"/>
          <w:sz w:val="24"/>
          <w:szCs w:val="24"/>
        </w:rPr>
        <w:t>.</w:t>
      </w:r>
    </w:p>
    <w:p w14:paraId="45699AA3" w14:textId="77777777" w:rsidR="006D7195" w:rsidRDefault="00425682">
      <w:pPr>
        <w:pStyle w:val="ListParagraph"/>
        <w:numPr>
          <w:ilvl w:val="1"/>
          <w:numId w:val="5"/>
        </w:numPr>
        <w:tabs>
          <w:tab w:val="left" w:pos="1199"/>
          <w:tab w:val="left" w:pos="1200"/>
        </w:tabs>
        <w:spacing w:before="1" w:line="276" w:lineRule="auto"/>
        <w:ind w:right="360"/>
        <w:rPr>
          <w:sz w:val="24"/>
        </w:rPr>
      </w:pPr>
      <w:r>
        <w:rPr>
          <w:sz w:val="24"/>
        </w:rPr>
        <w:t>If the 2013 incremental lost revenues were included in error, please remove the values in rows 60-61 of Table 1-b (Tab</w:t>
      </w:r>
      <w:r>
        <w:rPr>
          <w:spacing w:val="-2"/>
          <w:sz w:val="24"/>
        </w:rPr>
        <w:t xml:space="preserve"> </w:t>
      </w:r>
      <w:r>
        <w:rPr>
          <w:sz w:val="24"/>
        </w:rPr>
        <w:t>1).</w:t>
      </w:r>
    </w:p>
    <w:p w14:paraId="7F5E2D49" w14:textId="77777777" w:rsidR="006D7195" w:rsidRDefault="006D7195">
      <w:pPr>
        <w:pStyle w:val="BodyText"/>
        <w:spacing w:before="10"/>
        <w:rPr>
          <w:sz w:val="25"/>
        </w:rPr>
      </w:pPr>
    </w:p>
    <w:p w14:paraId="5AFC5410" w14:textId="651DE07A" w:rsidR="006D7195" w:rsidRDefault="00425682">
      <w:pPr>
        <w:pStyle w:val="ListParagraph"/>
        <w:numPr>
          <w:ilvl w:val="0"/>
          <w:numId w:val="5"/>
        </w:numPr>
        <w:tabs>
          <w:tab w:val="left" w:pos="840"/>
        </w:tabs>
        <w:spacing w:line="276" w:lineRule="auto"/>
        <w:ind w:left="839" w:right="347"/>
        <w:rPr>
          <w:sz w:val="24"/>
        </w:rPr>
      </w:pPr>
      <w:r>
        <w:rPr>
          <w:sz w:val="24"/>
        </w:rPr>
        <w:t xml:space="preserve">In Tabs 4 and 5, please review the persisting savings amounts for all programs claimed in 2014 to </w:t>
      </w:r>
      <w:proofErr w:type="gramStart"/>
      <w:r>
        <w:rPr>
          <w:sz w:val="24"/>
        </w:rPr>
        <w:t>2018, and</w:t>
      </w:r>
      <w:proofErr w:type="gramEnd"/>
      <w:r>
        <w:rPr>
          <w:sz w:val="24"/>
        </w:rPr>
        <w:t xml:space="preserve"> revise the persisting savings to reflect the verified savings results in the 2011-2015 Persistence Savings Report and 2017 Final Annual Verified Results</w:t>
      </w:r>
      <w:r>
        <w:rPr>
          <w:spacing w:val="-1"/>
          <w:sz w:val="24"/>
        </w:rPr>
        <w:t xml:space="preserve"> </w:t>
      </w:r>
      <w:r>
        <w:rPr>
          <w:sz w:val="24"/>
        </w:rPr>
        <w:t>Report.</w:t>
      </w:r>
    </w:p>
    <w:p w14:paraId="463999FD" w14:textId="4B03961D" w:rsidR="004E6A3D" w:rsidRPr="004E6A3D" w:rsidRDefault="004E6A3D" w:rsidP="004E6A3D">
      <w:pPr>
        <w:pStyle w:val="ListParagraph"/>
        <w:tabs>
          <w:tab w:val="left" w:pos="840"/>
        </w:tabs>
        <w:spacing w:before="7" w:line="273" w:lineRule="auto"/>
        <w:ind w:right="174" w:firstLine="0"/>
        <w:rPr>
          <w:color w:val="0000FF"/>
          <w:sz w:val="24"/>
          <w:szCs w:val="24"/>
        </w:rPr>
      </w:pPr>
      <w:r w:rsidRPr="004E6A3D">
        <w:rPr>
          <w:color w:val="0000FF"/>
          <w:sz w:val="24"/>
          <w:szCs w:val="24"/>
        </w:rPr>
        <w:t>Revised</w:t>
      </w:r>
    </w:p>
    <w:p w14:paraId="1D31BE1C" w14:textId="77777777" w:rsidR="006D7195" w:rsidRDefault="006D7195">
      <w:pPr>
        <w:pStyle w:val="BodyText"/>
        <w:rPr>
          <w:sz w:val="26"/>
        </w:rPr>
      </w:pPr>
    </w:p>
    <w:p w14:paraId="1856F8EA" w14:textId="77777777" w:rsidR="006D7195" w:rsidRDefault="00425682">
      <w:pPr>
        <w:pStyle w:val="Heading1"/>
        <w:spacing w:before="159"/>
      </w:pPr>
      <w:r>
        <w:t>OEB Staff- 3</w:t>
      </w:r>
    </w:p>
    <w:p w14:paraId="5B97DA16" w14:textId="77777777" w:rsidR="006D7195" w:rsidRDefault="00425682">
      <w:pPr>
        <w:spacing w:before="182"/>
        <w:ind w:left="120"/>
        <w:rPr>
          <w:sz w:val="24"/>
        </w:rPr>
      </w:pPr>
      <w:r>
        <w:rPr>
          <w:b/>
          <w:sz w:val="24"/>
        </w:rPr>
        <w:t xml:space="preserve">Reference: </w:t>
      </w:r>
      <w:r>
        <w:rPr>
          <w:sz w:val="24"/>
        </w:rPr>
        <w:t>(</w:t>
      </w:r>
      <w:proofErr w:type="spellStart"/>
      <w:r>
        <w:rPr>
          <w:sz w:val="24"/>
        </w:rPr>
        <w:t>i</w:t>
      </w:r>
      <w:proofErr w:type="spellEnd"/>
      <w:r>
        <w:rPr>
          <w:sz w:val="24"/>
        </w:rPr>
        <w:t xml:space="preserve">) LRAMVA </w:t>
      </w:r>
      <w:proofErr w:type="spellStart"/>
      <w:r>
        <w:rPr>
          <w:sz w:val="24"/>
        </w:rPr>
        <w:t>Workform</w:t>
      </w:r>
      <w:proofErr w:type="spellEnd"/>
      <w:r>
        <w:rPr>
          <w:sz w:val="24"/>
        </w:rPr>
        <w:t>, Tab 8</w:t>
      </w:r>
    </w:p>
    <w:p w14:paraId="6B9656DB" w14:textId="77777777" w:rsidR="006D7195" w:rsidRDefault="00425682">
      <w:pPr>
        <w:pStyle w:val="BodyText"/>
        <w:spacing w:before="182" w:line="276" w:lineRule="auto"/>
        <w:ind w:left="120" w:right="688"/>
      </w:pPr>
      <w:r>
        <w:t xml:space="preserve">Fort Frances Power included data on the pre-conversion light bulbs installed at the </w:t>
      </w:r>
      <w:r>
        <w:lastRenderedPageBreak/>
        <w:t>Town of Fort Frances, and the savings that have been realized by replacing older efficiency bulbs with LED bulbs.</w:t>
      </w:r>
    </w:p>
    <w:p w14:paraId="018EF9BC" w14:textId="77777777" w:rsidR="006D7195" w:rsidRDefault="006D7195">
      <w:pPr>
        <w:pStyle w:val="BodyText"/>
        <w:spacing w:before="6"/>
        <w:rPr>
          <w:sz w:val="27"/>
        </w:rPr>
      </w:pPr>
    </w:p>
    <w:p w14:paraId="650F639B" w14:textId="77777777" w:rsidR="006D7195" w:rsidRDefault="00425682">
      <w:pPr>
        <w:pStyle w:val="ListParagraph"/>
        <w:numPr>
          <w:ilvl w:val="0"/>
          <w:numId w:val="4"/>
        </w:numPr>
        <w:tabs>
          <w:tab w:val="left" w:pos="840"/>
        </w:tabs>
        <w:spacing w:line="276" w:lineRule="auto"/>
        <w:ind w:right="347"/>
        <w:jc w:val="both"/>
        <w:rPr>
          <w:sz w:val="24"/>
        </w:rPr>
      </w:pPr>
      <w:r>
        <w:rPr>
          <w:sz w:val="24"/>
        </w:rPr>
        <w:t>Please confirm whether the street lighting project(s) were undertaken as part of an IESO CDM program (i.e., Business Retrofit Program) and which year(s) the street light upgrade(s) pertain to.</w:t>
      </w:r>
    </w:p>
    <w:p w14:paraId="045E4896" w14:textId="77777777" w:rsidR="00C56DDD" w:rsidRDefault="00C56DDD">
      <w:pPr>
        <w:spacing w:line="276" w:lineRule="auto"/>
        <w:jc w:val="both"/>
        <w:rPr>
          <w:sz w:val="24"/>
        </w:rPr>
      </w:pPr>
    </w:p>
    <w:p w14:paraId="7173F5A6" w14:textId="132A5942" w:rsidR="00C56DDD" w:rsidRDefault="00C56DDD" w:rsidP="00C56DDD">
      <w:pPr>
        <w:pStyle w:val="BodyText"/>
        <w:spacing w:before="13"/>
        <w:ind w:left="840"/>
        <w:rPr>
          <w:color w:val="0000FF"/>
        </w:rPr>
      </w:pPr>
      <w:r w:rsidRPr="00C56DDD">
        <w:rPr>
          <w:color w:val="0000FF"/>
        </w:rPr>
        <w:t>The streetlight project was undertaken as part of the IESO CDM program in 2014</w:t>
      </w:r>
      <w:r>
        <w:rPr>
          <w:color w:val="0000FF"/>
        </w:rPr>
        <w:t>.</w:t>
      </w:r>
    </w:p>
    <w:p w14:paraId="5AAEF6DE" w14:textId="77777777" w:rsidR="00C56DDD" w:rsidRPr="00C56DDD" w:rsidRDefault="00C56DDD" w:rsidP="00C56DDD">
      <w:pPr>
        <w:pStyle w:val="BodyText"/>
        <w:spacing w:before="13"/>
        <w:ind w:left="840"/>
        <w:rPr>
          <w:color w:val="0000FF"/>
        </w:rPr>
      </w:pPr>
    </w:p>
    <w:p w14:paraId="68A43C26" w14:textId="0B7B1196" w:rsidR="006D7195" w:rsidRDefault="00425682">
      <w:pPr>
        <w:pStyle w:val="ListParagraph"/>
        <w:numPr>
          <w:ilvl w:val="0"/>
          <w:numId w:val="4"/>
        </w:numPr>
        <w:tabs>
          <w:tab w:val="left" w:pos="840"/>
        </w:tabs>
        <w:spacing w:before="105" w:line="276" w:lineRule="auto"/>
        <w:ind w:right="773"/>
        <w:rPr>
          <w:sz w:val="24"/>
        </w:rPr>
      </w:pPr>
      <w:r>
        <w:rPr>
          <w:sz w:val="24"/>
        </w:rPr>
        <w:t>Please confirm whether Fort Frances Power received reports from the municipality that confirmed the number of lightbulbs replaced. If not, please discuss how the data was collected and</w:t>
      </w:r>
      <w:r>
        <w:rPr>
          <w:spacing w:val="-5"/>
          <w:sz w:val="24"/>
        </w:rPr>
        <w:t xml:space="preserve"> </w:t>
      </w:r>
      <w:r>
        <w:rPr>
          <w:sz w:val="24"/>
        </w:rPr>
        <w:t>verified.</w:t>
      </w:r>
    </w:p>
    <w:p w14:paraId="3C987BFE" w14:textId="77777777" w:rsidR="002A2896" w:rsidRPr="002A2896" w:rsidRDefault="002A2896" w:rsidP="002A2896">
      <w:pPr>
        <w:pStyle w:val="ListParagraph"/>
        <w:rPr>
          <w:sz w:val="24"/>
        </w:rPr>
      </w:pPr>
    </w:p>
    <w:p w14:paraId="0B5E52BB" w14:textId="367687BA" w:rsidR="002A2896" w:rsidRPr="009B7783" w:rsidRDefault="002A2896" w:rsidP="009B7783">
      <w:pPr>
        <w:pStyle w:val="BodyText"/>
        <w:spacing w:before="13"/>
        <w:ind w:left="840"/>
        <w:rPr>
          <w:color w:val="0000FF"/>
        </w:rPr>
      </w:pPr>
      <w:r w:rsidRPr="009B7783">
        <w:rPr>
          <w:color w:val="0000FF"/>
        </w:rPr>
        <w:t>FFPC</w:t>
      </w:r>
      <w:r w:rsidR="009B7783" w:rsidRPr="009B7783">
        <w:rPr>
          <w:color w:val="0000FF"/>
        </w:rPr>
        <w:t xml:space="preserve"> confirms that reports were received from the municipality confirming the number of lightbulbs replaced</w:t>
      </w:r>
      <w:r w:rsidR="00C70D81">
        <w:rPr>
          <w:color w:val="0000FF"/>
        </w:rPr>
        <w:t>.  FFPC’s line crew maintains the municipal streetlighting system and conducted the LED conversion project.  FFPC line crews verified the number of lightbulbs replaced.</w:t>
      </w:r>
    </w:p>
    <w:p w14:paraId="7FA467D3" w14:textId="77777777" w:rsidR="006D7195" w:rsidRDefault="006D7195">
      <w:pPr>
        <w:pStyle w:val="BodyText"/>
        <w:spacing w:before="7"/>
        <w:rPr>
          <w:sz w:val="27"/>
        </w:rPr>
      </w:pPr>
    </w:p>
    <w:p w14:paraId="61300AAD" w14:textId="5DB6FA57" w:rsidR="006D7195" w:rsidRDefault="00425682">
      <w:pPr>
        <w:pStyle w:val="ListParagraph"/>
        <w:numPr>
          <w:ilvl w:val="0"/>
          <w:numId w:val="4"/>
        </w:numPr>
        <w:tabs>
          <w:tab w:val="left" w:pos="840"/>
        </w:tabs>
        <w:spacing w:line="276" w:lineRule="auto"/>
        <w:ind w:right="226"/>
        <w:rPr>
          <w:sz w:val="24"/>
        </w:rPr>
      </w:pPr>
      <w:r>
        <w:rPr>
          <w:sz w:val="24"/>
        </w:rPr>
        <w:t>Please explain the methodology used to calculate streetlighting demand</w:t>
      </w:r>
      <w:r>
        <w:rPr>
          <w:spacing w:val="-36"/>
          <w:sz w:val="24"/>
        </w:rPr>
        <w:t xml:space="preserve"> </w:t>
      </w:r>
      <w:r>
        <w:rPr>
          <w:sz w:val="24"/>
        </w:rPr>
        <w:t>savings as illustrated in Tab 8 of the LRAMVA</w:t>
      </w:r>
      <w:r>
        <w:rPr>
          <w:spacing w:val="-2"/>
          <w:sz w:val="24"/>
        </w:rPr>
        <w:t xml:space="preserve"> </w:t>
      </w:r>
      <w:proofErr w:type="spellStart"/>
      <w:r>
        <w:rPr>
          <w:sz w:val="24"/>
        </w:rPr>
        <w:t>Workform</w:t>
      </w:r>
      <w:proofErr w:type="spellEnd"/>
      <w:r>
        <w:rPr>
          <w:sz w:val="24"/>
        </w:rPr>
        <w:t>.</w:t>
      </w:r>
    </w:p>
    <w:p w14:paraId="4FAEB751" w14:textId="0F28C4A6" w:rsidR="009B7783" w:rsidRDefault="009B7783" w:rsidP="009B7783">
      <w:pPr>
        <w:tabs>
          <w:tab w:val="left" w:pos="840"/>
        </w:tabs>
        <w:spacing w:line="276" w:lineRule="auto"/>
        <w:ind w:right="226"/>
        <w:rPr>
          <w:sz w:val="24"/>
        </w:rPr>
      </w:pPr>
    </w:p>
    <w:p w14:paraId="2A0CCF93" w14:textId="4D6608B1" w:rsidR="009B7783" w:rsidRPr="009B7783" w:rsidRDefault="009B7783" w:rsidP="009B7783">
      <w:pPr>
        <w:pStyle w:val="BodyText"/>
        <w:spacing w:before="13"/>
        <w:ind w:left="840"/>
        <w:rPr>
          <w:color w:val="0000FF"/>
        </w:rPr>
      </w:pPr>
      <w:r w:rsidRPr="009B7783">
        <w:rPr>
          <w:color w:val="0000FF"/>
        </w:rPr>
        <w:t>The Streetlighting data</w:t>
      </w:r>
      <w:r>
        <w:rPr>
          <w:color w:val="0000FF"/>
        </w:rPr>
        <w:t xml:space="preserve"> on Tab 8</w:t>
      </w:r>
      <w:r w:rsidRPr="009B7783">
        <w:rPr>
          <w:color w:val="0000FF"/>
        </w:rPr>
        <w:t xml:space="preserve"> is the data compiled with the municipality to record the number of streetlights replaced by fixture type and billing demands</w:t>
      </w:r>
      <w:r w:rsidR="00C70D81">
        <w:rPr>
          <w:color w:val="0000FF"/>
        </w:rPr>
        <w:t>.</w:t>
      </w:r>
    </w:p>
    <w:p w14:paraId="0B1686F6" w14:textId="77777777" w:rsidR="006D7195" w:rsidRDefault="006D7195">
      <w:pPr>
        <w:pStyle w:val="BodyText"/>
        <w:spacing w:before="6"/>
        <w:rPr>
          <w:sz w:val="27"/>
        </w:rPr>
      </w:pPr>
    </w:p>
    <w:p w14:paraId="7A44455C" w14:textId="77777777" w:rsidR="006D7195" w:rsidRDefault="00425682">
      <w:pPr>
        <w:pStyle w:val="ListParagraph"/>
        <w:numPr>
          <w:ilvl w:val="0"/>
          <w:numId w:val="4"/>
        </w:numPr>
        <w:tabs>
          <w:tab w:val="left" w:pos="840"/>
        </w:tabs>
        <w:spacing w:line="276" w:lineRule="auto"/>
        <w:ind w:right="279"/>
        <w:rPr>
          <w:sz w:val="24"/>
        </w:rPr>
      </w:pPr>
      <w:r>
        <w:rPr>
          <w:sz w:val="24"/>
        </w:rPr>
        <w:t xml:space="preserve">Please confirm whether the street lighting energy (kWh) savings have been appropriately deducted from the respective retrofit program(s) in Tabs 4/5 of the </w:t>
      </w:r>
      <w:proofErr w:type="spellStart"/>
      <w:r>
        <w:rPr>
          <w:sz w:val="24"/>
        </w:rPr>
        <w:t>Workform</w:t>
      </w:r>
      <w:proofErr w:type="spellEnd"/>
      <w:r>
        <w:rPr>
          <w:sz w:val="24"/>
        </w:rPr>
        <w:t>.</w:t>
      </w:r>
    </w:p>
    <w:p w14:paraId="2825CAE4" w14:textId="77777777" w:rsidR="006D7195" w:rsidRDefault="006D7195">
      <w:pPr>
        <w:pStyle w:val="BodyText"/>
        <w:spacing w:before="11"/>
        <w:rPr>
          <w:sz w:val="25"/>
        </w:rPr>
      </w:pPr>
    </w:p>
    <w:p w14:paraId="4CE55908" w14:textId="0BB5A6C3" w:rsidR="006D7195" w:rsidRDefault="00425682">
      <w:pPr>
        <w:pStyle w:val="ListParagraph"/>
        <w:numPr>
          <w:ilvl w:val="1"/>
          <w:numId w:val="4"/>
        </w:numPr>
        <w:tabs>
          <w:tab w:val="left" w:pos="1560"/>
        </w:tabs>
        <w:spacing w:line="276" w:lineRule="auto"/>
        <w:ind w:right="682"/>
        <w:jc w:val="both"/>
        <w:rPr>
          <w:sz w:val="24"/>
        </w:rPr>
      </w:pPr>
      <w:r>
        <w:rPr>
          <w:sz w:val="24"/>
        </w:rPr>
        <w:t>If yes, please confirm the specific cell and tab reference of where</w:t>
      </w:r>
      <w:r>
        <w:rPr>
          <w:spacing w:val="-29"/>
          <w:sz w:val="24"/>
        </w:rPr>
        <w:t xml:space="preserve"> </w:t>
      </w:r>
      <w:r>
        <w:rPr>
          <w:sz w:val="24"/>
        </w:rPr>
        <w:t>this calculation was made.</w:t>
      </w:r>
    </w:p>
    <w:p w14:paraId="52CB372B" w14:textId="77777777" w:rsidR="009B7783" w:rsidRDefault="009B7783" w:rsidP="009B7783">
      <w:pPr>
        <w:pStyle w:val="ListParagraph"/>
        <w:tabs>
          <w:tab w:val="left" w:pos="1560"/>
        </w:tabs>
        <w:spacing w:line="276" w:lineRule="auto"/>
        <w:ind w:left="1560" w:right="682" w:firstLine="0"/>
        <w:rPr>
          <w:sz w:val="24"/>
        </w:rPr>
      </w:pPr>
    </w:p>
    <w:p w14:paraId="0D800C2D" w14:textId="5E684F1B" w:rsidR="009B7783" w:rsidRPr="009B7783" w:rsidRDefault="009B7783" w:rsidP="009B7783">
      <w:pPr>
        <w:pStyle w:val="BodyText"/>
        <w:spacing w:before="13"/>
        <w:ind w:left="840"/>
        <w:rPr>
          <w:color w:val="0000FF"/>
        </w:rPr>
      </w:pPr>
      <w:r w:rsidRPr="009B7783">
        <w:rPr>
          <w:color w:val="0000FF"/>
        </w:rPr>
        <w:t>Tab 4 Cell AB307 – 86% savings allocated to Streetlighting</w:t>
      </w:r>
      <w:r w:rsidR="00C70D81">
        <w:rPr>
          <w:color w:val="0000FF"/>
        </w:rPr>
        <w:t>.</w:t>
      </w:r>
    </w:p>
    <w:p w14:paraId="09F80A73" w14:textId="77777777" w:rsidR="009B7783" w:rsidRDefault="009B7783" w:rsidP="009B7783">
      <w:pPr>
        <w:pStyle w:val="ListParagraph"/>
        <w:tabs>
          <w:tab w:val="left" w:pos="1560"/>
        </w:tabs>
        <w:spacing w:line="276" w:lineRule="auto"/>
        <w:ind w:left="1560" w:right="682" w:firstLine="0"/>
        <w:rPr>
          <w:sz w:val="24"/>
        </w:rPr>
      </w:pPr>
    </w:p>
    <w:p w14:paraId="15955755" w14:textId="77777777" w:rsidR="006D7195" w:rsidRDefault="00425682">
      <w:pPr>
        <w:pStyle w:val="ListParagraph"/>
        <w:numPr>
          <w:ilvl w:val="1"/>
          <w:numId w:val="4"/>
        </w:numPr>
        <w:tabs>
          <w:tab w:val="left" w:pos="1560"/>
        </w:tabs>
        <w:spacing w:line="276" w:lineRule="auto"/>
        <w:ind w:right="1093"/>
        <w:jc w:val="both"/>
        <w:rPr>
          <w:sz w:val="24"/>
        </w:rPr>
      </w:pPr>
      <w:r>
        <w:rPr>
          <w:sz w:val="24"/>
        </w:rPr>
        <w:t xml:space="preserve">If not, please quantify the energy savings related to street lighting upgrades, and highlight the adjustments made to Tabs 4/5 of the </w:t>
      </w:r>
      <w:proofErr w:type="spellStart"/>
      <w:r>
        <w:rPr>
          <w:sz w:val="24"/>
        </w:rPr>
        <w:t>Workform</w:t>
      </w:r>
      <w:proofErr w:type="spellEnd"/>
      <w:r>
        <w:rPr>
          <w:sz w:val="24"/>
        </w:rPr>
        <w:t>.</w:t>
      </w:r>
    </w:p>
    <w:p w14:paraId="1D44200A" w14:textId="77777777" w:rsidR="006D7195" w:rsidRDefault="006D7195">
      <w:pPr>
        <w:pStyle w:val="BodyText"/>
        <w:spacing w:before="7"/>
        <w:rPr>
          <w:sz w:val="27"/>
        </w:rPr>
      </w:pPr>
    </w:p>
    <w:p w14:paraId="598DD009" w14:textId="3D95DCB1" w:rsidR="006D7195" w:rsidRDefault="00425682">
      <w:pPr>
        <w:pStyle w:val="ListParagraph"/>
        <w:numPr>
          <w:ilvl w:val="0"/>
          <w:numId w:val="4"/>
        </w:numPr>
        <w:tabs>
          <w:tab w:val="left" w:pos="840"/>
        </w:tabs>
        <w:spacing w:line="276" w:lineRule="auto"/>
        <w:ind w:right="386"/>
        <w:rPr>
          <w:sz w:val="24"/>
        </w:rPr>
      </w:pPr>
      <w:r>
        <w:rPr>
          <w:sz w:val="24"/>
        </w:rPr>
        <w:t>To ensure that the street light demand savings are included in the LRAMVA balance, please confirm that the street lighting demand savings from Tab 8 are carried through to Tabs 4/5 of the</w:t>
      </w:r>
      <w:r>
        <w:rPr>
          <w:spacing w:val="-3"/>
          <w:sz w:val="24"/>
        </w:rPr>
        <w:t xml:space="preserve"> </w:t>
      </w:r>
      <w:proofErr w:type="spellStart"/>
      <w:r>
        <w:rPr>
          <w:sz w:val="24"/>
        </w:rPr>
        <w:t>Workform</w:t>
      </w:r>
      <w:proofErr w:type="spellEnd"/>
      <w:r>
        <w:rPr>
          <w:sz w:val="24"/>
        </w:rPr>
        <w:t>.</w:t>
      </w:r>
    </w:p>
    <w:p w14:paraId="394059A1" w14:textId="77777777" w:rsidR="00C56DDD" w:rsidRDefault="00C56DDD" w:rsidP="00C56DDD">
      <w:pPr>
        <w:pStyle w:val="ListParagraph"/>
        <w:tabs>
          <w:tab w:val="left" w:pos="840"/>
        </w:tabs>
        <w:spacing w:line="276" w:lineRule="auto"/>
        <w:ind w:right="386" w:firstLine="0"/>
        <w:rPr>
          <w:sz w:val="24"/>
        </w:rPr>
      </w:pPr>
    </w:p>
    <w:p w14:paraId="3C8556C1" w14:textId="2E9E6A8C" w:rsidR="00C56DDD" w:rsidRPr="00C56DDD" w:rsidRDefault="00C56DDD" w:rsidP="00C56DDD">
      <w:pPr>
        <w:pStyle w:val="BodyText"/>
        <w:spacing w:before="13"/>
        <w:ind w:left="840"/>
        <w:rPr>
          <w:color w:val="0000FF"/>
        </w:rPr>
      </w:pPr>
      <w:r w:rsidRPr="00C56DDD">
        <w:rPr>
          <w:color w:val="0000FF"/>
        </w:rPr>
        <w:t xml:space="preserve">The streetlight demand savings used in Tabs 4/5 are from the CDM verified CDM Program results. </w:t>
      </w:r>
    </w:p>
    <w:p w14:paraId="3072D026" w14:textId="77777777" w:rsidR="006D7195" w:rsidRDefault="006D7195">
      <w:pPr>
        <w:pStyle w:val="BodyText"/>
        <w:rPr>
          <w:sz w:val="26"/>
        </w:rPr>
      </w:pPr>
    </w:p>
    <w:p w14:paraId="3FA80457" w14:textId="77777777" w:rsidR="006D7195" w:rsidRDefault="00425682">
      <w:pPr>
        <w:pStyle w:val="Heading1"/>
        <w:spacing w:before="159"/>
      </w:pPr>
      <w:r>
        <w:lastRenderedPageBreak/>
        <w:t>OEB Staff- 4</w:t>
      </w:r>
    </w:p>
    <w:p w14:paraId="2BBB62D6" w14:textId="77777777" w:rsidR="006D7195" w:rsidRDefault="00425682">
      <w:pPr>
        <w:spacing w:before="181"/>
        <w:ind w:left="120"/>
        <w:rPr>
          <w:sz w:val="24"/>
        </w:rPr>
      </w:pPr>
      <w:r>
        <w:rPr>
          <w:b/>
          <w:sz w:val="24"/>
        </w:rPr>
        <w:t xml:space="preserve">Reference: </w:t>
      </w:r>
      <w:r>
        <w:rPr>
          <w:sz w:val="24"/>
        </w:rPr>
        <w:t>(</w:t>
      </w:r>
      <w:proofErr w:type="spellStart"/>
      <w:r>
        <w:rPr>
          <w:sz w:val="24"/>
        </w:rPr>
        <w:t>i</w:t>
      </w:r>
      <w:proofErr w:type="spellEnd"/>
      <w:r>
        <w:rPr>
          <w:sz w:val="24"/>
        </w:rPr>
        <w:t xml:space="preserve">) LRAMVA </w:t>
      </w:r>
      <w:proofErr w:type="spellStart"/>
      <w:r>
        <w:rPr>
          <w:sz w:val="24"/>
        </w:rPr>
        <w:t>Workform</w:t>
      </w:r>
      <w:proofErr w:type="spellEnd"/>
      <w:r>
        <w:rPr>
          <w:sz w:val="24"/>
        </w:rPr>
        <w:t>, Tab 6, Tab 1-a</w:t>
      </w:r>
    </w:p>
    <w:p w14:paraId="4ECB6E6E" w14:textId="77777777" w:rsidR="006D7195" w:rsidRDefault="00425682">
      <w:pPr>
        <w:pStyle w:val="ListParagraph"/>
        <w:numPr>
          <w:ilvl w:val="0"/>
          <w:numId w:val="3"/>
        </w:numPr>
        <w:tabs>
          <w:tab w:val="left" w:pos="1894"/>
        </w:tabs>
        <w:spacing w:before="183"/>
        <w:rPr>
          <w:sz w:val="24"/>
        </w:rPr>
      </w:pPr>
      <w:r>
        <w:rPr>
          <w:sz w:val="24"/>
        </w:rPr>
        <w:t>2021 IRM Rate Generator Model, Tab 4</w:t>
      </w:r>
    </w:p>
    <w:p w14:paraId="6D583EC3" w14:textId="77777777" w:rsidR="006D7195" w:rsidRDefault="00425682">
      <w:pPr>
        <w:pStyle w:val="ListParagraph"/>
        <w:numPr>
          <w:ilvl w:val="0"/>
          <w:numId w:val="3"/>
        </w:numPr>
        <w:tabs>
          <w:tab w:val="left" w:pos="1947"/>
        </w:tabs>
        <w:spacing w:before="181"/>
        <w:ind w:left="1946" w:hanging="387"/>
        <w:rPr>
          <w:sz w:val="24"/>
        </w:rPr>
      </w:pPr>
      <w:r>
        <w:rPr>
          <w:sz w:val="24"/>
        </w:rPr>
        <w:t>Application, p. 16</w:t>
      </w:r>
    </w:p>
    <w:p w14:paraId="6D6C9FA5" w14:textId="77777777" w:rsidR="006D7195" w:rsidRDefault="006D7195">
      <w:pPr>
        <w:pStyle w:val="BodyText"/>
        <w:rPr>
          <w:sz w:val="26"/>
        </w:rPr>
      </w:pPr>
    </w:p>
    <w:p w14:paraId="7B3570DA" w14:textId="77777777" w:rsidR="006D7195" w:rsidRDefault="00425682">
      <w:pPr>
        <w:pStyle w:val="BodyText"/>
        <w:spacing w:before="159"/>
        <w:ind w:left="120"/>
      </w:pPr>
      <w:r>
        <w:t>OEB staff noticed the following discrepancies:</w:t>
      </w:r>
    </w:p>
    <w:p w14:paraId="4C375B66" w14:textId="77777777" w:rsidR="006D7195" w:rsidRDefault="00425682">
      <w:pPr>
        <w:pStyle w:val="ListParagraph"/>
        <w:numPr>
          <w:ilvl w:val="0"/>
          <w:numId w:val="6"/>
        </w:numPr>
        <w:tabs>
          <w:tab w:val="left" w:pos="839"/>
          <w:tab w:val="left" w:pos="840"/>
        </w:tabs>
        <w:spacing w:before="42" w:line="271" w:lineRule="auto"/>
        <w:ind w:right="400"/>
        <w:rPr>
          <w:sz w:val="24"/>
        </w:rPr>
      </w:pPr>
      <w:r>
        <w:rPr>
          <w:sz w:val="24"/>
        </w:rPr>
        <w:t>Projected carrying charges on the LRAMVA balance were not calculated in</w:t>
      </w:r>
      <w:r>
        <w:rPr>
          <w:spacing w:val="-32"/>
          <w:sz w:val="24"/>
        </w:rPr>
        <w:t xml:space="preserve"> </w:t>
      </w:r>
      <w:r>
        <w:rPr>
          <w:sz w:val="24"/>
        </w:rPr>
        <w:t xml:space="preserve">the </w:t>
      </w:r>
      <w:proofErr w:type="spellStart"/>
      <w:r>
        <w:rPr>
          <w:sz w:val="24"/>
        </w:rPr>
        <w:t>Workform</w:t>
      </w:r>
      <w:proofErr w:type="spellEnd"/>
      <w:r>
        <w:rPr>
          <w:sz w:val="24"/>
        </w:rPr>
        <w:t>.</w:t>
      </w:r>
    </w:p>
    <w:p w14:paraId="02BA29CE" w14:textId="77777777" w:rsidR="006D7195" w:rsidRDefault="00425682">
      <w:pPr>
        <w:pStyle w:val="ListParagraph"/>
        <w:numPr>
          <w:ilvl w:val="0"/>
          <w:numId w:val="6"/>
        </w:numPr>
        <w:tabs>
          <w:tab w:val="left" w:pos="839"/>
          <w:tab w:val="left" w:pos="840"/>
        </w:tabs>
        <w:spacing w:before="7" w:line="271" w:lineRule="auto"/>
        <w:ind w:right="281"/>
        <w:rPr>
          <w:sz w:val="24"/>
        </w:rPr>
      </w:pPr>
      <w:r>
        <w:rPr>
          <w:sz w:val="24"/>
        </w:rPr>
        <w:t>LRAMVA riders are not pulling the correct amounts for disposition from Tab 4</w:t>
      </w:r>
      <w:r>
        <w:rPr>
          <w:spacing w:val="-34"/>
          <w:sz w:val="24"/>
        </w:rPr>
        <w:t xml:space="preserve"> </w:t>
      </w:r>
      <w:r>
        <w:rPr>
          <w:sz w:val="24"/>
        </w:rPr>
        <w:t>of the Rate Generator Model.</w:t>
      </w:r>
    </w:p>
    <w:p w14:paraId="3AE27DD5" w14:textId="77777777" w:rsidR="006D7195" w:rsidRDefault="00425682">
      <w:pPr>
        <w:pStyle w:val="ListParagraph"/>
        <w:numPr>
          <w:ilvl w:val="0"/>
          <w:numId w:val="6"/>
        </w:numPr>
        <w:tabs>
          <w:tab w:val="left" w:pos="839"/>
          <w:tab w:val="left" w:pos="840"/>
        </w:tabs>
        <w:spacing w:before="7" w:line="271" w:lineRule="auto"/>
        <w:ind w:right="811"/>
        <w:rPr>
          <w:sz w:val="24"/>
        </w:rPr>
      </w:pPr>
      <w:r>
        <w:rPr>
          <w:sz w:val="24"/>
        </w:rPr>
        <w:t>A 24-month disposition period for the street lighting class was requested to mitigate bill impacts based on the original LRAMVA</w:t>
      </w:r>
      <w:r>
        <w:rPr>
          <w:spacing w:val="-7"/>
          <w:sz w:val="24"/>
        </w:rPr>
        <w:t xml:space="preserve"> </w:t>
      </w:r>
      <w:r>
        <w:rPr>
          <w:sz w:val="24"/>
        </w:rPr>
        <w:t>balance.</w:t>
      </w:r>
    </w:p>
    <w:p w14:paraId="1E021E7D" w14:textId="77777777" w:rsidR="006D7195" w:rsidRDefault="006D7195">
      <w:pPr>
        <w:pStyle w:val="BodyText"/>
        <w:spacing w:before="5"/>
      </w:pPr>
    </w:p>
    <w:p w14:paraId="52585E2D" w14:textId="77777777" w:rsidR="006D7195" w:rsidRDefault="00425682">
      <w:pPr>
        <w:pStyle w:val="ListParagraph"/>
        <w:numPr>
          <w:ilvl w:val="0"/>
          <w:numId w:val="2"/>
        </w:numPr>
        <w:tabs>
          <w:tab w:val="left" w:pos="840"/>
        </w:tabs>
        <w:spacing w:line="276" w:lineRule="auto"/>
        <w:ind w:right="119"/>
        <w:rPr>
          <w:sz w:val="24"/>
        </w:rPr>
      </w:pPr>
      <w:r>
        <w:rPr>
          <w:sz w:val="24"/>
        </w:rPr>
        <w:t>Please populate column H (cells 165-169) in Table 6-a with the corresponding monthly interest rate for the period to calculate projected carrying charges to May 1, 2021.</w:t>
      </w:r>
    </w:p>
    <w:p w14:paraId="34D5E6AA" w14:textId="77777777" w:rsidR="006D7195" w:rsidRDefault="006D7195">
      <w:pPr>
        <w:spacing w:line="276" w:lineRule="auto"/>
        <w:rPr>
          <w:sz w:val="24"/>
        </w:rPr>
      </w:pPr>
    </w:p>
    <w:p w14:paraId="733F3CE0" w14:textId="5A9DE3B5" w:rsidR="00C56DDD" w:rsidRDefault="009B7783" w:rsidP="00C56DDD">
      <w:pPr>
        <w:pStyle w:val="BodyText"/>
        <w:spacing w:before="13"/>
        <w:ind w:left="840"/>
        <w:rPr>
          <w:color w:val="0000FF"/>
        </w:rPr>
      </w:pPr>
      <w:r w:rsidRPr="009B7783">
        <w:rPr>
          <w:color w:val="0000FF"/>
        </w:rPr>
        <w:t xml:space="preserve">Updated </w:t>
      </w:r>
    </w:p>
    <w:p w14:paraId="50725762" w14:textId="77777777" w:rsidR="00C56DDD" w:rsidRDefault="00C56DDD" w:rsidP="00C56DDD">
      <w:pPr>
        <w:pStyle w:val="BodyText"/>
        <w:spacing w:before="13"/>
        <w:ind w:left="840"/>
        <w:rPr>
          <w:color w:val="0000FF"/>
        </w:rPr>
      </w:pPr>
    </w:p>
    <w:p w14:paraId="6253148B" w14:textId="5C0F4260" w:rsidR="006D7195" w:rsidRDefault="00425682" w:rsidP="00C56DDD">
      <w:pPr>
        <w:pStyle w:val="BodyText"/>
        <w:spacing w:before="13"/>
        <w:ind w:left="840"/>
      </w:pPr>
      <w:r>
        <w:t>Please repopulate the LRAMVA rate class amounts in Tab 4 of the Rate Generator Model with the rate class LRAMVA balances derived in Table 1-a</w:t>
      </w:r>
      <w:r>
        <w:rPr>
          <w:spacing w:val="-33"/>
        </w:rPr>
        <w:t xml:space="preserve"> </w:t>
      </w:r>
      <w:r>
        <w:t>of the LRAMVA</w:t>
      </w:r>
      <w:r>
        <w:rPr>
          <w:spacing w:val="-1"/>
        </w:rPr>
        <w:t xml:space="preserve"> </w:t>
      </w:r>
      <w:proofErr w:type="spellStart"/>
      <w:r>
        <w:t>Workform</w:t>
      </w:r>
      <w:proofErr w:type="spellEnd"/>
      <w:r>
        <w:t>.</w:t>
      </w:r>
    </w:p>
    <w:p w14:paraId="2848152E" w14:textId="77777777" w:rsidR="006D7195" w:rsidRDefault="006D7195">
      <w:pPr>
        <w:pStyle w:val="BodyText"/>
        <w:spacing w:before="9"/>
        <w:rPr>
          <w:sz w:val="25"/>
        </w:rPr>
      </w:pPr>
    </w:p>
    <w:p w14:paraId="706142C6" w14:textId="531DB63E" w:rsidR="006D7195" w:rsidRDefault="00425682">
      <w:pPr>
        <w:pStyle w:val="ListParagraph"/>
        <w:numPr>
          <w:ilvl w:val="0"/>
          <w:numId w:val="2"/>
        </w:numPr>
        <w:tabs>
          <w:tab w:val="left" w:pos="840"/>
        </w:tabs>
        <w:spacing w:before="1" w:line="276" w:lineRule="auto"/>
        <w:ind w:right="147"/>
        <w:jc w:val="both"/>
        <w:rPr>
          <w:sz w:val="24"/>
        </w:rPr>
      </w:pPr>
      <w:r>
        <w:rPr>
          <w:sz w:val="24"/>
        </w:rPr>
        <w:t>Based on the revised LRAMVA balance, please confirm the disposition period</w:t>
      </w:r>
      <w:r>
        <w:rPr>
          <w:spacing w:val="-33"/>
          <w:sz w:val="24"/>
        </w:rPr>
        <w:t xml:space="preserve"> </w:t>
      </w:r>
      <w:r>
        <w:rPr>
          <w:sz w:val="24"/>
        </w:rPr>
        <w:t>for the LRAMVA balance, and specifically whether a 24-month disposition period for the street lighting class is still required for rate</w:t>
      </w:r>
      <w:r>
        <w:rPr>
          <w:spacing w:val="-6"/>
          <w:sz w:val="24"/>
        </w:rPr>
        <w:t xml:space="preserve"> </w:t>
      </w:r>
      <w:r>
        <w:rPr>
          <w:sz w:val="24"/>
        </w:rPr>
        <w:t>mitigation.</w:t>
      </w:r>
    </w:p>
    <w:p w14:paraId="35E5406A" w14:textId="77777777" w:rsidR="005D78D9" w:rsidRDefault="005D78D9" w:rsidP="005D78D9">
      <w:pPr>
        <w:pStyle w:val="ListParagraph"/>
        <w:tabs>
          <w:tab w:val="left" w:pos="840"/>
        </w:tabs>
        <w:spacing w:before="1" w:line="276" w:lineRule="auto"/>
        <w:ind w:right="147" w:firstLine="0"/>
        <w:rPr>
          <w:sz w:val="24"/>
        </w:rPr>
      </w:pPr>
    </w:p>
    <w:p w14:paraId="57D51EF9" w14:textId="1E37C757" w:rsidR="005D78D9" w:rsidRPr="005D78D9" w:rsidRDefault="005D78D9" w:rsidP="005D78D9">
      <w:pPr>
        <w:pStyle w:val="BodyText"/>
        <w:spacing w:before="13"/>
        <w:ind w:left="840"/>
        <w:rPr>
          <w:color w:val="0000FF"/>
        </w:rPr>
      </w:pPr>
      <w:r w:rsidRPr="005D78D9">
        <w:rPr>
          <w:color w:val="0000FF"/>
        </w:rPr>
        <w:t xml:space="preserve">FFPC is still requesting a </w:t>
      </w:r>
      <w:proofErr w:type="gramStart"/>
      <w:r w:rsidRPr="005D78D9">
        <w:rPr>
          <w:color w:val="0000FF"/>
        </w:rPr>
        <w:t>24 m</w:t>
      </w:r>
      <w:r w:rsidR="00C70D81">
        <w:rPr>
          <w:color w:val="0000FF"/>
        </w:rPr>
        <w:t>on</w:t>
      </w:r>
      <w:r w:rsidRPr="005D78D9">
        <w:rPr>
          <w:color w:val="0000FF"/>
        </w:rPr>
        <w:t>th</w:t>
      </w:r>
      <w:proofErr w:type="gramEnd"/>
      <w:r w:rsidRPr="005D78D9">
        <w:rPr>
          <w:color w:val="0000FF"/>
        </w:rPr>
        <w:t xml:space="preserve"> disposition for rate mitigation</w:t>
      </w:r>
      <w:r w:rsidR="00C70D81">
        <w:rPr>
          <w:color w:val="0000FF"/>
        </w:rPr>
        <w:t xml:space="preserve"> purposes</w:t>
      </w:r>
    </w:p>
    <w:p w14:paraId="5E4BA78E" w14:textId="77777777" w:rsidR="006D7195" w:rsidRDefault="006D7195">
      <w:pPr>
        <w:pStyle w:val="BodyText"/>
        <w:spacing w:before="10"/>
        <w:rPr>
          <w:sz w:val="25"/>
        </w:rPr>
      </w:pPr>
    </w:p>
    <w:p w14:paraId="1767D5B8" w14:textId="36E4FED2" w:rsidR="006D7195" w:rsidRDefault="00425682">
      <w:pPr>
        <w:pStyle w:val="ListParagraph"/>
        <w:numPr>
          <w:ilvl w:val="0"/>
          <w:numId w:val="2"/>
        </w:numPr>
        <w:tabs>
          <w:tab w:val="left" w:pos="840"/>
        </w:tabs>
        <w:spacing w:line="276" w:lineRule="auto"/>
        <w:ind w:right="239"/>
        <w:rPr>
          <w:sz w:val="24"/>
        </w:rPr>
      </w:pPr>
      <w:r>
        <w:rPr>
          <w:sz w:val="24"/>
        </w:rPr>
        <w:t xml:space="preserve">If Fort Frances Power made any changes to the LRAMVA </w:t>
      </w:r>
      <w:proofErr w:type="spellStart"/>
      <w:r>
        <w:rPr>
          <w:sz w:val="24"/>
        </w:rPr>
        <w:t>Workform</w:t>
      </w:r>
      <w:proofErr w:type="spellEnd"/>
      <w:r>
        <w:rPr>
          <w:sz w:val="24"/>
        </w:rPr>
        <w:t xml:space="preserve"> as a result of its responses to the above LRAMVA questions, please file an updated LRAMVA </w:t>
      </w:r>
      <w:proofErr w:type="spellStart"/>
      <w:r>
        <w:rPr>
          <w:sz w:val="24"/>
        </w:rPr>
        <w:t>Workform</w:t>
      </w:r>
      <w:proofErr w:type="spellEnd"/>
      <w:r>
        <w:rPr>
          <w:sz w:val="24"/>
        </w:rPr>
        <w:t xml:space="preserve"> and ensure that any changes to the LRAMVA </w:t>
      </w:r>
      <w:proofErr w:type="spellStart"/>
      <w:r>
        <w:rPr>
          <w:sz w:val="24"/>
        </w:rPr>
        <w:t>Workform</w:t>
      </w:r>
      <w:proofErr w:type="spellEnd"/>
      <w:r>
        <w:rPr>
          <w:sz w:val="24"/>
        </w:rPr>
        <w:t xml:space="preserve"> are reflected in “Table A-2. Updates to LRAMVA Disposition (Tab</w:t>
      </w:r>
      <w:r>
        <w:rPr>
          <w:spacing w:val="-8"/>
          <w:sz w:val="24"/>
        </w:rPr>
        <w:t xml:space="preserve"> </w:t>
      </w:r>
      <w:r>
        <w:rPr>
          <w:sz w:val="24"/>
        </w:rPr>
        <w:t>1-a)”.</w:t>
      </w:r>
    </w:p>
    <w:p w14:paraId="0A108FBD" w14:textId="47FC18BE" w:rsidR="005D78D9" w:rsidRPr="005D78D9" w:rsidRDefault="005D78D9" w:rsidP="005D78D9">
      <w:pPr>
        <w:pStyle w:val="BodyText"/>
        <w:spacing w:before="13"/>
        <w:ind w:left="840"/>
        <w:rPr>
          <w:color w:val="0000FF"/>
        </w:rPr>
      </w:pPr>
      <w:r w:rsidRPr="005D78D9">
        <w:rPr>
          <w:color w:val="0000FF"/>
        </w:rPr>
        <w:t xml:space="preserve">Updated </w:t>
      </w:r>
      <w:proofErr w:type="spellStart"/>
      <w:r w:rsidRPr="005D78D9">
        <w:rPr>
          <w:color w:val="0000FF"/>
        </w:rPr>
        <w:t>Workform</w:t>
      </w:r>
      <w:proofErr w:type="spellEnd"/>
      <w:r w:rsidRPr="005D78D9">
        <w:rPr>
          <w:color w:val="0000FF"/>
        </w:rPr>
        <w:t xml:space="preserve"> included</w:t>
      </w:r>
    </w:p>
    <w:p w14:paraId="057EB33D" w14:textId="77777777" w:rsidR="006D7195" w:rsidRDefault="006D7195">
      <w:pPr>
        <w:pStyle w:val="BodyText"/>
        <w:rPr>
          <w:sz w:val="26"/>
        </w:rPr>
      </w:pPr>
    </w:p>
    <w:p w14:paraId="68AED1E5" w14:textId="77777777" w:rsidR="006D7195" w:rsidRDefault="00425682">
      <w:pPr>
        <w:pStyle w:val="Heading1"/>
        <w:spacing w:before="179"/>
      </w:pPr>
      <w:r>
        <w:t>OEB Staff- 5</w:t>
      </w:r>
    </w:p>
    <w:p w14:paraId="15B73AE0" w14:textId="77777777" w:rsidR="006D7195" w:rsidRDefault="00425682">
      <w:pPr>
        <w:pStyle w:val="BodyText"/>
        <w:spacing w:before="181" w:line="259" w:lineRule="auto"/>
        <w:ind w:left="1560" w:right="554" w:hanging="1440"/>
      </w:pPr>
      <w:r>
        <w:rPr>
          <w:b/>
        </w:rPr>
        <w:t xml:space="preserve">Reference: </w:t>
      </w:r>
      <w:r>
        <w:t>(</w:t>
      </w:r>
      <w:proofErr w:type="spellStart"/>
      <w:r>
        <w:t>i</w:t>
      </w:r>
      <w:proofErr w:type="spellEnd"/>
      <w:r>
        <w:t>) EB-2019-0036 Decision and Rate Order, Group 1 Deferral and Variance Accounts</w:t>
      </w:r>
      <w:r>
        <w:rPr>
          <w:rFonts w:ascii="Calibri" w:hAnsi="Calibri"/>
          <w:sz w:val="22"/>
        </w:rPr>
        <w:t xml:space="preserve">– </w:t>
      </w:r>
      <w:r>
        <w:t>Findings, p. 7</w:t>
      </w:r>
    </w:p>
    <w:p w14:paraId="315A6071" w14:textId="77777777" w:rsidR="006D7195" w:rsidRDefault="00425682">
      <w:pPr>
        <w:pStyle w:val="BodyText"/>
        <w:spacing w:before="160" w:line="259" w:lineRule="auto"/>
        <w:ind w:left="119" w:right="263"/>
      </w:pPr>
      <w:r>
        <w:t>In the reference above, the OEB finds that Fort Frances Power’s practice of settlement with the IESO on a one-month time-lag basis is not consistent with both the IESO’s current market settlement rules and with the OEB’s accounting guidance pertaining to Accounts 1588 and 1589.</w:t>
      </w:r>
    </w:p>
    <w:p w14:paraId="7332AA50" w14:textId="77777777" w:rsidR="006D7195" w:rsidRDefault="00425682">
      <w:pPr>
        <w:pStyle w:val="BodyText"/>
        <w:spacing w:before="159" w:line="259" w:lineRule="auto"/>
        <w:ind w:left="839" w:right="86" w:hanging="360"/>
      </w:pPr>
      <w:r>
        <w:lastRenderedPageBreak/>
        <w:t>a) Please confirm what changes, if any, have been made to the settlement process with the IESO.</w:t>
      </w:r>
    </w:p>
    <w:p w14:paraId="79BCA20A" w14:textId="77777777" w:rsidR="006D7195" w:rsidRDefault="006D7195">
      <w:pPr>
        <w:pStyle w:val="BodyText"/>
        <w:rPr>
          <w:sz w:val="26"/>
        </w:rPr>
      </w:pPr>
    </w:p>
    <w:p w14:paraId="319845D4" w14:textId="4324A9FC" w:rsidR="00906057" w:rsidRPr="00906057" w:rsidRDefault="00F746AD" w:rsidP="00F746AD">
      <w:pPr>
        <w:pStyle w:val="BodyText"/>
        <w:spacing w:before="13"/>
        <w:ind w:left="840"/>
        <w:rPr>
          <w:color w:val="0000FF"/>
        </w:rPr>
      </w:pPr>
      <w:r w:rsidRPr="00906057">
        <w:rPr>
          <w:color w:val="0000FF"/>
        </w:rPr>
        <w:t>No changes have been made to</w:t>
      </w:r>
      <w:r w:rsidR="00906057">
        <w:rPr>
          <w:color w:val="0000FF"/>
        </w:rPr>
        <w:t xml:space="preserve"> FFPC’s</w:t>
      </w:r>
      <w:r w:rsidRPr="00906057">
        <w:rPr>
          <w:color w:val="0000FF"/>
        </w:rPr>
        <w:t xml:space="preserve"> IESO settlement processes.  FFPC was to work with </w:t>
      </w:r>
      <w:r w:rsidR="00906057">
        <w:rPr>
          <w:color w:val="0000FF"/>
        </w:rPr>
        <w:t xml:space="preserve">Board staff to </w:t>
      </w:r>
      <w:r w:rsidRPr="00906057">
        <w:rPr>
          <w:color w:val="0000FF"/>
        </w:rPr>
        <w:t xml:space="preserve">work toward a resolution, unfortunately the COVID-19 pandemic has </w:t>
      </w:r>
      <w:r w:rsidR="00906057" w:rsidRPr="00906057">
        <w:rPr>
          <w:color w:val="0000FF"/>
        </w:rPr>
        <w:t>altered workflows</w:t>
      </w:r>
      <w:r w:rsidR="00906057">
        <w:rPr>
          <w:color w:val="0000FF"/>
        </w:rPr>
        <w:t>; FFPC</w:t>
      </w:r>
      <w:r w:rsidR="00906057" w:rsidRPr="00906057">
        <w:rPr>
          <w:color w:val="0000FF"/>
        </w:rPr>
        <w:t xml:space="preserve"> intend</w:t>
      </w:r>
      <w:r w:rsidR="00906057">
        <w:rPr>
          <w:color w:val="0000FF"/>
        </w:rPr>
        <w:t>s</w:t>
      </w:r>
      <w:r w:rsidR="00906057" w:rsidRPr="00906057">
        <w:rPr>
          <w:color w:val="0000FF"/>
        </w:rPr>
        <w:t xml:space="preserve"> to work with Board staff towards a resolution as soon as circumstances permit. </w:t>
      </w:r>
    </w:p>
    <w:p w14:paraId="54A157E3" w14:textId="3E7BE1F5" w:rsidR="006D7195" w:rsidRDefault="00F746AD" w:rsidP="00F746AD">
      <w:pPr>
        <w:pStyle w:val="BodyText"/>
        <w:spacing w:before="13"/>
        <w:ind w:left="840"/>
        <w:rPr>
          <w:sz w:val="27"/>
        </w:rPr>
      </w:pPr>
      <w:r>
        <w:rPr>
          <w:sz w:val="27"/>
        </w:rPr>
        <w:t xml:space="preserve"> </w:t>
      </w:r>
    </w:p>
    <w:p w14:paraId="4CB57BDA" w14:textId="77777777" w:rsidR="006D7195" w:rsidRDefault="00425682">
      <w:pPr>
        <w:pStyle w:val="Heading1"/>
        <w:ind w:left="119"/>
      </w:pPr>
      <w:r>
        <w:t>OEB Staff- 6</w:t>
      </w:r>
    </w:p>
    <w:p w14:paraId="695D329C" w14:textId="77777777" w:rsidR="006D7195" w:rsidRDefault="00425682">
      <w:pPr>
        <w:pStyle w:val="BodyText"/>
        <w:spacing w:before="182"/>
        <w:ind w:left="119"/>
      </w:pPr>
      <w:r>
        <w:rPr>
          <w:b/>
        </w:rPr>
        <w:t xml:space="preserve">Reference: </w:t>
      </w:r>
      <w:r>
        <w:t>(</w:t>
      </w:r>
      <w:proofErr w:type="spellStart"/>
      <w:r>
        <w:t>i</w:t>
      </w:r>
      <w:proofErr w:type="spellEnd"/>
      <w:r>
        <w:t xml:space="preserve">) GA Analysis </w:t>
      </w:r>
      <w:proofErr w:type="spellStart"/>
      <w:r>
        <w:t>Workform</w:t>
      </w:r>
      <w:proofErr w:type="spellEnd"/>
      <w:r>
        <w:t>, Tabs GA 2017, GA 2018, GA 2019</w:t>
      </w:r>
    </w:p>
    <w:p w14:paraId="376B7166" w14:textId="77777777" w:rsidR="006D7195" w:rsidRDefault="00425682">
      <w:pPr>
        <w:pStyle w:val="BodyText"/>
        <w:spacing w:before="182" w:line="259" w:lineRule="auto"/>
        <w:ind w:left="120" w:right="98"/>
        <w:jc w:val="both"/>
      </w:pPr>
      <w:r>
        <w:t>Please</w:t>
      </w:r>
      <w:r>
        <w:rPr>
          <w:spacing w:val="-7"/>
        </w:rPr>
        <w:t xml:space="preserve"> </w:t>
      </w:r>
      <w:r>
        <w:t>provide</w:t>
      </w:r>
      <w:r>
        <w:rPr>
          <w:spacing w:val="-7"/>
        </w:rPr>
        <w:t xml:space="preserve"> </w:t>
      </w:r>
      <w:r>
        <w:t>an</w:t>
      </w:r>
      <w:r>
        <w:rPr>
          <w:spacing w:val="-6"/>
        </w:rPr>
        <w:t xml:space="preserve"> </w:t>
      </w:r>
      <w:r>
        <w:t>explanation</w:t>
      </w:r>
      <w:r>
        <w:rPr>
          <w:spacing w:val="-7"/>
        </w:rPr>
        <w:t xml:space="preserve"> </w:t>
      </w:r>
      <w:r>
        <w:t>for</w:t>
      </w:r>
      <w:r>
        <w:rPr>
          <w:spacing w:val="-6"/>
        </w:rPr>
        <w:t xml:space="preserve"> </w:t>
      </w:r>
      <w:r>
        <w:t>not</w:t>
      </w:r>
      <w:r>
        <w:rPr>
          <w:spacing w:val="-6"/>
        </w:rPr>
        <w:t xml:space="preserve"> </w:t>
      </w:r>
      <w:r>
        <w:t>using</w:t>
      </w:r>
      <w:r>
        <w:rPr>
          <w:spacing w:val="-6"/>
        </w:rPr>
        <w:t xml:space="preserve"> </w:t>
      </w:r>
      <w:r>
        <w:t>columns</w:t>
      </w:r>
      <w:r>
        <w:rPr>
          <w:spacing w:val="-6"/>
        </w:rPr>
        <w:t xml:space="preserve"> </w:t>
      </w:r>
      <w:r>
        <w:t>G</w:t>
      </w:r>
      <w:r>
        <w:rPr>
          <w:spacing w:val="-6"/>
        </w:rPr>
        <w:t xml:space="preserve"> </w:t>
      </w:r>
      <w:r>
        <w:t>(Deduct</w:t>
      </w:r>
      <w:r>
        <w:rPr>
          <w:spacing w:val="-5"/>
        </w:rPr>
        <w:t xml:space="preserve"> </w:t>
      </w:r>
      <w:r>
        <w:t>Previous</w:t>
      </w:r>
      <w:r>
        <w:rPr>
          <w:spacing w:val="-6"/>
        </w:rPr>
        <w:t xml:space="preserve"> </w:t>
      </w:r>
      <w:r>
        <w:t>Month</w:t>
      </w:r>
      <w:r>
        <w:rPr>
          <w:spacing w:val="-6"/>
        </w:rPr>
        <w:t xml:space="preserve"> </w:t>
      </w:r>
      <w:r>
        <w:t>Unbilled Loss Adjusted Consumption (kWh)) and H (Add Current Month Unbilled Loss Adjusted Consumption (kWh)) in Note 4 of each of Tabs GA 2017, GA 2018, and GA</w:t>
      </w:r>
      <w:r>
        <w:rPr>
          <w:spacing w:val="-19"/>
        </w:rPr>
        <w:t xml:space="preserve"> </w:t>
      </w:r>
      <w:r>
        <w:t>2019.</w:t>
      </w:r>
    </w:p>
    <w:p w14:paraId="2FEA3105" w14:textId="77777777" w:rsidR="006D7195" w:rsidRDefault="006D7195">
      <w:pPr>
        <w:pStyle w:val="BodyText"/>
        <w:rPr>
          <w:sz w:val="26"/>
        </w:rPr>
      </w:pPr>
    </w:p>
    <w:p w14:paraId="466753EC" w14:textId="6E376CEC" w:rsidR="006D7195" w:rsidRDefault="00906057" w:rsidP="00906057">
      <w:pPr>
        <w:pStyle w:val="BodyText"/>
        <w:spacing w:before="13"/>
        <w:ind w:left="840"/>
        <w:rPr>
          <w:color w:val="0000FF"/>
        </w:rPr>
      </w:pPr>
      <w:r w:rsidRPr="00906057">
        <w:rPr>
          <w:color w:val="0000FF"/>
        </w:rPr>
        <w:t xml:space="preserve">FFPC has populated the </w:t>
      </w:r>
      <w:proofErr w:type="spellStart"/>
      <w:r w:rsidRPr="00906057">
        <w:rPr>
          <w:color w:val="0000FF"/>
        </w:rPr>
        <w:t>workform</w:t>
      </w:r>
      <w:proofErr w:type="spellEnd"/>
      <w:r w:rsidRPr="00906057">
        <w:rPr>
          <w:color w:val="0000FF"/>
        </w:rPr>
        <w:t xml:space="preserve"> to reflect “true monthly” billing as directed by Board staff in prior rate applications. </w:t>
      </w:r>
    </w:p>
    <w:p w14:paraId="4586A7A5" w14:textId="77777777" w:rsidR="00906057" w:rsidRPr="00906057" w:rsidRDefault="00906057" w:rsidP="00906057">
      <w:pPr>
        <w:pStyle w:val="BodyText"/>
        <w:spacing w:before="13"/>
        <w:ind w:left="840"/>
        <w:rPr>
          <w:color w:val="0000FF"/>
        </w:rPr>
      </w:pPr>
    </w:p>
    <w:p w14:paraId="050B6D0A" w14:textId="77777777" w:rsidR="006D7195" w:rsidRDefault="00425682">
      <w:pPr>
        <w:pStyle w:val="Heading1"/>
      </w:pPr>
      <w:r>
        <w:t>OEB Staff- 7</w:t>
      </w:r>
    </w:p>
    <w:p w14:paraId="2262C61E" w14:textId="77777777" w:rsidR="006D7195" w:rsidRDefault="00425682">
      <w:pPr>
        <w:spacing w:before="181"/>
        <w:ind w:left="120"/>
        <w:jc w:val="both"/>
        <w:rPr>
          <w:sz w:val="24"/>
        </w:rPr>
      </w:pPr>
      <w:r>
        <w:rPr>
          <w:b/>
          <w:sz w:val="24"/>
        </w:rPr>
        <w:t xml:space="preserve">Reference: </w:t>
      </w:r>
      <w:r>
        <w:rPr>
          <w:sz w:val="24"/>
        </w:rPr>
        <w:t>(</w:t>
      </w:r>
      <w:proofErr w:type="spellStart"/>
      <w:r>
        <w:rPr>
          <w:sz w:val="24"/>
        </w:rPr>
        <w:t>i</w:t>
      </w:r>
      <w:proofErr w:type="spellEnd"/>
      <w:r>
        <w:rPr>
          <w:sz w:val="24"/>
        </w:rPr>
        <w:t xml:space="preserve">) 1595 Analysis </w:t>
      </w:r>
      <w:proofErr w:type="spellStart"/>
      <w:r>
        <w:rPr>
          <w:sz w:val="24"/>
        </w:rPr>
        <w:t>Workform</w:t>
      </w:r>
      <w:proofErr w:type="spellEnd"/>
      <w:r>
        <w:rPr>
          <w:sz w:val="24"/>
        </w:rPr>
        <w:t>, Tab 1595 2016</w:t>
      </w:r>
    </w:p>
    <w:p w14:paraId="42572A31" w14:textId="77777777" w:rsidR="006D7195" w:rsidRDefault="00425682">
      <w:pPr>
        <w:pStyle w:val="BodyText"/>
        <w:spacing w:before="183" w:line="259" w:lineRule="auto"/>
        <w:ind w:left="120" w:right="302"/>
      </w:pPr>
      <w:r>
        <w:t xml:space="preserve">Fort Frances Power notes that the variance for Account 1589- Global Adjustment in Step 1 of the </w:t>
      </w:r>
      <w:proofErr w:type="spellStart"/>
      <w:r>
        <w:t>Workform</w:t>
      </w:r>
      <w:proofErr w:type="spellEnd"/>
      <w:r>
        <w:t xml:space="preserve"> is a direct result of the consumption billed vs. the consumption denominator.</w:t>
      </w:r>
    </w:p>
    <w:p w14:paraId="34CC07ED" w14:textId="29E0B100" w:rsidR="006D7195" w:rsidRDefault="00425682" w:rsidP="00742FD4">
      <w:pPr>
        <w:pStyle w:val="BodyText"/>
        <w:numPr>
          <w:ilvl w:val="0"/>
          <w:numId w:val="8"/>
        </w:numPr>
        <w:spacing w:before="105" w:line="259" w:lineRule="auto"/>
        <w:ind w:right="86"/>
      </w:pPr>
      <w:r>
        <w:t>Please expand further on this explanation and provide a table breaking down the billing determinants on use and actuals.</w:t>
      </w:r>
    </w:p>
    <w:p w14:paraId="2BF31216" w14:textId="77777777" w:rsidR="00742FD4" w:rsidRDefault="00742FD4" w:rsidP="00742FD4">
      <w:pPr>
        <w:pStyle w:val="BodyText"/>
        <w:spacing w:before="105" w:line="259" w:lineRule="auto"/>
        <w:ind w:left="840" w:right="86"/>
      </w:pPr>
    </w:p>
    <w:p w14:paraId="3E2A63B1" w14:textId="34C391F7" w:rsidR="00742FD4" w:rsidRPr="00742FD4" w:rsidRDefault="00742FD4" w:rsidP="00742FD4">
      <w:pPr>
        <w:pStyle w:val="BodyText"/>
        <w:spacing w:before="13"/>
        <w:ind w:left="840"/>
        <w:rPr>
          <w:color w:val="0000FF"/>
        </w:rPr>
      </w:pPr>
      <w:r w:rsidRPr="00742FD4">
        <w:rPr>
          <w:color w:val="0000FF"/>
        </w:rPr>
        <w:t>Due to the COVID-19 pandemic, I will forward this information when I am able to access physical files in the office.</w:t>
      </w:r>
    </w:p>
    <w:p w14:paraId="1258E80A" w14:textId="77777777" w:rsidR="006D7195" w:rsidRDefault="006D7195">
      <w:pPr>
        <w:pStyle w:val="BodyText"/>
        <w:rPr>
          <w:sz w:val="26"/>
        </w:rPr>
      </w:pPr>
    </w:p>
    <w:p w14:paraId="77CA9268" w14:textId="77777777" w:rsidR="006D7195" w:rsidRDefault="006D7195">
      <w:pPr>
        <w:pStyle w:val="BodyText"/>
        <w:spacing w:before="7"/>
        <w:rPr>
          <w:sz w:val="27"/>
        </w:rPr>
      </w:pPr>
    </w:p>
    <w:p w14:paraId="315FAAA0" w14:textId="77777777" w:rsidR="006D7195" w:rsidRDefault="00425682">
      <w:pPr>
        <w:pStyle w:val="Heading1"/>
        <w:spacing w:before="1"/>
      </w:pPr>
      <w:r>
        <w:t>OEB Staff- 8</w:t>
      </w:r>
    </w:p>
    <w:p w14:paraId="3E2185EE" w14:textId="77777777" w:rsidR="006D7195" w:rsidRDefault="00425682">
      <w:pPr>
        <w:pStyle w:val="BodyText"/>
        <w:spacing w:before="182"/>
        <w:ind w:left="120"/>
      </w:pPr>
      <w:r>
        <w:rPr>
          <w:b/>
        </w:rPr>
        <w:t xml:space="preserve">Reference: </w:t>
      </w:r>
      <w:r>
        <w:t>(</w:t>
      </w:r>
      <w:proofErr w:type="spellStart"/>
      <w:r>
        <w:t>i</w:t>
      </w:r>
      <w:proofErr w:type="spellEnd"/>
      <w:r>
        <w:t>) 2021 IRM Rate Generator Model, Tab 11, 16, 17</w:t>
      </w:r>
    </w:p>
    <w:p w14:paraId="271BD214" w14:textId="77777777" w:rsidR="006D7195" w:rsidRDefault="00425682">
      <w:pPr>
        <w:pStyle w:val="BodyText"/>
        <w:spacing w:before="181"/>
        <w:ind w:left="1560"/>
      </w:pPr>
      <w:r>
        <w:t>(ii) OEB’s letter, 2021 Inflation Parameters, issued November 9, 2020</w:t>
      </w:r>
    </w:p>
    <w:p w14:paraId="71572234" w14:textId="77777777" w:rsidR="006D7195" w:rsidRDefault="006D7195">
      <w:pPr>
        <w:pStyle w:val="BodyText"/>
        <w:rPr>
          <w:sz w:val="26"/>
        </w:rPr>
      </w:pPr>
    </w:p>
    <w:p w14:paraId="36C81609" w14:textId="77777777" w:rsidR="006D7195" w:rsidRDefault="00425682">
      <w:pPr>
        <w:pStyle w:val="BodyText"/>
        <w:spacing w:before="160"/>
        <w:ind w:left="120"/>
      </w:pPr>
      <w:r>
        <w:t>OEB staff has updated the Rate Generator Model in the following areas:</w:t>
      </w:r>
    </w:p>
    <w:p w14:paraId="35021589" w14:textId="77777777" w:rsidR="006D7195" w:rsidRDefault="006D7195">
      <w:pPr>
        <w:pStyle w:val="BodyText"/>
        <w:spacing w:before="9"/>
        <w:rPr>
          <w:sz w:val="23"/>
        </w:rPr>
      </w:pPr>
    </w:p>
    <w:p w14:paraId="2C010070" w14:textId="77777777" w:rsidR="006D7195" w:rsidRDefault="00425682">
      <w:pPr>
        <w:pStyle w:val="ListParagraph"/>
        <w:numPr>
          <w:ilvl w:val="0"/>
          <w:numId w:val="6"/>
        </w:numPr>
        <w:tabs>
          <w:tab w:val="left" w:pos="839"/>
          <w:tab w:val="left" w:pos="840"/>
        </w:tabs>
        <w:spacing w:line="294" w:lineRule="exact"/>
        <w:rPr>
          <w:sz w:val="24"/>
        </w:rPr>
      </w:pPr>
      <w:r>
        <w:rPr>
          <w:sz w:val="24"/>
        </w:rPr>
        <w:t>Tab 11 Uniform Transmission Rates:</w:t>
      </w:r>
      <w:hyperlink w:anchor="_bookmark0" w:history="1">
        <w:r>
          <w:rPr>
            <w:sz w:val="24"/>
            <w:vertAlign w:val="superscript"/>
          </w:rPr>
          <w:t>1</w:t>
        </w:r>
      </w:hyperlink>
    </w:p>
    <w:p w14:paraId="3D7A9018" w14:textId="77777777" w:rsidR="006D7195" w:rsidRDefault="00425682">
      <w:pPr>
        <w:pStyle w:val="ListParagraph"/>
        <w:numPr>
          <w:ilvl w:val="1"/>
          <w:numId w:val="6"/>
        </w:numPr>
        <w:tabs>
          <w:tab w:val="left" w:pos="1560"/>
        </w:tabs>
        <w:spacing w:line="286" w:lineRule="exact"/>
        <w:ind w:hanging="361"/>
        <w:rPr>
          <w:sz w:val="24"/>
        </w:rPr>
      </w:pPr>
      <w:r>
        <w:rPr>
          <w:sz w:val="24"/>
        </w:rPr>
        <w:t>Network Service Rate $/kW</w:t>
      </w:r>
      <w:r>
        <w:rPr>
          <w:spacing w:val="-1"/>
          <w:sz w:val="24"/>
        </w:rPr>
        <w:t xml:space="preserve"> </w:t>
      </w:r>
      <w:r>
        <w:rPr>
          <w:sz w:val="24"/>
        </w:rPr>
        <w:t>4.67</w:t>
      </w:r>
    </w:p>
    <w:p w14:paraId="21F6C688" w14:textId="77777777" w:rsidR="006D7195" w:rsidRDefault="00425682">
      <w:pPr>
        <w:pStyle w:val="ListParagraph"/>
        <w:numPr>
          <w:ilvl w:val="1"/>
          <w:numId w:val="6"/>
        </w:numPr>
        <w:tabs>
          <w:tab w:val="left" w:pos="1560"/>
        </w:tabs>
        <w:spacing w:line="276" w:lineRule="exact"/>
        <w:ind w:hanging="361"/>
        <w:rPr>
          <w:sz w:val="24"/>
        </w:rPr>
      </w:pPr>
      <w:r>
        <w:rPr>
          <w:sz w:val="24"/>
        </w:rPr>
        <w:t>Line Connection Service Rate $/kW</w:t>
      </w:r>
      <w:r>
        <w:rPr>
          <w:spacing w:val="-2"/>
          <w:sz w:val="24"/>
        </w:rPr>
        <w:t xml:space="preserve"> </w:t>
      </w:r>
      <w:r>
        <w:rPr>
          <w:sz w:val="24"/>
        </w:rPr>
        <w:t>0.77</w:t>
      </w:r>
    </w:p>
    <w:p w14:paraId="132B12C5" w14:textId="77777777" w:rsidR="006D7195" w:rsidRDefault="00425682">
      <w:pPr>
        <w:pStyle w:val="ListParagraph"/>
        <w:numPr>
          <w:ilvl w:val="1"/>
          <w:numId w:val="6"/>
        </w:numPr>
        <w:tabs>
          <w:tab w:val="left" w:pos="1560"/>
        </w:tabs>
        <w:spacing w:line="276" w:lineRule="exact"/>
        <w:ind w:hanging="361"/>
        <w:rPr>
          <w:sz w:val="24"/>
        </w:rPr>
      </w:pPr>
      <w:r>
        <w:rPr>
          <w:sz w:val="24"/>
        </w:rPr>
        <w:t>Transformation Connection Service Rate $/kW</w:t>
      </w:r>
      <w:r>
        <w:rPr>
          <w:spacing w:val="-3"/>
          <w:sz w:val="24"/>
        </w:rPr>
        <w:t xml:space="preserve"> </w:t>
      </w:r>
      <w:r>
        <w:rPr>
          <w:sz w:val="24"/>
        </w:rPr>
        <w:t>2.53</w:t>
      </w:r>
    </w:p>
    <w:p w14:paraId="767BCE5A" w14:textId="77777777" w:rsidR="006D7195" w:rsidRDefault="00425682">
      <w:pPr>
        <w:pStyle w:val="ListParagraph"/>
        <w:numPr>
          <w:ilvl w:val="0"/>
          <w:numId w:val="6"/>
        </w:numPr>
        <w:tabs>
          <w:tab w:val="left" w:pos="839"/>
          <w:tab w:val="left" w:pos="840"/>
        </w:tabs>
        <w:spacing w:line="282" w:lineRule="exact"/>
        <w:ind w:hanging="361"/>
        <w:rPr>
          <w:sz w:val="24"/>
        </w:rPr>
      </w:pPr>
      <w:r>
        <w:rPr>
          <w:sz w:val="24"/>
        </w:rPr>
        <w:t>Tab 11 Hydro One Sub-Transmission</w:t>
      </w:r>
      <w:r>
        <w:rPr>
          <w:spacing w:val="-1"/>
          <w:sz w:val="24"/>
        </w:rPr>
        <w:t xml:space="preserve"> </w:t>
      </w:r>
      <w:r>
        <w:rPr>
          <w:sz w:val="24"/>
        </w:rPr>
        <w:t>Rates:</w:t>
      </w:r>
      <w:hyperlink w:anchor="_bookmark1" w:history="1">
        <w:r>
          <w:rPr>
            <w:sz w:val="24"/>
            <w:vertAlign w:val="superscript"/>
          </w:rPr>
          <w:t>2</w:t>
        </w:r>
      </w:hyperlink>
    </w:p>
    <w:p w14:paraId="06A85B25" w14:textId="77777777" w:rsidR="006D7195" w:rsidRDefault="00425682">
      <w:pPr>
        <w:pStyle w:val="ListParagraph"/>
        <w:numPr>
          <w:ilvl w:val="1"/>
          <w:numId w:val="6"/>
        </w:numPr>
        <w:tabs>
          <w:tab w:val="left" w:pos="1560"/>
        </w:tabs>
        <w:spacing w:line="286" w:lineRule="exact"/>
        <w:rPr>
          <w:sz w:val="24"/>
        </w:rPr>
      </w:pPr>
      <w:r>
        <w:rPr>
          <w:sz w:val="24"/>
        </w:rPr>
        <w:t>Network Service Rate $/kW</w:t>
      </w:r>
      <w:r>
        <w:rPr>
          <w:spacing w:val="-1"/>
          <w:sz w:val="24"/>
        </w:rPr>
        <w:t xml:space="preserve"> </w:t>
      </w:r>
      <w:r>
        <w:rPr>
          <w:sz w:val="24"/>
        </w:rPr>
        <w:t>3.4778</w:t>
      </w:r>
    </w:p>
    <w:p w14:paraId="03BD4514" w14:textId="77777777" w:rsidR="006D7195" w:rsidRDefault="00425682">
      <w:pPr>
        <w:pStyle w:val="ListParagraph"/>
        <w:numPr>
          <w:ilvl w:val="1"/>
          <w:numId w:val="6"/>
        </w:numPr>
        <w:tabs>
          <w:tab w:val="left" w:pos="1560"/>
        </w:tabs>
        <w:spacing w:line="276" w:lineRule="exact"/>
        <w:rPr>
          <w:sz w:val="24"/>
        </w:rPr>
      </w:pPr>
      <w:r>
        <w:rPr>
          <w:sz w:val="24"/>
        </w:rPr>
        <w:t>Line Connection Service Rate $/kW</w:t>
      </w:r>
      <w:r>
        <w:rPr>
          <w:spacing w:val="-2"/>
          <w:sz w:val="24"/>
        </w:rPr>
        <w:t xml:space="preserve"> </w:t>
      </w:r>
      <w:r>
        <w:rPr>
          <w:sz w:val="24"/>
        </w:rPr>
        <w:t>0.8128</w:t>
      </w:r>
    </w:p>
    <w:p w14:paraId="0F0FD14F" w14:textId="77777777" w:rsidR="006D7195" w:rsidRDefault="00425682">
      <w:pPr>
        <w:pStyle w:val="ListParagraph"/>
        <w:numPr>
          <w:ilvl w:val="1"/>
          <w:numId w:val="6"/>
        </w:numPr>
        <w:tabs>
          <w:tab w:val="left" w:pos="1560"/>
        </w:tabs>
        <w:spacing w:line="276" w:lineRule="exact"/>
        <w:ind w:hanging="361"/>
        <w:rPr>
          <w:sz w:val="24"/>
        </w:rPr>
      </w:pPr>
      <w:r>
        <w:rPr>
          <w:sz w:val="24"/>
        </w:rPr>
        <w:t>Transformation Connection Service Rate $/kW</w:t>
      </w:r>
      <w:r>
        <w:rPr>
          <w:spacing w:val="-4"/>
          <w:sz w:val="24"/>
        </w:rPr>
        <w:t xml:space="preserve"> </w:t>
      </w:r>
      <w:r>
        <w:rPr>
          <w:sz w:val="24"/>
        </w:rPr>
        <w:t>2.0458</w:t>
      </w:r>
    </w:p>
    <w:p w14:paraId="6CDD6A49" w14:textId="77777777" w:rsidR="006D7195" w:rsidRDefault="00425682">
      <w:pPr>
        <w:pStyle w:val="ListParagraph"/>
        <w:numPr>
          <w:ilvl w:val="0"/>
          <w:numId w:val="6"/>
        </w:numPr>
        <w:tabs>
          <w:tab w:val="left" w:pos="839"/>
          <w:tab w:val="left" w:pos="840"/>
        </w:tabs>
        <w:ind w:left="839" w:right="360"/>
        <w:rPr>
          <w:sz w:val="24"/>
        </w:rPr>
      </w:pPr>
      <w:r>
        <w:rPr>
          <w:sz w:val="24"/>
        </w:rPr>
        <w:lastRenderedPageBreak/>
        <w:t>Tab 16 cell B12 the Price Escalator has been updated with a placeholder</w:t>
      </w:r>
      <w:r>
        <w:rPr>
          <w:spacing w:val="-34"/>
          <w:sz w:val="24"/>
        </w:rPr>
        <w:t xml:space="preserve"> </w:t>
      </w:r>
      <w:r>
        <w:rPr>
          <w:sz w:val="24"/>
        </w:rPr>
        <w:t>value of 2.20%</w:t>
      </w:r>
    </w:p>
    <w:p w14:paraId="05436144" w14:textId="77777777" w:rsidR="006D7195" w:rsidRDefault="00425682">
      <w:pPr>
        <w:pStyle w:val="ListParagraph"/>
        <w:numPr>
          <w:ilvl w:val="0"/>
          <w:numId w:val="6"/>
        </w:numPr>
        <w:tabs>
          <w:tab w:val="left" w:pos="839"/>
          <w:tab w:val="left" w:pos="840"/>
        </w:tabs>
        <w:ind w:right="268"/>
        <w:rPr>
          <w:sz w:val="24"/>
        </w:rPr>
      </w:pPr>
      <w:r>
        <w:rPr>
          <w:sz w:val="24"/>
        </w:rPr>
        <w:t>Tab 17 cell F39 Specific charge for access to the power poles - per pole/year (</w:t>
      </w:r>
      <w:proofErr w:type="gramStart"/>
      <w:r>
        <w:rPr>
          <w:sz w:val="24"/>
        </w:rPr>
        <w:t>with the exception of</w:t>
      </w:r>
      <w:proofErr w:type="gramEnd"/>
      <w:r>
        <w:rPr>
          <w:sz w:val="24"/>
        </w:rPr>
        <w:t xml:space="preserve"> wireless attachments) - Approved on an Interim Basis</w:t>
      </w:r>
      <w:r>
        <w:rPr>
          <w:spacing w:val="-34"/>
          <w:sz w:val="24"/>
        </w:rPr>
        <w:t xml:space="preserve"> </w:t>
      </w:r>
      <w:r>
        <w:rPr>
          <w:sz w:val="24"/>
        </w:rPr>
        <w:t>has been kept to</w:t>
      </w:r>
      <w:r>
        <w:rPr>
          <w:spacing w:val="1"/>
          <w:sz w:val="24"/>
        </w:rPr>
        <w:t xml:space="preserve"> </w:t>
      </w:r>
      <w:r>
        <w:rPr>
          <w:sz w:val="24"/>
        </w:rPr>
        <w:t>$44.50</w:t>
      </w:r>
      <w:hyperlink w:anchor="_bookmark2" w:history="1">
        <w:r>
          <w:rPr>
            <w:sz w:val="24"/>
            <w:vertAlign w:val="superscript"/>
          </w:rPr>
          <w:t>3</w:t>
        </w:r>
      </w:hyperlink>
    </w:p>
    <w:p w14:paraId="04F7332A" w14:textId="77777777" w:rsidR="006D7195" w:rsidRDefault="00425682">
      <w:pPr>
        <w:pStyle w:val="ListParagraph"/>
        <w:numPr>
          <w:ilvl w:val="0"/>
          <w:numId w:val="6"/>
        </w:numPr>
        <w:tabs>
          <w:tab w:val="left" w:pos="839"/>
          <w:tab w:val="left" w:pos="840"/>
        </w:tabs>
        <w:spacing w:line="291" w:lineRule="exact"/>
        <w:rPr>
          <w:sz w:val="24"/>
        </w:rPr>
      </w:pPr>
      <w:r>
        <w:rPr>
          <w:sz w:val="24"/>
        </w:rPr>
        <w:t>Tab 17 cell D23 RPP Prices – Off-Peak $/kWh</w:t>
      </w:r>
      <w:r>
        <w:rPr>
          <w:spacing w:val="-3"/>
          <w:sz w:val="24"/>
        </w:rPr>
        <w:t xml:space="preserve"> </w:t>
      </w:r>
      <w:r>
        <w:rPr>
          <w:sz w:val="24"/>
        </w:rPr>
        <w:t>0.0850</w:t>
      </w:r>
    </w:p>
    <w:p w14:paraId="1A729459" w14:textId="77777777" w:rsidR="006D7195" w:rsidRDefault="00425682">
      <w:pPr>
        <w:pStyle w:val="ListParagraph"/>
        <w:numPr>
          <w:ilvl w:val="0"/>
          <w:numId w:val="6"/>
        </w:numPr>
        <w:tabs>
          <w:tab w:val="left" w:pos="839"/>
          <w:tab w:val="left" w:pos="840"/>
        </w:tabs>
        <w:spacing w:line="292" w:lineRule="exact"/>
        <w:ind w:hanging="361"/>
        <w:rPr>
          <w:sz w:val="24"/>
        </w:rPr>
      </w:pPr>
      <w:r>
        <w:rPr>
          <w:sz w:val="24"/>
        </w:rPr>
        <w:t>Tab 17 cell D24 RPP Prices – Mid-Peak $/kWh</w:t>
      </w:r>
      <w:r>
        <w:rPr>
          <w:spacing w:val="-22"/>
          <w:sz w:val="24"/>
        </w:rPr>
        <w:t xml:space="preserve"> </w:t>
      </w:r>
      <w:r>
        <w:rPr>
          <w:sz w:val="24"/>
        </w:rPr>
        <w:t>0.1190</w:t>
      </w:r>
    </w:p>
    <w:p w14:paraId="38B1D5C0" w14:textId="77777777" w:rsidR="006D7195" w:rsidRDefault="00425682">
      <w:pPr>
        <w:pStyle w:val="ListParagraph"/>
        <w:numPr>
          <w:ilvl w:val="0"/>
          <w:numId w:val="6"/>
        </w:numPr>
        <w:tabs>
          <w:tab w:val="left" w:pos="839"/>
          <w:tab w:val="left" w:pos="840"/>
        </w:tabs>
        <w:spacing w:line="292" w:lineRule="exact"/>
        <w:ind w:hanging="361"/>
        <w:rPr>
          <w:sz w:val="24"/>
        </w:rPr>
      </w:pPr>
      <w:r>
        <w:rPr>
          <w:sz w:val="24"/>
        </w:rPr>
        <w:t>Tab 17 cell D15 RPP Prices – On-Peak $/kWh</w:t>
      </w:r>
      <w:r>
        <w:rPr>
          <w:spacing w:val="-11"/>
          <w:sz w:val="24"/>
        </w:rPr>
        <w:t xml:space="preserve"> </w:t>
      </w:r>
      <w:r>
        <w:rPr>
          <w:sz w:val="24"/>
        </w:rPr>
        <w:t>0.1760</w:t>
      </w:r>
      <w:hyperlink w:anchor="_bookmark3" w:history="1">
        <w:r>
          <w:rPr>
            <w:sz w:val="24"/>
            <w:vertAlign w:val="superscript"/>
          </w:rPr>
          <w:t>4</w:t>
        </w:r>
      </w:hyperlink>
    </w:p>
    <w:p w14:paraId="1962022A" w14:textId="77777777" w:rsidR="006D7195" w:rsidRDefault="00425682">
      <w:pPr>
        <w:pStyle w:val="ListParagraph"/>
        <w:numPr>
          <w:ilvl w:val="0"/>
          <w:numId w:val="6"/>
        </w:numPr>
        <w:tabs>
          <w:tab w:val="left" w:pos="839"/>
          <w:tab w:val="left" w:pos="840"/>
        </w:tabs>
        <w:spacing w:line="293" w:lineRule="exact"/>
        <w:ind w:hanging="361"/>
        <w:rPr>
          <w:sz w:val="24"/>
        </w:rPr>
      </w:pPr>
      <w:r>
        <w:rPr>
          <w:sz w:val="24"/>
        </w:rPr>
        <w:t>Tab 20 Ontario Electricity Rebate of</w:t>
      </w:r>
      <w:r>
        <w:rPr>
          <w:spacing w:val="-1"/>
          <w:sz w:val="24"/>
        </w:rPr>
        <w:t xml:space="preserve"> </w:t>
      </w:r>
      <w:r>
        <w:rPr>
          <w:sz w:val="24"/>
        </w:rPr>
        <w:t>21.2%</w:t>
      </w:r>
    </w:p>
    <w:p w14:paraId="5FF9CFCF" w14:textId="77777777" w:rsidR="006D7195" w:rsidRDefault="006D7195">
      <w:pPr>
        <w:pStyle w:val="BodyText"/>
        <w:spacing w:before="9"/>
        <w:rPr>
          <w:sz w:val="22"/>
        </w:rPr>
      </w:pPr>
    </w:p>
    <w:p w14:paraId="0DA62E24" w14:textId="77777777" w:rsidR="006D7195" w:rsidRDefault="00425682">
      <w:pPr>
        <w:pStyle w:val="BodyText"/>
        <w:spacing w:before="1"/>
        <w:ind w:left="120"/>
      </w:pPr>
      <w:r>
        <w:t>(Please note there may be further updates before final issuance of the Decision)</w:t>
      </w:r>
    </w:p>
    <w:p w14:paraId="3B44CACF" w14:textId="77777777" w:rsidR="006D7195" w:rsidRDefault="006D7195">
      <w:pPr>
        <w:pStyle w:val="BodyText"/>
        <w:spacing w:before="11"/>
        <w:rPr>
          <w:sz w:val="23"/>
        </w:rPr>
      </w:pPr>
    </w:p>
    <w:p w14:paraId="592535B9" w14:textId="77777777" w:rsidR="006D7195" w:rsidRDefault="00425682">
      <w:pPr>
        <w:pStyle w:val="BodyText"/>
        <w:ind w:left="120" w:right="168"/>
      </w:pPr>
      <w:proofErr w:type="gramStart"/>
      <w:r>
        <w:t>In light of</w:t>
      </w:r>
      <w:proofErr w:type="gramEnd"/>
      <w:r>
        <w:t xml:space="preserve"> the continued uncertainty regarding the COVID-19 pandemic, the OEB allowed utilities to elect the calculated IPI level per the OEB-approved methodology (offset by the applicable stretch factor and other adjustments for some plans) or a lower value. For the 2021 rate year, utilities also have the discretion to forego the inflationary increase entirely. The letter noted that utilities filing rate applications for May 1, 2021 shall make an election by February 5, 2021.</w:t>
      </w:r>
      <w:hyperlink w:anchor="_bookmark4" w:history="1">
        <w:r>
          <w:rPr>
            <w:vertAlign w:val="superscript"/>
          </w:rPr>
          <w:t>5</w:t>
        </w:r>
      </w:hyperlink>
    </w:p>
    <w:p w14:paraId="6B07CFC5" w14:textId="77777777" w:rsidR="00B42D1D" w:rsidRDefault="00B42D1D" w:rsidP="00B42D1D">
      <w:pPr>
        <w:pStyle w:val="ListParagraph"/>
        <w:numPr>
          <w:ilvl w:val="0"/>
          <w:numId w:val="1"/>
        </w:numPr>
        <w:tabs>
          <w:tab w:val="left" w:pos="840"/>
        </w:tabs>
        <w:spacing w:before="105"/>
        <w:ind w:right="240"/>
        <w:rPr>
          <w:sz w:val="24"/>
        </w:rPr>
      </w:pPr>
      <w:r>
        <w:rPr>
          <w:sz w:val="24"/>
        </w:rPr>
        <w:t>Please confirm when Fort Frances Power is intending to file their election for the IPI level used to determine Fort Frances Power’s Annual IR Adjustment for the 2021 rate</w:t>
      </w:r>
      <w:r>
        <w:rPr>
          <w:spacing w:val="-1"/>
          <w:sz w:val="24"/>
        </w:rPr>
        <w:t xml:space="preserve"> </w:t>
      </w:r>
      <w:r>
        <w:rPr>
          <w:sz w:val="24"/>
        </w:rPr>
        <w:t>year.</w:t>
      </w:r>
    </w:p>
    <w:p w14:paraId="25BA95C7" w14:textId="5CE716FE" w:rsidR="00B42D1D" w:rsidRPr="00AC0031" w:rsidRDefault="00B42D1D" w:rsidP="00B42D1D">
      <w:pPr>
        <w:pStyle w:val="BodyText"/>
        <w:spacing w:before="13"/>
        <w:ind w:left="840"/>
        <w:rPr>
          <w:color w:val="0000FF"/>
        </w:rPr>
      </w:pPr>
      <w:r w:rsidRPr="00AC0031">
        <w:rPr>
          <w:color w:val="0000FF"/>
        </w:rPr>
        <w:t xml:space="preserve">FFPC will leave the inflation factor at 2.2% less stretch facto of </w:t>
      </w:r>
      <w:r w:rsidR="00C70D81">
        <w:rPr>
          <w:color w:val="0000FF"/>
        </w:rPr>
        <w:t>0</w:t>
      </w:r>
      <w:r w:rsidRPr="00AC0031">
        <w:rPr>
          <w:color w:val="0000FF"/>
        </w:rPr>
        <w:t>.6% for an inflation factor of 1.6%</w:t>
      </w:r>
      <w:r>
        <w:rPr>
          <w:color w:val="0000FF"/>
        </w:rPr>
        <w:t xml:space="preserve"> and will file our election this week. </w:t>
      </w:r>
    </w:p>
    <w:p w14:paraId="0210CBA3" w14:textId="77777777" w:rsidR="00B42D1D" w:rsidRPr="00AC0031" w:rsidRDefault="00B42D1D" w:rsidP="00B42D1D">
      <w:pPr>
        <w:tabs>
          <w:tab w:val="left" w:pos="840"/>
        </w:tabs>
        <w:spacing w:before="105"/>
        <w:ind w:left="480" w:right="240"/>
        <w:rPr>
          <w:sz w:val="24"/>
        </w:rPr>
      </w:pPr>
    </w:p>
    <w:p w14:paraId="5960E59C" w14:textId="77777777" w:rsidR="00B42D1D" w:rsidRDefault="00B42D1D" w:rsidP="00B42D1D">
      <w:pPr>
        <w:pStyle w:val="ListParagraph"/>
        <w:numPr>
          <w:ilvl w:val="0"/>
          <w:numId w:val="1"/>
        </w:numPr>
        <w:tabs>
          <w:tab w:val="left" w:pos="840"/>
        </w:tabs>
        <w:ind w:right="346"/>
        <w:rPr>
          <w:sz w:val="24"/>
        </w:rPr>
      </w:pPr>
      <w:r>
        <w:rPr>
          <w:sz w:val="24"/>
        </w:rPr>
        <w:t>Please confirm the accuracy of the Rate Generator Model following OEB staff’s updates.</w:t>
      </w:r>
    </w:p>
    <w:p w14:paraId="755570C1" w14:textId="77777777" w:rsidR="00B42D1D" w:rsidRPr="00AC0031" w:rsidRDefault="00B42D1D" w:rsidP="00B42D1D">
      <w:pPr>
        <w:pStyle w:val="BodyText"/>
        <w:spacing w:before="13"/>
        <w:ind w:left="840"/>
        <w:rPr>
          <w:color w:val="0000FF"/>
        </w:rPr>
      </w:pPr>
      <w:r w:rsidRPr="00AC0031">
        <w:rPr>
          <w:color w:val="0000FF"/>
        </w:rPr>
        <w:t>FFPC confirms the accuracy of the Rate Generator Model following OEB Staff updates</w:t>
      </w:r>
    </w:p>
    <w:p w14:paraId="69D3A036" w14:textId="77777777" w:rsidR="00B42D1D" w:rsidRPr="00AC0031" w:rsidRDefault="00B42D1D" w:rsidP="00B42D1D">
      <w:pPr>
        <w:tabs>
          <w:tab w:val="left" w:pos="840"/>
        </w:tabs>
        <w:ind w:right="346"/>
        <w:rPr>
          <w:sz w:val="24"/>
        </w:rPr>
      </w:pPr>
    </w:p>
    <w:p w14:paraId="76B61A72" w14:textId="77777777" w:rsidR="00B42D1D" w:rsidRDefault="00B42D1D" w:rsidP="00B42D1D">
      <w:pPr>
        <w:pStyle w:val="ListParagraph"/>
        <w:numPr>
          <w:ilvl w:val="0"/>
          <w:numId w:val="1"/>
        </w:numPr>
        <w:tabs>
          <w:tab w:val="left" w:pos="840"/>
        </w:tabs>
        <w:spacing w:line="259" w:lineRule="auto"/>
        <w:ind w:right="748"/>
        <w:rPr>
          <w:sz w:val="24"/>
        </w:rPr>
      </w:pPr>
      <w:r>
        <w:rPr>
          <w:sz w:val="24"/>
        </w:rPr>
        <w:t>Please make any necessary adjustments to the Rate Generator Model as</w:t>
      </w:r>
      <w:r>
        <w:rPr>
          <w:spacing w:val="-31"/>
          <w:sz w:val="24"/>
        </w:rPr>
        <w:t xml:space="preserve"> </w:t>
      </w:r>
      <w:r>
        <w:rPr>
          <w:sz w:val="24"/>
        </w:rPr>
        <w:t>a result of the OEB Staff Questions using the updated version</w:t>
      </w:r>
      <w:r>
        <w:rPr>
          <w:spacing w:val="-14"/>
          <w:sz w:val="24"/>
        </w:rPr>
        <w:t xml:space="preserve"> </w:t>
      </w:r>
      <w:r>
        <w:rPr>
          <w:sz w:val="24"/>
        </w:rPr>
        <w:t>provided.</w:t>
      </w:r>
    </w:p>
    <w:p w14:paraId="038AE1D6" w14:textId="041B8DEA" w:rsidR="006D7195" w:rsidRDefault="006D7195">
      <w:pPr>
        <w:pStyle w:val="BodyText"/>
        <w:rPr>
          <w:sz w:val="20"/>
        </w:rPr>
      </w:pPr>
    </w:p>
    <w:p w14:paraId="02068A3D" w14:textId="77777777" w:rsidR="006D7195" w:rsidRDefault="006D7195">
      <w:pPr>
        <w:pStyle w:val="BodyText"/>
        <w:rPr>
          <w:sz w:val="20"/>
        </w:rPr>
      </w:pPr>
    </w:p>
    <w:p w14:paraId="4FF2022D" w14:textId="39EEAF34" w:rsidR="006D7195" w:rsidRDefault="00890E0A">
      <w:pPr>
        <w:pStyle w:val="BodyText"/>
        <w:spacing w:before="7"/>
        <w:rPr>
          <w:sz w:val="14"/>
        </w:rPr>
      </w:pPr>
      <w:r>
        <w:rPr>
          <w:noProof/>
        </w:rPr>
        <mc:AlternateContent>
          <mc:Choice Requires="wps">
            <w:drawing>
              <wp:anchor distT="0" distB="0" distL="0" distR="0" simplePos="0" relativeHeight="251657728" behindDoc="1" locked="0" layoutInCell="1" allowOverlap="1" wp14:anchorId="2F2C0838" wp14:editId="2A19C6DC">
                <wp:simplePos x="0" y="0"/>
                <wp:positionH relativeFrom="page">
                  <wp:posOffset>914400</wp:posOffset>
                </wp:positionH>
                <wp:positionV relativeFrom="paragraph">
                  <wp:posOffset>131445</wp:posOffset>
                </wp:positionV>
                <wp:extent cx="1828800"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F1D9D" id="Rectangle 2" o:spid="_x0000_s1026" style="position:absolute;margin-left:1in;margin-top:10.35pt;width:2in;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" fillcolor="black" stroked="f">
                <w10:wrap type="topAndBottom" anchorx="page"/>
              </v:rect>
            </w:pict>
          </mc:Fallback>
        </mc:AlternateContent>
      </w:r>
    </w:p>
    <w:p w14:paraId="124A6526" w14:textId="77777777" w:rsidR="006D7195" w:rsidRDefault="00425682">
      <w:pPr>
        <w:spacing w:before="69" w:line="244" w:lineRule="exact"/>
        <w:ind w:left="120"/>
        <w:rPr>
          <w:rFonts w:ascii="Calibri"/>
          <w:sz w:val="20"/>
        </w:rPr>
      </w:pPr>
      <w:bookmarkStart w:id="0" w:name="_bookmark0"/>
      <w:bookmarkEnd w:id="0"/>
      <w:r>
        <w:rPr>
          <w:rFonts w:ascii="Calibri"/>
          <w:sz w:val="20"/>
          <w:vertAlign w:val="superscript"/>
        </w:rPr>
        <w:t>1</w:t>
      </w:r>
      <w:r>
        <w:rPr>
          <w:rFonts w:ascii="Calibri"/>
          <w:sz w:val="20"/>
        </w:rPr>
        <w:t xml:space="preserve"> EB-2020-0251, Decision and Rate Order, issued December 17, </w:t>
      </w:r>
      <w:proofErr w:type="gramStart"/>
      <w:r>
        <w:rPr>
          <w:rFonts w:ascii="Calibri"/>
          <w:sz w:val="20"/>
        </w:rPr>
        <w:t>2020</w:t>
      </w:r>
      <w:proofErr w:type="gramEnd"/>
    </w:p>
    <w:p w14:paraId="4B172364" w14:textId="77777777" w:rsidR="006D7195" w:rsidRDefault="00425682">
      <w:pPr>
        <w:spacing w:line="244" w:lineRule="exact"/>
        <w:ind w:left="120"/>
        <w:rPr>
          <w:rFonts w:ascii="Calibri"/>
          <w:sz w:val="20"/>
        </w:rPr>
      </w:pPr>
      <w:bookmarkStart w:id="1" w:name="_bookmark1"/>
      <w:bookmarkEnd w:id="1"/>
      <w:r>
        <w:rPr>
          <w:rFonts w:ascii="Calibri"/>
          <w:sz w:val="20"/>
          <w:vertAlign w:val="superscript"/>
        </w:rPr>
        <w:t>2</w:t>
      </w:r>
      <w:r>
        <w:rPr>
          <w:rFonts w:ascii="Calibri"/>
          <w:sz w:val="20"/>
        </w:rPr>
        <w:t xml:space="preserve"> EB-2020-0030, Decision and Rate Order, issued December 17, 2020, Schedule A, p. 8</w:t>
      </w:r>
    </w:p>
    <w:p w14:paraId="51B5A332" w14:textId="77777777" w:rsidR="006D7195" w:rsidRDefault="00425682">
      <w:pPr>
        <w:spacing w:before="1" w:line="244" w:lineRule="exact"/>
        <w:ind w:left="120"/>
        <w:rPr>
          <w:rFonts w:ascii="Calibri"/>
          <w:sz w:val="20"/>
        </w:rPr>
      </w:pPr>
      <w:bookmarkStart w:id="2" w:name="_bookmark2"/>
      <w:bookmarkEnd w:id="2"/>
      <w:r>
        <w:rPr>
          <w:rFonts w:ascii="Calibri"/>
          <w:sz w:val="20"/>
          <w:vertAlign w:val="superscript"/>
        </w:rPr>
        <w:t>3</w:t>
      </w:r>
      <w:r>
        <w:rPr>
          <w:rFonts w:ascii="Calibri"/>
          <w:sz w:val="20"/>
        </w:rPr>
        <w:t xml:space="preserve"> EB-2020-0288, Order, issued December 10, 2020, p. </w:t>
      </w:r>
      <w:proofErr w:type="gramStart"/>
      <w:r>
        <w:rPr>
          <w:rFonts w:ascii="Calibri"/>
          <w:sz w:val="20"/>
        </w:rPr>
        <w:t>3</w:t>
      </w:r>
      <w:proofErr w:type="gramEnd"/>
    </w:p>
    <w:p w14:paraId="40429645" w14:textId="77777777" w:rsidR="006D7195" w:rsidRDefault="00425682">
      <w:pPr>
        <w:spacing w:line="244" w:lineRule="exact"/>
        <w:ind w:left="120"/>
        <w:rPr>
          <w:rFonts w:ascii="Calibri"/>
          <w:sz w:val="20"/>
        </w:rPr>
      </w:pPr>
      <w:bookmarkStart w:id="3" w:name="_bookmark3"/>
      <w:bookmarkEnd w:id="3"/>
      <w:r>
        <w:rPr>
          <w:rFonts w:ascii="Calibri"/>
          <w:sz w:val="20"/>
          <w:vertAlign w:val="superscript"/>
        </w:rPr>
        <w:t>4</w:t>
      </w:r>
      <w:r>
        <w:rPr>
          <w:rFonts w:ascii="Calibri"/>
          <w:sz w:val="20"/>
        </w:rPr>
        <w:t xml:space="preserve"> EB-2020-0251, Decision and Order, issued December 17, 2020, p. 2 and Schedule </w:t>
      </w:r>
      <w:proofErr w:type="gramStart"/>
      <w:r>
        <w:rPr>
          <w:rFonts w:ascii="Calibri"/>
          <w:sz w:val="20"/>
        </w:rPr>
        <w:t>B</w:t>
      </w:r>
      <w:proofErr w:type="gramEnd"/>
    </w:p>
    <w:p w14:paraId="1E6F4EBA" w14:textId="2E9C1753" w:rsidR="006D7195" w:rsidRPr="00B42D1D" w:rsidRDefault="00425682" w:rsidP="00CC1B91">
      <w:pPr>
        <w:spacing w:before="1"/>
        <w:ind w:left="120"/>
        <w:rPr>
          <w:sz w:val="24"/>
        </w:rPr>
      </w:pPr>
      <w:bookmarkStart w:id="4" w:name="_bookmark4"/>
      <w:bookmarkEnd w:id="4"/>
      <w:r>
        <w:rPr>
          <w:rFonts w:ascii="Calibri"/>
          <w:sz w:val="20"/>
          <w:vertAlign w:val="superscript"/>
        </w:rPr>
        <w:t>5</w:t>
      </w:r>
      <w:r>
        <w:rPr>
          <w:rFonts w:ascii="Calibri"/>
          <w:sz w:val="20"/>
        </w:rPr>
        <w:t xml:space="preserve"> OEB Letter, 2021 Inflation Factor, issued November 9, </w:t>
      </w:r>
      <w:proofErr w:type="gramStart"/>
      <w:r>
        <w:rPr>
          <w:rFonts w:ascii="Calibri"/>
          <w:sz w:val="20"/>
        </w:rPr>
        <w:t>2020</w:t>
      </w:r>
      <w:proofErr w:type="gramEnd"/>
    </w:p>
    <w:sectPr w:rsidR="006D7195" w:rsidRPr="00B42D1D">
      <w:pgSz w:w="12240" w:h="15840"/>
      <w:pgMar w:top="1560" w:right="1340" w:bottom="280" w:left="132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65F05" w14:textId="77777777" w:rsidR="005E70F1" w:rsidRDefault="005E70F1">
      <w:r>
        <w:separator/>
      </w:r>
    </w:p>
  </w:endnote>
  <w:endnote w:type="continuationSeparator" w:id="0">
    <w:p w14:paraId="01CC1A57" w14:textId="77777777" w:rsidR="005E70F1" w:rsidRDefault="005E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DCC2B" w14:textId="77777777" w:rsidR="005E70F1" w:rsidRDefault="005E70F1">
      <w:r>
        <w:separator/>
      </w:r>
    </w:p>
  </w:footnote>
  <w:footnote w:type="continuationSeparator" w:id="0">
    <w:p w14:paraId="3710CB5B" w14:textId="77777777" w:rsidR="005E70F1" w:rsidRDefault="005E7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E854F" w14:textId="2939BD24" w:rsidR="006D7195" w:rsidRDefault="00890E0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33EDE7F" wp14:editId="3D816CDA">
              <wp:simplePos x="0" y="0"/>
              <wp:positionH relativeFrom="page">
                <wp:posOffset>5031105</wp:posOffset>
              </wp:positionH>
              <wp:positionV relativeFrom="page">
                <wp:posOffset>448945</wp:posOffset>
              </wp:positionV>
              <wp:extent cx="1878965" cy="4597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A6C53" w14:textId="77777777" w:rsidR="006D7195" w:rsidRDefault="00425682">
                          <w:pPr>
                            <w:spacing w:before="14" w:line="230" w:lineRule="exact"/>
                            <w:ind w:right="78"/>
                            <w:jc w:val="right"/>
                            <w:rPr>
                              <w:sz w:val="20"/>
                            </w:rPr>
                          </w:pPr>
                          <w:r>
                            <w:rPr>
                              <w:sz w:val="20"/>
                            </w:rPr>
                            <w:t>Fort Frances Power</w:t>
                          </w:r>
                          <w:r>
                            <w:rPr>
                              <w:spacing w:val="-11"/>
                              <w:sz w:val="20"/>
                            </w:rPr>
                            <w:t xml:space="preserve"> </w:t>
                          </w:r>
                          <w:r>
                            <w:rPr>
                              <w:sz w:val="20"/>
                            </w:rPr>
                            <w:t>Corporation</w:t>
                          </w:r>
                        </w:p>
                        <w:p w14:paraId="554AA336" w14:textId="77777777" w:rsidR="006D7195" w:rsidRDefault="00425682">
                          <w:pPr>
                            <w:spacing w:line="230" w:lineRule="exact"/>
                            <w:ind w:right="79"/>
                            <w:jc w:val="right"/>
                            <w:rPr>
                              <w:sz w:val="20"/>
                            </w:rPr>
                          </w:pPr>
                          <w:r>
                            <w:rPr>
                              <w:spacing w:val="-1"/>
                              <w:sz w:val="20"/>
                            </w:rPr>
                            <w:t>EB-2020-0023</w:t>
                          </w:r>
                        </w:p>
                        <w:p w14:paraId="2B644096" w14:textId="77777777" w:rsidR="006D7195" w:rsidRDefault="00425682">
                          <w:pPr>
                            <w:ind w:right="79"/>
                            <w:jc w:val="right"/>
                            <w:rPr>
                              <w:b/>
                              <w:sz w:val="20"/>
                            </w:rPr>
                          </w:pPr>
                          <w:r>
                            <w:rPr>
                              <w:sz w:val="20"/>
                            </w:rPr>
                            <w:t xml:space="preserve">Page </w:t>
                          </w:r>
                          <w:r>
                            <w:fldChar w:fldCharType="begin"/>
                          </w:r>
                          <w:r>
                            <w:rPr>
                              <w:b/>
                              <w:sz w:val="20"/>
                            </w:rPr>
                            <w:instrText xml:space="preserve"> PAGE </w:instrText>
                          </w:r>
                          <w:r>
                            <w:fldChar w:fldCharType="separate"/>
                          </w:r>
                          <w:r>
                            <w:t>1</w:t>
                          </w:r>
                          <w:r>
                            <w:fldChar w:fldCharType="end"/>
                          </w:r>
                          <w:r>
                            <w:rPr>
                              <w:b/>
                              <w:sz w:val="20"/>
                            </w:rPr>
                            <w:t xml:space="preserve"> </w:t>
                          </w:r>
                          <w:r>
                            <w:rPr>
                              <w:sz w:val="20"/>
                            </w:rPr>
                            <w:t>of</w:t>
                          </w:r>
                          <w:r>
                            <w:rPr>
                              <w:spacing w:val="-3"/>
                              <w:sz w:val="20"/>
                            </w:rPr>
                            <w:t xml:space="preserve"> </w:t>
                          </w:r>
                          <w:r>
                            <w:rPr>
                              <w:b/>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EDE7F" id="_x0000_t202" coordsize="21600,21600" o:spt="202" path="m,l,21600r21600,l21600,xe">
              <v:stroke joinstyle="miter"/>
              <v:path gradientshapeok="t" o:connecttype="rect"/>
            </v:shapetype>
            <v:shape id="Text Box 1" o:spid="_x0000_s1026" type="#_x0000_t202" style="position:absolute;margin-left:396.15pt;margin-top:35.35pt;width:147.95pt;height:3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" filled="f" stroked="f">
              <v:textbox inset="0,0,0,0">
                <w:txbxContent>
                  <w:p w14:paraId="6DEA6C53" w14:textId="77777777" w:rsidR="006D7195" w:rsidRDefault="00425682">
                    <w:pPr>
                      <w:spacing w:before="14" w:line="230" w:lineRule="exact"/>
                      <w:ind w:right="78"/>
                      <w:jc w:val="right"/>
                      <w:rPr>
                        <w:sz w:val="20"/>
                      </w:rPr>
                    </w:pPr>
                    <w:r>
                      <w:rPr>
                        <w:sz w:val="20"/>
                      </w:rPr>
                      <w:t>Fort Frances Power</w:t>
                    </w:r>
                    <w:r>
                      <w:rPr>
                        <w:spacing w:val="-11"/>
                        <w:sz w:val="20"/>
                      </w:rPr>
                      <w:t xml:space="preserve"> </w:t>
                    </w:r>
                    <w:r>
                      <w:rPr>
                        <w:sz w:val="20"/>
                      </w:rPr>
                      <w:t>Corporation</w:t>
                    </w:r>
                  </w:p>
                  <w:p w14:paraId="554AA336" w14:textId="77777777" w:rsidR="006D7195" w:rsidRDefault="00425682">
                    <w:pPr>
                      <w:spacing w:line="230" w:lineRule="exact"/>
                      <w:ind w:right="79"/>
                      <w:jc w:val="right"/>
                      <w:rPr>
                        <w:sz w:val="20"/>
                      </w:rPr>
                    </w:pPr>
                    <w:r>
                      <w:rPr>
                        <w:spacing w:val="-1"/>
                        <w:sz w:val="20"/>
                      </w:rPr>
                      <w:t>EB-2020-0023</w:t>
                    </w:r>
                  </w:p>
                  <w:p w14:paraId="2B644096" w14:textId="77777777" w:rsidR="006D7195" w:rsidRDefault="00425682">
                    <w:pPr>
                      <w:ind w:right="79"/>
                      <w:jc w:val="right"/>
                      <w:rPr>
                        <w:b/>
                        <w:sz w:val="20"/>
                      </w:rPr>
                    </w:pPr>
                    <w:r>
                      <w:rPr>
                        <w:sz w:val="20"/>
                      </w:rPr>
                      <w:t xml:space="preserve">Page </w:t>
                    </w:r>
                    <w:r>
                      <w:fldChar w:fldCharType="begin"/>
                    </w:r>
                    <w:r>
                      <w:rPr>
                        <w:b/>
                        <w:sz w:val="20"/>
                      </w:rPr>
                      <w:instrText xml:space="preserve"> PAGE </w:instrText>
                    </w:r>
                    <w:r>
                      <w:fldChar w:fldCharType="separate"/>
                    </w:r>
                    <w:r>
                      <w:t>1</w:t>
                    </w:r>
                    <w:r>
                      <w:fldChar w:fldCharType="end"/>
                    </w:r>
                    <w:r>
                      <w:rPr>
                        <w:b/>
                        <w:sz w:val="20"/>
                      </w:rPr>
                      <w:t xml:space="preserve"> </w:t>
                    </w:r>
                    <w:r>
                      <w:rPr>
                        <w:sz w:val="20"/>
                      </w:rPr>
                      <w:t>of</w:t>
                    </w:r>
                    <w:r>
                      <w:rPr>
                        <w:spacing w:val="-3"/>
                        <w:sz w:val="20"/>
                      </w:rPr>
                      <w:t xml:space="preserve"> </w:t>
                    </w:r>
                    <w:r>
                      <w:rPr>
                        <w:b/>
                        <w:sz w:val="20"/>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F329D"/>
    <w:multiLevelType w:val="hybridMultilevel"/>
    <w:tmpl w:val="C714DBC2"/>
    <w:lvl w:ilvl="0" w:tplc="588A0D9C">
      <w:start w:val="1"/>
      <w:numFmt w:val="lowerLetter"/>
      <w:lvlText w:val="%1)"/>
      <w:lvlJc w:val="left"/>
      <w:pPr>
        <w:ind w:left="840" w:hanging="360"/>
        <w:jc w:val="left"/>
      </w:pPr>
      <w:rPr>
        <w:rFonts w:ascii="Arial" w:eastAsia="Arial" w:hAnsi="Arial" w:cs="Arial" w:hint="default"/>
        <w:spacing w:val="-1"/>
        <w:w w:val="99"/>
        <w:sz w:val="24"/>
        <w:szCs w:val="24"/>
        <w:lang w:val="en-US" w:eastAsia="en-US" w:bidi="ar-SA"/>
      </w:rPr>
    </w:lvl>
    <w:lvl w:ilvl="1" w:tplc="62C6D3DE">
      <w:start w:val="1"/>
      <w:numFmt w:val="lowerRoman"/>
      <w:lvlText w:val="%2."/>
      <w:lvlJc w:val="left"/>
      <w:pPr>
        <w:ind w:left="1560" w:hanging="720"/>
        <w:jc w:val="left"/>
      </w:pPr>
      <w:rPr>
        <w:rFonts w:ascii="Arial" w:eastAsia="Arial" w:hAnsi="Arial" w:cs="Arial" w:hint="default"/>
        <w:spacing w:val="-1"/>
        <w:w w:val="100"/>
        <w:sz w:val="24"/>
        <w:szCs w:val="24"/>
        <w:lang w:val="en-US" w:eastAsia="en-US" w:bidi="ar-SA"/>
      </w:rPr>
    </w:lvl>
    <w:lvl w:ilvl="2" w:tplc="66204624">
      <w:numFmt w:val="bullet"/>
      <w:lvlText w:val="•"/>
      <w:lvlJc w:val="left"/>
      <w:pPr>
        <w:ind w:left="2451" w:hanging="720"/>
      </w:pPr>
      <w:rPr>
        <w:rFonts w:hint="default"/>
        <w:lang w:val="en-US" w:eastAsia="en-US" w:bidi="ar-SA"/>
      </w:rPr>
    </w:lvl>
    <w:lvl w:ilvl="3" w:tplc="5DC6F042">
      <w:numFmt w:val="bullet"/>
      <w:lvlText w:val="•"/>
      <w:lvlJc w:val="left"/>
      <w:pPr>
        <w:ind w:left="3342" w:hanging="720"/>
      </w:pPr>
      <w:rPr>
        <w:rFonts w:hint="default"/>
        <w:lang w:val="en-US" w:eastAsia="en-US" w:bidi="ar-SA"/>
      </w:rPr>
    </w:lvl>
    <w:lvl w:ilvl="4" w:tplc="B1E4E628">
      <w:numFmt w:val="bullet"/>
      <w:lvlText w:val="•"/>
      <w:lvlJc w:val="left"/>
      <w:pPr>
        <w:ind w:left="4233" w:hanging="720"/>
      </w:pPr>
      <w:rPr>
        <w:rFonts w:hint="default"/>
        <w:lang w:val="en-US" w:eastAsia="en-US" w:bidi="ar-SA"/>
      </w:rPr>
    </w:lvl>
    <w:lvl w:ilvl="5" w:tplc="31B20628">
      <w:numFmt w:val="bullet"/>
      <w:lvlText w:val="•"/>
      <w:lvlJc w:val="left"/>
      <w:pPr>
        <w:ind w:left="5124" w:hanging="720"/>
      </w:pPr>
      <w:rPr>
        <w:rFonts w:hint="default"/>
        <w:lang w:val="en-US" w:eastAsia="en-US" w:bidi="ar-SA"/>
      </w:rPr>
    </w:lvl>
    <w:lvl w:ilvl="6" w:tplc="8C7CFCB0">
      <w:numFmt w:val="bullet"/>
      <w:lvlText w:val="•"/>
      <w:lvlJc w:val="left"/>
      <w:pPr>
        <w:ind w:left="6015" w:hanging="720"/>
      </w:pPr>
      <w:rPr>
        <w:rFonts w:hint="default"/>
        <w:lang w:val="en-US" w:eastAsia="en-US" w:bidi="ar-SA"/>
      </w:rPr>
    </w:lvl>
    <w:lvl w:ilvl="7" w:tplc="A120D890">
      <w:numFmt w:val="bullet"/>
      <w:lvlText w:val="•"/>
      <w:lvlJc w:val="left"/>
      <w:pPr>
        <w:ind w:left="6906" w:hanging="720"/>
      </w:pPr>
      <w:rPr>
        <w:rFonts w:hint="default"/>
        <w:lang w:val="en-US" w:eastAsia="en-US" w:bidi="ar-SA"/>
      </w:rPr>
    </w:lvl>
    <w:lvl w:ilvl="8" w:tplc="A82ADE08">
      <w:numFmt w:val="bullet"/>
      <w:lvlText w:val="•"/>
      <w:lvlJc w:val="left"/>
      <w:pPr>
        <w:ind w:left="7797" w:hanging="720"/>
      </w:pPr>
      <w:rPr>
        <w:rFonts w:hint="default"/>
        <w:lang w:val="en-US" w:eastAsia="en-US" w:bidi="ar-SA"/>
      </w:rPr>
    </w:lvl>
  </w:abstractNum>
  <w:abstractNum w:abstractNumId="1" w15:restartNumberingAfterBreak="0">
    <w:nsid w:val="2A640B4C"/>
    <w:multiLevelType w:val="hybridMultilevel"/>
    <w:tmpl w:val="1494BEEA"/>
    <w:lvl w:ilvl="0" w:tplc="B2DE7C04">
      <w:start w:val="1"/>
      <w:numFmt w:val="lowerLetter"/>
      <w:lvlText w:val="%1)"/>
      <w:lvlJc w:val="left"/>
      <w:pPr>
        <w:ind w:left="840" w:hanging="360"/>
        <w:jc w:val="left"/>
      </w:pPr>
      <w:rPr>
        <w:rFonts w:ascii="Arial" w:eastAsia="Arial" w:hAnsi="Arial" w:cs="Arial" w:hint="default"/>
        <w:spacing w:val="-1"/>
        <w:w w:val="99"/>
        <w:sz w:val="24"/>
        <w:szCs w:val="24"/>
        <w:lang w:val="en-US" w:eastAsia="en-US" w:bidi="ar-SA"/>
      </w:rPr>
    </w:lvl>
    <w:lvl w:ilvl="1" w:tplc="102A6944">
      <w:numFmt w:val="bullet"/>
      <w:lvlText w:val="•"/>
      <w:lvlJc w:val="left"/>
      <w:pPr>
        <w:ind w:left="1714" w:hanging="360"/>
      </w:pPr>
      <w:rPr>
        <w:rFonts w:hint="default"/>
        <w:lang w:val="en-US" w:eastAsia="en-US" w:bidi="ar-SA"/>
      </w:rPr>
    </w:lvl>
    <w:lvl w:ilvl="2" w:tplc="E000F018">
      <w:numFmt w:val="bullet"/>
      <w:lvlText w:val="•"/>
      <w:lvlJc w:val="left"/>
      <w:pPr>
        <w:ind w:left="2588" w:hanging="360"/>
      </w:pPr>
      <w:rPr>
        <w:rFonts w:hint="default"/>
        <w:lang w:val="en-US" w:eastAsia="en-US" w:bidi="ar-SA"/>
      </w:rPr>
    </w:lvl>
    <w:lvl w:ilvl="3" w:tplc="57F49126">
      <w:numFmt w:val="bullet"/>
      <w:lvlText w:val="•"/>
      <w:lvlJc w:val="left"/>
      <w:pPr>
        <w:ind w:left="3462" w:hanging="360"/>
      </w:pPr>
      <w:rPr>
        <w:rFonts w:hint="default"/>
        <w:lang w:val="en-US" w:eastAsia="en-US" w:bidi="ar-SA"/>
      </w:rPr>
    </w:lvl>
    <w:lvl w:ilvl="4" w:tplc="DB2E1878">
      <w:numFmt w:val="bullet"/>
      <w:lvlText w:val="•"/>
      <w:lvlJc w:val="left"/>
      <w:pPr>
        <w:ind w:left="4336" w:hanging="360"/>
      </w:pPr>
      <w:rPr>
        <w:rFonts w:hint="default"/>
        <w:lang w:val="en-US" w:eastAsia="en-US" w:bidi="ar-SA"/>
      </w:rPr>
    </w:lvl>
    <w:lvl w:ilvl="5" w:tplc="F6C81876">
      <w:numFmt w:val="bullet"/>
      <w:lvlText w:val="•"/>
      <w:lvlJc w:val="left"/>
      <w:pPr>
        <w:ind w:left="5210" w:hanging="360"/>
      </w:pPr>
      <w:rPr>
        <w:rFonts w:hint="default"/>
        <w:lang w:val="en-US" w:eastAsia="en-US" w:bidi="ar-SA"/>
      </w:rPr>
    </w:lvl>
    <w:lvl w:ilvl="6" w:tplc="BDCCD13A">
      <w:numFmt w:val="bullet"/>
      <w:lvlText w:val="•"/>
      <w:lvlJc w:val="left"/>
      <w:pPr>
        <w:ind w:left="6084" w:hanging="360"/>
      </w:pPr>
      <w:rPr>
        <w:rFonts w:hint="default"/>
        <w:lang w:val="en-US" w:eastAsia="en-US" w:bidi="ar-SA"/>
      </w:rPr>
    </w:lvl>
    <w:lvl w:ilvl="7" w:tplc="397A7E54">
      <w:numFmt w:val="bullet"/>
      <w:lvlText w:val="•"/>
      <w:lvlJc w:val="left"/>
      <w:pPr>
        <w:ind w:left="6958" w:hanging="360"/>
      </w:pPr>
      <w:rPr>
        <w:rFonts w:hint="default"/>
        <w:lang w:val="en-US" w:eastAsia="en-US" w:bidi="ar-SA"/>
      </w:rPr>
    </w:lvl>
    <w:lvl w:ilvl="8" w:tplc="EE666E5E">
      <w:numFmt w:val="bullet"/>
      <w:lvlText w:val="•"/>
      <w:lvlJc w:val="left"/>
      <w:pPr>
        <w:ind w:left="7832" w:hanging="360"/>
      </w:pPr>
      <w:rPr>
        <w:rFonts w:hint="default"/>
        <w:lang w:val="en-US" w:eastAsia="en-US" w:bidi="ar-SA"/>
      </w:rPr>
    </w:lvl>
  </w:abstractNum>
  <w:abstractNum w:abstractNumId="2" w15:restartNumberingAfterBreak="0">
    <w:nsid w:val="2BF10AC2"/>
    <w:multiLevelType w:val="hybridMultilevel"/>
    <w:tmpl w:val="CA328056"/>
    <w:lvl w:ilvl="0" w:tplc="D538728A">
      <w:numFmt w:val="bullet"/>
      <w:lvlText w:val=""/>
      <w:lvlJc w:val="left"/>
      <w:pPr>
        <w:ind w:left="840" w:hanging="360"/>
      </w:pPr>
      <w:rPr>
        <w:rFonts w:ascii="Symbol" w:eastAsia="Symbol" w:hAnsi="Symbol" w:cs="Symbol" w:hint="default"/>
        <w:w w:val="100"/>
        <w:sz w:val="24"/>
        <w:szCs w:val="24"/>
        <w:lang w:val="en-US" w:eastAsia="en-US" w:bidi="ar-SA"/>
      </w:rPr>
    </w:lvl>
    <w:lvl w:ilvl="1" w:tplc="A6E2CF36">
      <w:numFmt w:val="bullet"/>
      <w:lvlText w:val="o"/>
      <w:lvlJc w:val="left"/>
      <w:pPr>
        <w:ind w:left="1560" w:hanging="360"/>
      </w:pPr>
      <w:rPr>
        <w:rFonts w:ascii="Courier New" w:eastAsia="Courier New" w:hAnsi="Courier New" w:cs="Courier New" w:hint="default"/>
        <w:w w:val="99"/>
        <w:sz w:val="24"/>
        <w:szCs w:val="24"/>
        <w:lang w:val="en-US" w:eastAsia="en-US" w:bidi="ar-SA"/>
      </w:rPr>
    </w:lvl>
    <w:lvl w:ilvl="2" w:tplc="E3D0346A">
      <w:numFmt w:val="bullet"/>
      <w:lvlText w:val="•"/>
      <w:lvlJc w:val="left"/>
      <w:pPr>
        <w:ind w:left="2451" w:hanging="360"/>
      </w:pPr>
      <w:rPr>
        <w:rFonts w:hint="default"/>
        <w:lang w:val="en-US" w:eastAsia="en-US" w:bidi="ar-SA"/>
      </w:rPr>
    </w:lvl>
    <w:lvl w:ilvl="3" w:tplc="380205FE">
      <w:numFmt w:val="bullet"/>
      <w:lvlText w:val="•"/>
      <w:lvlJc w:val="left"/>
      <w:pPr>
        <w:ind w:left="3342" w:hanging="360"/>
      </w:pPr>
      <w:rPr>
        <w:rFonts w:hint="default"/>
        <w:lang w:val="en-US" w:eastAsia="en-US" w:bidi="ar-SA"/>
      </w:rPr>
    </w:lvl>
    <w:lvl w:ilvl="4" w:tplc="3604B478">
      <w:numFmt w:val="bullet"/>
      <w:lvlText w:val="•"/>
      <w:lvlJc w:val="left"/>
      <w:pPr>
        <w:ind w:left="4233" w:hanging="360"/>
      </w:pPr>
      <w:rPr>
        <w:rFonts w:hint="default"/>
        <w:lang w:val="en-US" w:eastAsia="en-US" w:bidi="ar-SA"/>
      </w:rPr>
    </w:lvl>
    <w:lvl w:ilvl="5" w:tplc="DBCEFB78">
      <w:numFmt w:val="bullet"/>
      <w:lvlText w:val="•"/>
      <w:lvlJc w:val="left"/>
      <w:pPr>
        <w:ind w:left="5124" w:hanging="360"/>
      </w:pPr>
      <w:rPr>
        <w:rFonts w:hint="default"/>
        <w:lang w:val="en-US" w:eastAsia="en-US" w:bidi="ar-SA"/>
      </w:rPr>
    </w:lvl>
    <w:lvl w:ilvl="6" w:tplc="BBBCB254">
      <w:numFmt w:val="bullet"/>
      <w:lvlText w:val="•"/>
      <w:lvlJc w:val="left"/>
      <w:pPr>
        <w:ind w:left="6015" w:hanging="360"/>
      </w:pPr>
      <w:rPr>
        <w:rFonts w:hint="default"/>
        <w:lang w:val="en-US" w:eastAsia="en-US" w:bidi="ar-SA"/>
      </w:rPr>
    </w:lvl>
    <w:lvl w:ilvl="7" w:tplc="F5E6012E">
      <w:numFmt w:val="bullet"/>
      <w:lvlText w:val="•"/>
      <w:lvlJc w:val="left"/>
      <w:pPr>
        <w:ind w:left="6906" w:hanging="360"/>
      </w:pPr>
      <w:rPr>
        <w:rFonts w:hint="default"/>
        <w:lang w:val="en-US" w:eastAsia="en-US" w:bidi="ar-SA"/>
      </w:rPr>
    </w:lvl>
    <w:lvl w:ilvl="8" w:tplc="885CB840">
      <w:numFmt w:val="bullet"/>
      <w:lvlText w:val="•"/>
      <w:lvlJc w:val="left"/>
      <w:pPr>
        <w:ind w:left="7797" w:hanging="360"/>
      </w:pPr>
      <w:rPr>
        <w:rFonts w:hint="default"/>
        <w:lang w:val="en-US" w:eastAsia="en-US" w:bidi="ar-SA"/>
      </w:rPr>
    </w:lvl>
  </w:abstractNum>
  <w:abstractNum w:abstractNumId="3" w15:restartNumberingAfterBreak="0">
    <w:nsid w:val="2CBC6D8F"/>
    <w:multiLevelType w:val="hybridMultilevel"/>
    <w:tmpl w:val="ADB45F26"/>
    <w:lvl w:ilvl="0" w:tplc="96D049EA">
      <w:start w:val="1"/>
      <w:numFmt w:val="lowerLetter"/>
      <w:lvlText w:val="%1)"/>
      <w:lvlJc w:val="left"/>
      <w:pPr>
        <w:ind w:left="840" w:hanging="360"/>
        <w:jc w:val="left"/>
      </w:pPr>
      <w:rPr>
        <w:rFonts w:ascii="Arial" w:eastAsia="Arial" w:hAnsi="Arial" w:cs="Arial" w:hint="default"/>
        <w:spacing w:val="-1"/>
        <w:w w:val="99"/>
        <w:sz w:val="24"/>
        <w:szCs w:val="24"/>
        <w:lang w:val="en-US" w:eastAsia="en-US" w:bidi="ar-SA"/>
      </w:rPr>
    </w:lvl>
    <w:lvl w:ilvl="1" w:tplc="2C4E3BA0">
      <w:start w:val="1"/>
      <w:numFmt w:val="lowerRoman"/>
      <w:lvlText w:val="%2."/>
      <w:lvlJc w:val="left"/>
      <w:pPr>
        <w:ind w:left="1200" w:hanging="360"/>
        <w:jc w:val="left"/>
      </w:pPr>
      <w:rPr>
        <w:rFonts w:ascii="Arial" w:eastAsia="Arial" w:hAnsi="Arial" w:cs="Arial" w:hint="default"/>
        <w:spacing w:val="-1"/>
        <w:w w:val="100"/>
        <w:sz w:val="24"/>
        <w:szCs w:val="24"/>
        <w:lang w:val="en-US" w:eastAsia="en-US" w:bidi="ar-SA"/>
      </w:rPr>
    </w:lvl>
    <w:lvl w:ilvl="2" w:tplc="B654415A">
      <w:numFmt w:val="bullet"/>
      <w:lvlText w:val="•"/>
      <w:lvlJc w:val="left"/>
      <w:pPr>
        <w:ind w:left="2131" w:hanging="360"/>
      </w:pPr>
      <w:rPr>
        <w:rFonts w:hint="default"/>
        <w:lang w:val="en-US" w:eastAsia="en-US" w:bidi="ar-SA"/>
      </w:rPr>
    </w:lvl>
    <w:lvl w:ilvl="3" w:tplc="7794C2C2">
      <w:numFmt w:val="bullet"/>
      <w:lvlText w:val="•"/>
      <w:lvlJc w:val="left"/>
      <w:pPr>
        <w:ind w:left="3062" w:hanging="360"/>
      </w:pPr>
      <w:rPr>
        <w:rFonts w:hint="default"/>
        <w:lang w:val="en-US" w:eastAsia="en-US" w:bidi="ar-SA"/>
      </w:rPr>
    </w:lvl>
    <w:lvl w:ilvl="4" w:tplc="2EEC6C98">
      <w:numFmt w:val="bullet"/>
      <w:lvlText w:val="•"/>
      <w:lvlJc w:val="left"/>
      <w:pPr>
        <w:ind w:left="3993" w:hanging="360"/>
      </w:pPr>
      <w:rPr>
        <w:rFonts w:hint="default"/>
        <w:lang w:val="en-US" w:eastAsia="en-US" w:bidi="ar-SA"/>
      </w:rPr>
    </w:lvl>
    <w:lvl w:ilvl="5" w:tplc="7ABE6F70">
      <w:numFmt w:val="bullet"/>
      <w:lvlText w:val="•"/>
      <w:lvlJc w:val="left"/>
      <w:pPr>
        <w:ind w:left="4924" w:hanging="360"/>
      </w:pPr>
      <w:rPr>
        <w:rFonts w:hint="default"/>
        <w:lang w:val="en-US" w:eastAsia="en-US" w:bidi="ar-SA"/>
      </w:rPr>
    </w:lvl>
    <w:lvl w:ilvl="6" w:tplc="79CCEFC2">
      <w:numFmt w:val="bullet"/>
      <w:lvlText w:val="•"/>
      <w:lvlJc w:val="left"/>
      <w:pPr>
        <w:ind w:left="5855" w:hanging="360"/>
      </w:pPr>
      <w:rPr>
        <w:rFonts w:hint="default"/>
        <w:lang w:val="en-US" w:eastAsia="en-US" w:bidi="ar-SA"/>
      </w:rPr>
    </w:lvl>
    <w:lvl w:ilvl="7" w:tplc="7DACAFBA">
      <w:numFmt w:val="bullet"/>
      <w:lvlText w:val="•"/>
      <w:lvlJc w:val="left"/>
      <w:pPr>
        <w:ind w:left="6786" w:hanging="360"/>
      </w:pPr>
      <w:rPr>
        <w:rFonts w:hint="default"/>
        <w:lang w:val="en-US" w:eastAsia="en-US" w:bidi="ar-SA"/>
      </w:rPr>
    </w:lvl>
    <w:lvl w:ilvl="8" w:tplc="E01E6EC0">
      <w:numFmt w:val="bullet"/>
      <w:lvlText w:val="•"/>
      <w:lvlJc w:val="left"/>
      <w:pPr>
        <w:ind w:left="7717" w:hanging="360"/>
      </w:pPr>
      <w:rPr>
        <w:rFonts w:hint="default"/>
        <w:lang w:val="en-US" w:eastAsia="en-US" w:bidi="ar-SA"/>
      </w:rPr>
    </w:lvl>
  </w:abstractNum>
  <w:abstractNum w:abstractNumId="4" w15:restartNumberingAfterBreak="0">
    <w:nsid w:val="43624366"/>
    <w:multiLevelType w:val="hybridMultilevel"/>
    <w:tmpl w:val="A5702D4E"/>
    <w:lvl w:ilvl="0" w:tplc="7FAC4A38">
      <w:start w:val="1"/>
      <w:numFmt w:val="lowerLetter"/>
      <w:lvlText w:val="%1)"/>
      <w:lvlJc w:val="left"/>
      <w:pPr>
        <w:ind w:left="840" w:hanging="360"/>
        <w:jc w:val="left"/>
      </w:pPr>
      <w:rPr>
        <w:rFonts w:ascii="Arial" w:eastAsia="Arial" w:hAnsi="Arial" w:cs="Arial" w:hint="default"/>
        <w:spacing w:val="-1"/>
        <w:w w:val="99"/>
        <w:sz w:val="24"/>
        <w:szCs w:val="24"/>
        <w:lang w:val="en-US" w:eastAsia="en-US" w:bidi="ar-SA"/>
      </w:rPr>
    </w:lvl>
    <w:lvl w:ilvl="1" w:tplc="A45AC048">
      <w:numFmt w:val="bullet"/>
      <w:lvlText w:val="•"/>
      <w:lvlJc w:val="left"/>
      <w:pPr>
        <w:ind w:left="1714" w:hanging="360"/>
      </w:pPr>
      <w:rPr>
        <w:rFonts w:hint="default"/>
        <w:lang w:val="en-US" w:eastAsia="en-US" w:bidi="ar-SA"/>
      </w:rPr>
    </w:lvl>
    <w:lvl w:ilvl="2" w:tplc="1FD6B9AE">
      <w:numFmt w:val="bullet"/>
      <w:lvlText w:val="•"/>
      <w:lvlJc w:val="left"/>
      <w:pPr>
        <w:ind w:left="2588" w:hanging="360"/>
      </w:pPr>
      <w:rPr>
        <w:rFonts w:hint="default"/>
        <w:lang w:val="en-US" w:eastAsia="en-US" w:bidi="ar-SA"/>
      </w:rPr>
    </w:lvl>
    <w:lvl w:ilvl="3" w:tplc="DCDC7B60">
      <w:numFmt w:val="bullet"/>
      <w:lvlText w:val="•"/>
      <w:lvlJc w:val="left"/>
      <w:pPr>
        <w:ind w:left="3462" w:hanging="360"/>
      </w:pPr>
      <w:rPr>
        <w:rFonts w:hint="default"/>
        <w:lang w:val="en-US" w:eastAsia="en-US" w:bidi="ar-SA"/>
      </w:rPr>
    </w:lvl>
    <w:lvl w:ilvl="4" w:tplc="7BF4AABE">
      <w:numFmt w:val="bullet"/>
      <w:lvlText w:val="•"/>
      <w:lvlJc w:val="left"/>
      <w:pPr>
        <w:ind w:left="4336" w:hanging="360"/>
      </w:pPr>
      <w:rPr>
        <w:rFonts w:hint="default"/>
        <w:lang w:val="en-US" w:eastAsia="en-US" w:bidi="ar-SA"/>
      </w:rPr>
    </w:lvl>
    <w:lvl w:ilvl="5" w:tplc="DA801A2E">
      <w:numFmt w:val="bullet"/>
      <w:lvlText w:val="•"/>
      <w:lvlJc w:val="left"/>
      <w:pPr>
        <w:ind w:left="5210" w:hanging="360"/>
      </w:pPr>
      <w:rPr>
        <w:rFonts w:hint="default"/>
        <w:lang w:val="en-US" w:eastAsia="en-US" w:bidi="ar-SA"/>
      </w:rPr>
    </w:lvl>
    <w:lvl w:ilvl="6" w:tplc="9A789444">
      <w:numFmt w:val="bullet"/>
      <w:lvlText w:val="•"/>
      <w:lvlJc w:val="left"/>
      <w:pPr>
        <w:ind w:left="6084" w:hanging="360"/>
      </w:pPr>
      <w:rPr>
        <w:rFonts w:hint="default"/>
        <w:lang w:val="en-US" w:eastAsia="en-US" w:bidi="ar-SA"/>
      </w:rPr>
    </w:lvl>
    <w:lvl w:ilvl="7" w:tplc="A0FEC366">
      <w:numFmt w:val="bullet"/>
      <w:lvlText w:val="•"/>
      <w:lvlJc w:val="left"/>
      <w:pPr>
        <w:ind w:left="6958" w:hanging="360"/>
      </w:pPr>
      <w:rPr>
        <w:rFonts w:hint="default"/>
        <w:lang w:val="en-US" w:eastAsia="en-US" w:bidi="ar-SA"/>
      </w:rPr>
    </w:lvl>
    <w:lvl w:ilvl="8" w:tplc="9C32D242">
      <w:numFmt w:val="bullet"/>
      <w:lvlText w:val="•"/>
      <w:lvlJc w:val="left"/>
      <w:pPr>
        <w:ind w:left="7832" w:hanging="360"/>
      </w:pPr>
      <w:rPr>
        <w:rFonts w:hint="default"/>
        <w:lang w:val="en-US" w:eastAsia="en-US" w:bidi="ar-SA"/>
      </w:rPr>
    </w:lvl>
  </w:abstractNum>
  <w:abstractNum w:abstractNumId="5" w15:restartNumberingAfterBreak="0">
    <w:nsid w:val="489F3528"/>
    <w:multiLevelType w:val="hybridMultilevel"/>
    <w:tmpl w:val="850CAF64"/>
    <w:lvl w:ilvl="0" w:tplc="6CD836A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6B975A3A"/>
    <w:multiLevelType w:val="hybridMultilevel"/>
    <w:tmpl w:val="698EFA80"/>
    <w:lvl w:ilvl="0" w:tplc="84286674">
      <w:start w:val="2"/>
      <w:numFmt w:val="lowerRoman"/>
      <w:lvlText w:val="(%1)"/>
      <w:lvlJc w:val="left"/>
      <w:pPr>
        <w:ind w:left="1893" w:hanging="334"/>
        <w:jc w:val="left"/>
      </w:pPr>
      <w:rPr>
        <w:rFonts w:ascii="Arial" w:eastAsia="Arial" w:hAnsi="Arial" w:cs="Arial" w:hint="default"/>
        <w:spacing w:val="-1"/>
        <w:w w:val="99"/>
        <w:sz w:val="24"/>
        <w:szCs w:val="24"/>
        <w:lang w:val="en-US" w:eastAsia="en-US" w:bidi="ar-SA"/>
      </w:rPr>
    </w:lvl>
    <w:lvl w:ilvl="1" w:tplc="CDE45A0A">
      <w:numFmt w:val="bullet"/>
      <w:lvlText w:val="•"/>
      <w:lvlJc w:val="left"/>
      <w:pPr>
        <w:ind w:left="2668" w:hanging="334"/>
      </w:pPr>
      <w:rPr>
        <w:rFonts w:hint="default"/>
        <w:lang w:val="en-US" w:eastAsia="en-US" w:bidi="ar-SA"/>
      </w:rPr>
    </w:lvl>
    <w:lvl w:ilvl="2" w:tplc="9BE06876">
      <w:numFmt w:val="bullet"/>
      <w:lvlText w:val="•"/>
      <w:lvlJc w:val="left"/>
      <w:pPr>
        <w:ind w:left="3436" w:hanging="334"/>
      </w:pPr>
      <w:rPr>
        <w:rFonts w:hint="default"/>
        <w:lang w:val="en-US" w:eastAsia="en-US" w:bidi="ar-SA"/>
      </w:rPr>
    </w:lvl>
    <w:lvl w:ilvl="3" w:tplc="DB0E3CA4">
      <w:numFmt w:val="bullet"/>
      <w:lvlText w:val="•"/>
      <w:lvlJc w:val="left"/>
      <w:pPr>
        <w:ind w:left="4204" w:hanging="334"/>
      </w:pPr>
      <w:rPr>
        <w:rFonts w:hint="default"/>
        <w:lang w:val="en-US" w:eastAsia="en-US" w:bidi="ar-SA"/>
      </w:rPr>
    </w:lvl>
    <w:lvl w:ilvl="4" w:tplc="CCA8D2FA">
      <w:numFmt w:val="bullet"/>
      <w:lvlText w:val="•"/>
      <w:lvlJc w:val="left"/>
      <w:pPr>
        <w:ind w:left="4972" w:hanging="334"/>
      </w:pPr>
      <w:rPr>
        <w:rFonts w:hint="default"/>
        <w:lang w:val="en-US" w:eastAsia="en-US" w:bidi="ar-SA"/>
      </w:rPr>
    </w:lvl>
    <w:lvl w:ilvl="5" w:tplc="62247D9C">
      <w:numFmt w:val="bullet"/>
      <w:lvlText w:val="•"/>
      <w:lvlJc w:val="left"/>
      <w:pPr>
        <w:ind w:left="5740" w:hanging="334"/>
      </w:pPr>
      <w:rPr>
        <w:rFonts w:hint="default"/>
        <w:lang w:val="en-US" w:eastAsia="en-US" w:bidi="ar-SA"/>
      </w:rPr>
    </w:lvl>
    <w:lvl w:ilvl="6" w:tplc="33769BB8">
      <w:numFmt w:val="bullet"/>
      <w:lvlText w:val="•"/>
      <w:lvlJc w:val="left"/>
      <w:pPr>
        <w:ind w:left="6508" w:hanging="334"/>
      </w:pPr>
      <w:rPr>
        <w:rFonts w:hint="default"/>
        <w:lang w:val="en-US" w:eastAsia="en-US" w:bidi="ar-SA"/>
      </w:rPr>
    </w:lvl>
    <w:lvl w:ilvl="7" w:tplc="7FCACDEC">
      <w:numFmt w:val="bullet"/>
      <w:lvlText w:val="•"/>
      <w:lvlJc w:val="left"/>
      <w:pPr>
        <w:ind w:left="7276" w:hanging="334"/>
      </w:pPr>
      <w:rPr>
        <w:rFonts w:hint="default"/>
        <w:lang w:val="en-US" w:eastAsia="en-US" w:bidi="ar-SA"/>
      </w:rPr>
    </w:lvl>
    <w:lvl w:ilvl="8" w:tplc="759ECEE8">
      <w:numFmt w:val="bullet"/>
      <w:lvlText w:val="•"/>
      <w:lvlJc w:val="left"/>
      <w:pPr>
        <w:ind w:left="8044" w:hanging="334"/>
      </w:pPr>
      <w:rPr>
        <w:rFonts w:hint="default"/>
        <w:lang w:val="en-US" w:eastAsia="en-US" w:bidi="ar-SA"/>
      </w:rPr>
    </w:lvl>
  </w:abstractNum>
  <w:abstractNum w:abstractNumId="7" w15:restartNumberingAfterBreak="0">
    <w:nsid w:val="7E5A1B6C"/>
    <w:multiLevelType w:val="hybridMultilevel"/>
    <w:tmpl w:val="87AC3DF4"/>
    <w:lvl w:ilvl="0" w:tplc="0C58F364">
      <w:start w:val="1"/>
      <w:numFmt w:val="lowerLetter"/>
      <w:lvlText w:val="%1)"/>
      <w:lvlJc w:val="left"/>
      <w:pPr>
        <w:ind w:left="840" w:hanging="360"/>
        <w:jc w:val="left"/>
      </w:pPr>
      <w:rPr>
        <w:rFonts w:ascii="Arial" w:eastAsia="Arial" w:hAnsi="Arial" w:cs="Arial" w:hint="default"/>
        <w:spacing w:val="-1"/>
        <w:w w:val="100"/>
        <w:sz w:val="24"/>
        <w:szCs w:val="24"/>
        <w:lang w:val="en-US" w:eastAsia="en-US" w:bidi="ar-SA"/>
      </w:rPr>
    </w:lvl>
    <w:lvl w:ilvl="1" w:tplc="F6D01C66">
      <w:start w:val="2"/>
      <w:numFmt w:val="lowerRoman"/>
      <w:lvlText w:val="(%2)"/>
      <w:lvlJc w:val="left"/>
      <w:pPr>
        <w:ind w:left="1893" w:hanging="334"/>
        <w:jc w:val="left"/>
      </w:pPr>
      <w:rPr>
        <w:rFonts w:ascii="Arial" w:eastAsia="Arial" w:hAnsi="Arial" w:cs="Arial" w:hint="default"/>
        <w:spacing w:val="-1"/>
        <w:w w:val="99"/>
        <w:sz w:val="24"/>
        <w:szCs w:val="24"/>
        <w:lang w:val="en-US" w:eastAsia="en-US" w:bidi="ar-SA"/>
      </w:rPr>
    </w:lvl>
    <w:lvl w:ilvl="2" w:tplc="E6DAB89E">
      <w:numFmt w:val="bullet"/>
      <w:lvlText w:val="•"/>
      <w:lvlJc w:val="left"/>
      <w:pPr>
        <w:ind w:left="2753" w:hanging="334"/>
      </w:pPr>
      <w:rPr>
        <w:rFonts w:hint="default"/>
        <w:lang w:val="en-US" w:eastAsia="en-US" w:bidi="ar-SA"/>
      </w:rPr>
    </w:lvl>
    <w:lvl w:ilvl="3" w:tplc="259C5ED4">
      <w:numFmt w:val="bullet"/>
      <w:lvlText w:val="•"/>
      <w:lvlJc w:val="left"/>
      <w:pPr>
        <w:ind w:left="3606" w:hanging="334"/>
      </w:pPr>
      <w:rPr>
        <w:rFonts w:hint="default"/>
        <w:lang w:val="en-US" w:eastAsia="en-US" w:bidi="ar-SA"/>
      </w:rPr>
    </w:lvl>
    <w:lvl w:ilvl="4" w:tplc="55C0194E">
      <w:numFmt w:val="bullet"/>
      <w:lvlText w:val="•"/>
      <w:lvlJc w:val="left"/>
      <w:pPr>
        <w:ind w:left="4460" w:hanging="334"/>
      </w:pPr>
      <w:rPr>
        <w:rFonts w:hint="default"/>
        <w:lang w:val="en-US" w:eastAsia="en-US" w:bidi="ar-SA"/>
      </w:rPr>
    </w:lvl>
    <w:lvl w:ilvl="5" w:tplc="1FAED2F2">
      <w:numFmt w:val="bullet"/>
      <w:lvlText w:val="•"/>
      <w:lvlJc w:val="left"/>
      <w:pPr>
        <w:ind w:left="5313" w:hanging="334"/>
      </w:pPr>
      <w:rPr>
        <w:rFonts w:hint="default"/>
        <w:lang w:val="en-US" w:eastAsia="en-US" w:bidi="ar-SA"/>
      </w:rPr>
    </w:lvl>
    <w:lvl w:ilvl="6" w:tplc="1AD4982C">
      <w:numFmt w:val="bullet"/>
      <w:lvlText w:val="•"/>
      <w:lvlJc w:val="left"/>
      <w:pPr>
        <w:ind w:left="6166" w:hanging="334"/>
      </w:pPr>
      <w:rPr>
        <w:rFonts w:hint="default"/>
        <w:lang w:val="en-US" w:eastAsia="en-US" w:bidi="ar-SA"/>
      </w:rPr>
    </w:lvl>
    <w:lvl w:ilvl="7" w:tplc="5D1A36A4">
      <w:numFmt w:val="bullet"/>
      <w:lvlText w:val="•"/>
      <w:lvlJc w:val="left"/>
      <w:pPr>
        <w:ind w:left="7020" w:hanging="334"/>
      </w:pPr>
      <w:rPr>
        <w:rFonts w:hint="default"/>
        <w:lang w:val="en-US" w:eastAsia="en-US" w:bidi="ar-SA"/>
      </w:rPr>
    </w:lvl>
    <w:lvl w:ilvl="8" w:tplc="BE623A9C">
      <w:numFmt w:val="bullet"/>
      <w:lvlText w:val="•"/>
      <w:lvlJc w:val="left"/>
      <w:pPr>
        <w:ind w:left="7873" w:hanging="334"/>
      </w:pPr>
      <w:rPr>
        <w:rFonts w:hint="default"/>
        <w:lang w:val="en-US" w:eastAsia="en-US" w:bidi="ar-SA"/>
      </w:rPr>
    </w:lvl>
  </w:abstractNum>
  <w:num w:numId="1">
    <w:abstractNumId w:val="1"/>
  </w:num>
  <w:num w:numId="2">
    <w:abstractNumId w:val="4"/>
  </w:num>
  <w:num w:numId="3">
    <w:abstractNumId w:val="6"/>
  </w:num>
  <w:num w:numId="4">
    <w:abstractNumId w:val="0"/>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95"/>
    <w:rsid w:val="002A2896"/>
    <w:rsid w:val="00425682"/>
    <w:rsid w:val="004E6A3D"/>
    <w:rsid w:val="005D78D9"/>
    <w:rsid w:val="005E70F1"/>
    <w:rsid w:val="006D7195"/>
    <w:rsid w:val="00742FD4"/>
    <w:rsid w:val="0084678D"/>
    <w:rsid w:val="00890E0A"/>
    <w:rsid w:val="00906057"/>
    <w:rsid w:val="009B7783"/>
    <w:rsid w:val="00A52E27"/>
    <w:rsid w:val="00AC0031"/>
    <w:rsid w:val="00B42D1D"/>
    <w:rsid w:val="00C56DDD"/>
    <w:rsid w:val="00C70D81"/>
    <w:rsid w:val="00CC1B91"/>
    <w:rsid w:val="00D64B9D"/>
    <w:rsid w:val="00DA3759"/>
    <w:rsid w:val="00F7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CF4E08"/>
  <w15:docId w15:val="{9B953B69-3405-47D8-93A6-AC2CC619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5"/>
      <w:ind w:left="1193" w:right="1174"/>
      <w:jc w:val="center"/>
    </w:pPr>
    <w:rPr>
      <w:b/>
      <w:bCs/>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BF976-C083-4A45-9807-2EBC8615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1770</Words>
  <Characters>10094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Di Ilio</dc:creator>
  <cp:lastModifiedBy>Marah Trivers</cp:lastModifiedBy>
  <cp:revision>2</cp:revision>
  <dcterms:created xsi:type="dcterms:W3CDTF">2021-01-20T21:30:00Z</dcterms:created>
  <dcterms:modified xsi:type="dcterms:W3CDTF">2021-01-20T21:30:00Z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Acrobat PDFMaker 17 for Word</vt:lpwstr>
  </property>
  <property fmtid="{D5CDD505-2E9C-101B-9397-08002B2CF9AE}" pid="4" name="LastSaved">
    <vt:filetime>2021-01-20T00:00:00Z</vt:filetime>
  </property>
</Properties>
</file>