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E88A6" w14:textId="77777777" w:rsidR="002416A5" w:rsidRPr="00750D7E" w:rsidRDefault="002416A5" w:rsidP="002416A5">
      <w:pPr>
        <w:pStyle w:val="Default"/>
        <w:jc w:val="center"/>
        <w:rPr>
          <w:sz w:val="28"/>
          <w:szCs w:val="28"/>
        </w:rPr>
      </w:pPr>
      <w:r w:rsidRPr="00750D7E">
        <w:rPr>
          <w:b/>
          <w:bCs/>
          <w:sz w:val="28"/>
          <w:szCs w:val="28"/>
        </w:rPr>
        <w:t>OEB Staff Interrogatories</w:t>
      </w:r>
    </w:p>
    <w:p w14:paraId="55FD1029" w14:textId="77777777" w:rsidR="002416A5" w:rsidRPr="00750D7E" w:rsidRDefault="002416A5" w:rsidP="002416A5">
      <w:pPr>
        <w:pStyle w:val="Default"/>
        <w:jc w:val="center"/>
        <w:rPr>
          <w:sz w:val="28"/>
          <w:szCs w:val="28"/>
        </w:rPr>
      </w:pPr>
      <w:r w:rsidRPr="00750D7E">
        <w:rPr>
          <w:b/>
          <w:bCs/>
          <w:sz w:val="28"/>
          <w:szCs w:val="28"/>
        </w:rPr>
        <w:t>2021 Electricity Distribution Rates Application</w:t>
      </w:r>
    </w:p>
    <w:p w14:paraId="41E84C00" w14:textId="5DF79D06" w:rsidR="002416A5" w:rsidRPr="00750D7E" w:rsidRDefault="00183AE0" w:rsidP="002416A5">
      <w:pPr>
        <w:pStyle w:val="Default"/>
        <w:jc w:val="center"/>
        <w:rPr>
          <w:b/>
          <w:bCs/>
          <w:sz w:val="28"/>
          <w:szCs w:val="28"/>
        </w:rPr>
      </w:pPr>
      <w:r>
        <w:rPr>
          <w:b/>
          <w:bCs/>
          <w:sz w:val="28"/>
          <w:szCs w:val="28"/>
        </w:rPr>
        <w:t>E.L.K. Energy Inc.</w:t>
      </w:r>
    </w:p>
    <w:p w14:paraId="0C61672B" w14:textId="0861E82F" w:rsidR="002416A5" w:rsidRPr="00750D7E" w:rsidRDefault="002416A5" w:rsidP="002416A5">
      <w:pPr>
        <w:pStyle w:val="Default"/>
        <w:jc w:val="center"/>
        <w:rPr>
          <w:sz w:val="28"/>
          <w:szCs w:val="28"/>
        </w:rPr>
      </w:pPr>
      <w:r w:rsidRPr="00750D7E">
        <w:rPr>
          <w:b/>
          <w:bCs/>
          <w:sz w:val="28"/>
          <w:szCs w:val="28"/>
        </w:rPr>
        <w:t>EB-2020-00</w:t>
      </w:r>
      <w:r w:rsidR="00183AE0">
        <w:rPr>
          <w:b/>
          <w:bCs/>
          <w:sz w:val="28"/>
          <w:szCs w:val="28"/>
        </w:rPr>
        <w:t>14</w:t>
      </w:r>
    </w:p>
    <w:p w14:paraId="0FBF9DAA" w14:textId="12BBDD7F" w:rsidR="002416A5" w:rsidRPr="00750D7E" w:rsidRDefault="00183AE0" w:rsidP="002416A5">
      <w:pPr>
        <w:jc w:val="center"/>
        <w:rPr>
          <w:rFonts w:ascii="Arial" w:hAnsi="Arial" w:cs="Arial"/>
          <w:b/>
          <w:bCs/>
          <w:sz w:val="24"/>
          <w:szCs w:val="24"/>
        </w:rPr>
      </w:pPr>
      <w:r>
        <w:rPr>
          <w:rFonts w:ascii="Arial" w:hAnsi="Arial" w:cs="Arial"/>
          <w:b/>
          <w:bCs/>
          <w:sz w:val="28"/>
          <w:szCs w:val="28"/>
        </w:rPr>
        <w:t>January 1</w:t>
      </w:r>
      <w:r w:rsidR="009920EB">
        <w:rPr>
          <w:rFonts w:ascii="Arial" w:hAnsi="Arial" w:cs="Arial"/>
          <w:b/>
          <w:bCs/>
          <w:sz w:val="28"/>
          <w:szCs w:val="28"/>
        </w:rPr>
        <w:t>5</w:t>
      </w:r>
      <w:r w:rsidR="002416A5" w:rsidRPr="00750D7E">
        <w:rPr>
          <w:rFonts w:ascii="Arial" w:hAnsi="Arial" w:cs="Arial"/>
          <w:b/>
          <w:bCs/>
          <w:sz w:val="28"/>
          <w:szCs w:val="28"/>
        </w:rPr>
        <w:t>, 202</w:t>
      </w:r>
      <w:r>
        <w:rPr>
          <w:rFonts w:ascii="Arial" w:hAnsi="Arial" w:cs="Arial"/>
          <w:b/>
          <w:bCs/>
          <w:sz w:val="28"/>
          <w:szCs w:val="28"/>
        </w:rPr>
        <w:t>1</w:t>
      </w:r>
    </w:p>
    <w:p w14:paraId="0D799BAD" w14:textId="77777777" w:rsidR="002416A5" w:rsidRDefault="002416A5" w:rsidP="00215D49">
      <w:pPr>
        <w:rPr>
          <w:rFonts w:ascii="Arial" w:hAnsi="Arial" w:cs="Arial"/>
          <w:b/>
          <w:bCs/>
          <w:sz w:val="24"/>
          <w:szCs w:val="24"/>
        </w:rPr>
      </w:pPr>
    </w:p>
    <w:p w14:paraId="304A5EFD" w14:textId="180F03B7" w:rsidR="00215D49" w:rsidRDefault="002416A5" w:rsidP="00215D49">
      <w:pPr>
        <w:rPr>
          <w:rFonts w:ascii="Arial" w:hAnsi="Arial" w:cs="Arial"/>
          <w:b/>
          <w:bCs/>
          <w:sz w:val="24"/>
          <w:szCs w:val="24"/>
        </w:rPr>
      </w:pPr>
      <w:r>
        <w:rPr>
          <w:rFonts w:ascii="Arial" w:hAnsi="Arial" w:cs="Arial"/>
          <w:b/>
          <w:bCs/>
          <w:sz w:val="24"/>
          <w:szCs w:val="24"/>
        </w:rPr>
        <w:t>O</w:t>
      </w:r>
      <w:r w:rsidR="00215D49">
        <w:rPr>
          <w:rFonts w:ascii="Arial" w:hAnsi="Arial" w:cs="Arial"/>
          <w:b/>
          <w:bCs/>
          <w:sz w:val="24"/>
          <w:szCs w:val="24"/>
        </w:rPr>
        <w:t>EB Staff-</w:t>
      </w:r>
      <w:r>
        <w:rPr>
          <w:rFonts w:ascii="Arial" w:hAnsi="Arial" w:cs="Arial"/>
          <w:b/>
          <w:bCs/>
          <w:sz w:val="24"/>
          <w:szCs w:val="24"/>
        </w:rPr>
        <w:t>1</w:t>
      </w:r>
    </w:p>
    <w:p w14:paraId="302AD419" w14:textId="50FF074F" w:rsidR="00215D49" w:rsidRDefault="009F0D9A" w:rsidP="00215D49">
      <w:pPr>
        <w:rPr>
          <w:rFonts w:ascii="Arial" w:hAnsi="Arial" w:cs="Arial"/>
          <w:sz w:val="24"/>
          <w:szCs w:val="24"/>
        </w:rPr>
      </w:pPr>
      <w:r>
        <w:rPr>
          <w:rFonts w:ascii="Arial" w:hAnsi="Arial" w:cs="Arial"/>
          <w:b/>
          <w:bCs/>
          <w:sz w:val="24"/>
          <w:szCs w:val="24"/>
        </w:rPr>
        <w:t>Ref</w:t>
      </w:r>
      <w:r w:rsidR="00215D49">
        <w:rPr>
          <w:rFonts w:ascii="Arial" w:hAnsi="Arial" w:cs="Arial"/>
          <w:b/>
          <w:bCs/>
          <w:sz w:val="24"/>
          <w:szCs w:val="24"/>
        </w:rPr>
        <w:t>:</w:t>
      </w:r>
      <w:r w:rsidR="00215D49">
        <w:rPr>
          <w:rFonts w:ascii="Arial" w:hAnsi="Arial" w:cs="Arial"/>
          <w:sz w:val="24"/>
          <w:szCs w:val="24"/>
        </w:rPr>
        <w:tab/>
        <w:t>Updated IRM Rate Generator Model</w:t>
      </w:r>
    </w:p>
    <w:p w14:paraId="5906BC2B" w14:textId="09243591" w:rsidR="00215D49" w:rsidRDefault="00215D49" w:rsidP="00215D49">
      <w:pPr>
        <w:rPr>
          <w:rFonts w:ascii="Arial" w:hAnsi="Arial" w:cs="Arial"/>
          <w:sz w:val="24"/>
          <w:szCs w:val="24"/>
        </w:rPr>
      </w:pPr>
      <w:r>
        <w:rPr>
          <w:rFonts w:ascii="Arial" w:hAnsi="Arial" w:cs="Arial"/>
          <w:sz w:val="24"/>
          <w:szCs w:val="24"/>
        </w:rPr>
        <w:t xml:space="preserve">OEB staff has updated </w:t>
      </w:r>
      <w:r w:rsidR="00183AE0">
        <w:rPr>
          <w:rFonts w:ascii="Arial" w:hAnsi="Arial" w:cs="Arial"/>
          <w:sz w:val="24"/>
          <w:szCs w:val="24"/>
        </w:rPr>
        <w:t>E.L.K. Energy</w:t>
      </w:r>
      <w:r>
        <w:rPr>
          <w:rFonts w:ascii="Arial" w:hAnsi="Arial" w:cs="Arial"/>
          <w:sz w:val="24"/>
          <w:szCs w:val="24"/>
        </w:rPr>
        <w:t>’s Rate Generator Model for the following items:</w:t>
      </w:r>
    </w:p>
    <w:p w14:paraId="59C944FD" w14:textId="67B88D4A" w:rsidR="00215D49" w:rsidRPr="00215D49" w:rsidRDefault="00215D49" w:rsidP="00215D49">
      <w:pPr>
        <w:pStyle w:val="ListParagraph"/>
        <w:numPr>
          <w:ilvl w:val="0"/>
          <w:numId w:val="4"/>
        </w:numPr>
        <w:rPr>
          <w:rFonts w:ascii="Arial" w:hAnsi="Arial" w:cs="Arial"/>
          <w:b/>
          <w:bCs/>
          <w:sz w:val="24"/>
          <w:szCs w:val="24"/>
        </w:rPr>
      </w:pPr>
      <w:r>
        <w:rPr>
          <w:rFonts w:ascii="Arial" w:hAnsi="Arial" w:cs="Arial"/>
          <w:sz w:val="24"/>
          <w:szCs w:val="24"/>
        </w:rPr>
        <w:t>Updated IPI from 2.0% to 2.2%</w:t>
      </w:r>
      <w:r w:rsidR="008C49E6">
        <w:rPr>
          <w:rFonts w:ascii="Arial" w:hAnsi="Arial" w:cs="Arial"/>
          <w:sz w:val="24"/>
          <w:szCs w:val="24"/>
        </w:rPr>
        <w:t xml:space="preserve"> (Sheet 16)</w:t>
      </w:r>
    </w:p>
    <w:p w14:paraId="4BD02F3E" w14:textId="2349E2DE" w:rsidR="00215D49" w:rsidRPr="00215D49" w:rsidRDefault="00215D49" w:rsidP="00215D49">
      <w:pPr>
        <w:pStyle w:val="ListParagraph"/>
        <w:numPr>
          <w:ilvl w:val="0"/>
          <w:numId w:val="4"/>
        </w:numPr>
        <w:rPr>
          <w:rFonts w:ascii="Arial" w:hAnsi="Arial" w:cs="Arial"/>
          <w:b/>
          <w:bCs/>
          <w:sz w:val="24"/>
          <w:szCs w:val="24"/>
        </w:rPr>
      </w:pPr>
      <w:r>
        <w:rPr>
          <w:rFonts w:ascii="Arial" w:hAnsi="Arial" w:cs="Arial"/>
          <w:sz w:val="24"/>
          <w:szCs w:val="24"/>
        </w:rPr>
        <w:t>Updated TOU January 1, 2021 pricing</w:t>
      </w:r>
      <w:r w:rsidR="008C49E6">
        <w:rPr>
          <w:rFonts w:ascii="Arial" w:hAnsi="Arial" w:cs="Arial"/>
          <w:sz w:val="24"/>
          <w:szCs w:val="24"/>
        </w:rPr>
        <w:t xml:space="preserve"> (Sheet 17 and 20)</w:t>
      </w:r>
    </w:p>
    <w:p w14:paraId="2DC4793E" w14:textId="0FAA0E8C" w:rsidR="00215D49" w:rsidRPr="00215D49" w:rsidRDefault="00215D49" w:rsidP="00215D49">
      <w:pPr>
        <w:pStyle w:val="ListParagraph"/>
        <w:numPr>
          <w:ilvl w:val="0"/>
          <w:numId w:val="4"/>
        </w:numPr>
        <w:rPr>
          <w:rFonts w:ascii="Arial" w:hAnsi="Arial" w:cs="Arial"/>
          <w:b/>
          <w:bCs/>
          <w:sz w:val="24"/>
          <w:szCs w:val="24"/>
        </w:rPr>
      </w:pPr>
      <w:r>
        <w:rPr>
          <w:rFonts w:ascii="Arial" w:hAnsi="Arial" w:cs="Arial"/>
          <w:sz w:val="24"/>
          <w:szCs w:val="24"/>
        </w:rPr>
        <w:t>Updated OER from 33.2% to 21.2%</w:t>
      </w:r>
      <w:r w:rsidR="008C49E6">
        <w:rPr>
          <w:rFonts w:ascii="Arial" w:hAnsi="Arial" w:cs="Arial"/>
          <w:sz w:val="24"/>
          <w:szCs w:val="24"/>
        </w:rPr>
        <w:t xml:space="preserve"> (Sheet 20)</w:t>
      </w:r>
    </w:p>
    <w:p w14:paraId="03F12847" w14:textId="283477BF" w:rsidR="00215D49" w:rsidRPr="00183AE0" w:rsidRDefault="008C49E6" w:rsidP="00215D49">
      <w:pPr>
        <w:pStyle w:val="ListParagraph"/>
        <w:numPr>
          <w:ilvl w:val="0"/>
          <w:numId w:val="4"/>
        </w:numPr>
        <w:rPr>
          <w:rFonts w:ascii="Arial" w:hAnsi="Arial" w:cs="Arial"/>
          <w:b/>
          <w:bCs/>
          <w:sz w:val="24"/>
          <w:szCs w:val="24"/>
        </w:rPr>
      </w:pPr>
      <w:r>
        <w:rPr>
          <w:rFonts w:ascii="Arial" w:hAnsi="Arial" w:cs="Arial"/>
          <w:sz w:val="24"/>
          <w:szCs w:val="24"/>
        </w:rPr>
        <w:t>Removal of the inflationary increase related to the specific charge for access to the power poles (Sheet 17)</w:t>
      </w:r>
    </w:p>
    <w:p w14:paraId="7FE2A71C" w14:textId="77777777" w:rsidR="00183AE0" w:rsidRPr="00F53B03" w:rsidRDefault="00183AE0" w:rsidP="00183AE0">
      <w:pPr>
        <w:pStyle w:val="ListParagraph"/>
        <w:ind w:left="1080"/>
        <w:rPr>
          <w:rFonts w:ascii="Arial" w:hAnsi="Arial" w:cs="Arial"/>
          <w:sz w:val="24"/>
          <w:szCs w:val="24"/>
        </w:rPr>
      </w:pPr>
    </w:p>
    <w:p w14:paraId="33ECDB39" w14:textId="5971319A" w:rsidR="00A85986" w:rsidRDefault="00A85986" w:rsidP="001E0462">
      <w:pPr>
        <w:pStyle w:val="ListParagraph"/>
        <w:numPr>
          <w:ilvl w:val="0"/>
          <w:numId w:val="5"/>
        </w:numPr>
        <w:rPr>
          <w:rFonts w:ascii="Arial" w:hAnsi="Arial" w:cs="Arial"/>
          <w:sz w:val="24"/>
          <w:szCs w:val="24"/>
        </w:rPr>
      </w:pPr>
      <w:r w:rsidRPr="00A85986">
        <w:rPr>
          <w:rFonts w:ascii="Arial" w:hAnsi="Arial" w:cs="Arial"/>
          <w:sz w:val="24"/>
          <w:szCs w:val="24"/>
        </w:rPr>
        <w:t xml:space="preserve">Please confirm the changes and that E.L.K. Energy </w:t>
      </w:r>
      <w:r w:rsidR="002B04E1" w:rsidRPr="00A85986">
        <w:rPr>
          <w:rFonts w:ascii="Arial" w:hAnsi="Arial" w:cs="Arial"/>
          <w:sz w:val="24"/>
          <w:szCs w:val="24"/>
        </w:rPr>
        <w:t>agrees</w:t>
      </w:r>
      <w:r w:rsidRPr="00A85986">
        <w:rPr>
          <w:rFonts w:ascii="Arial" w:hAnsi="Arial" w:cs="Arial"/>
          <w:sz w:val="24"/>
          <w:szCs w:val="24"/>
        </w:rPr>
        <w:t xml:space="preserve"> with the </w:t>
      </w:r>
      <w:r w:rsidRPr="003E035F">
        <w:rPr>
          <w:rFonts w:ascii="Arial" w:hAnsi="Arial" w:cs="Arial"/>
          <w:sz w:val="24"/>
          <w:szCs w:val="24"/>
        </w:rPr>
        <w:t>changes.</w:t>
      </w:r>
    </w:p>
    <w:p w14:paraId="3A3025CF" w14:textId="77777777" w:rsidR="00E402C8" w:rsidRPr="003E035F" w:rsidRDefault="00E402C8" w:rsidP="00E402C8">
      <w:pPr>
        <w:pStyle w:val="ListParagraph"/>
        <w:rPr>
          <w:rFonts w:ascii="Arial" w:hAnsi="Arial" w:cs="Arial"/>
          <w:sz w:val="24"/>
          <w:szCs w:val="24"/>
        </w:rPr>
      </w:pPr>
    </w:p>
    <w:p w14:paraId="703C7E93" w14:textId="28248F2A" w:rsidR="00A85986" w:rsidRPr="00A85986" w:rsidRDefault="00183AE0" w:rsidP="00EB438F">
      <w:pPr>
        <w:pStyle w:val="ListParagraph"/>
        <w:numPr>
          <w:ilvl w:val="0"/>
          <w:numId w:val="5"/>
        </w:numPr>
        <w:rPr>
          <w:rFonts w:ascii="Arial" w:hAnsi="Arial" w:cs="Arial"/>
          <w:b/>
          <w:bCs/>
          <w:sz w:val="24"/>
          <w:szCs w:val="24"/>
        </w:rPr>
      </w:pPr>
      <w:r w:rsidRPr="003E035F">
        <w:rPr>
          <w:rFonts w:ascii="Arial" w:hAnsi="Arial" w:cs="Arial"/>
          <w:sz w:val="24"/>
          <w:szCs w:val="24"/>
        </w:rPr>
        <w:t>On page</w:t>
      </w:r>
      <w:r w:rsidRPr="00A85986">
        <w:rPr>
          <w:rFonts w:ascii="Arial" w:hAnsi="Arial" w:cs="Arial"/>
          <w:sz w:val="24"/>
          <w:szCs w:val="24"/>
        </w:rPr>
        <w:t xml:space="preserve"> 13 of </w:t>
      </w:r>
      <w:r w:rsidR="002B04E1">
        <w:rPr>
          <w:rFonts w:ascii="Arial" w:hAnsi="Arial" w:cs="Arial"/>
          <w:sz w:val="24"/>
          <w:szCs w:val="24"/>
        </w:rPr>
        <w:t>its</w:t>
      </w:r>
      <w:r w:rsidRPr="00A85986">
        <w:rPr>
          <w:rFonts w:ascii="Arial" w:hAnsi="Arial" w:cs="Arial"/>
          <w:sz w:val="24"/>
          <w:szCs w:val="24"/>
        </w:rPr>
        <w:t xml:space="preserve"> </w:t>
      </w:r>
      <w:r w:rsidR="002B04E1">
        <w:rPr>
          <w:rFonts w:ascii="Arial" w:hAnsi="Arial" w:cs="Arial"/>
          <w:sz w:val="24"/>
          <w:szCs w:val="24"/>
        </w:rPr>
        <w:t>M</w:t>
      </w:r>
      <w:r w:rsidRPr="00A85986">
        <w:rPr>
          <w:rFonts w:ascii="Arial" w:hAnsi="Arial" w:cs="Arial"/>
          <w:sz w:val="24"/>
          <w:szCs w:val="24"/>
        </w:rPr>
        <w:t xml:space="preserve">anager’s </w:t>
      </w:r>
      <w:r w:rsidR="002B04E1">
        <w:rPr>
          <w:rFonts w:ascii="Arial" w:hAnsi="Arial" w:cs="Arial"/>
          <w:sz w:val="24"/>
          <w:szCs w:val="24"/>
        </w:rPr>
        <w:t>S</w:t>
      </w:r>
      <w:r w:rsidRPr="00A85986">
        <w:rPr>
          <w:rFonts w:ascii="Arial" w:hAnsi="Arial" w:cs="Arial"/>
          <w:sz w:val="24"/>
          <w:szCs w:val="24"/>
        </w:rPr>
        <w:t xml:space="preserve">ummary, E.L.K. Energy noted that there will be no request in this application to dispose of accounts 1588 and 1589. OEB staff has updated E.L.K. Energy’s Rate Generator Model </w:t>
      </w:r>
      <w:r w:rsidR="00F53B03" w:rsidRPr="00A85986">
        <w:rPr>
          <w:rFonts w:ascii="Arial" w:hAnsi="Arial" w:cs="Arial"/>
          <w:sz w:val="24"/>
          <w:szCs w:val="24"/>
        </w:rPr>
        <w:t xml:space="preserve">(Sheet 3) to remove the balances associated with accounts 1588 and 1589 from its total claim. </w:t>
      </w:r>
      <w:r w:rsidR="00A85986" w:rsidRPr="00A85986">
        <w:rPr>
          <w:rFonts w:ascii="Arial" w:hAnsi="Arial" w:cs="Arial"/>
          <w:sz w:val="24"/>
          <w:szCs w:val="24"/>
        </w:rPr>
        <w:t xml:space="preserve">Please confirm the changes and that E.L.K. Energy </w:t>
      </w:r>
      <w:r w:rsidR="002B04E1" w:rsidRPr="00A85986">
        <w:rPr>
          <w:rFonts w:ascii="Arial" w:hAnsi="Arial" w:cs="Arial"/>
          <w:sz w:val="24"/>
          <w:szCs w:val="24"/>
        </w:rPr>
        <w:t>agrees</w:t>
      </w:r>
      <w:r w:rsidR="00A85986" w:rsidRPr="00A85986">
        <w:rPr>
          <w:rFonts w:ascii="Arial" w:hAnsi="Arial" w:cs="Arial"/>
          <w:sz w:val="24"/>
          <w:szCs w:val="24"/>
        </w:rPr>
        <w:t xml:space="preserve"> with the changes.</w:t>
      </w:r>
    </w:p>
    <w:p w14:paraId="7116CB8A" w14:textId="795644C7" w:rsidR="00A85986" w:rsidRDefault="00A85986" w:rsidP="00A85986">
      <w:pPr>
        <w:pStyle w:val="ListParagraph"/>
        <w:rPr>
          <w:rFonts w:ascii="Arial" w:hAnsi="Arial" w:cs="Arial"/>
          <w:b/>
          <w:bCs/>
          <w:sz w:val="24"/>
          <w:szCs w:val="24"/>
        </w:rPr>
      </w:pPr>
    </w:p>
    <w:p w14:paraId="4AA2EC4C" w14:textId="77777777" w:rsidR="003E035F" w:rsidRPr="00A85986" w:rsidRDefault="003E035F" w:rsidP="003E035F">
      <w:pPr>
        <w:rPr>
          <w:rFonts w:ascii="Arial" w:hAnsi="Arial" w:cs="Arial"/>
          <w:b/>
          <w:bCs/>
          <w:sz w:val="24"/>
          <w:szCs w:val="24"/>
        </w:rPr>
      </w:pPr>
      <w:r w:rsidRPr="00A85986">
        <w:rPr>
          <w:rFonts w:ascii="Arial" w:hAnsi="Arial" w:cs="Arial"/>
          <w:b/>
          <w:bCs/>
          <w:sz w:val="24"/>
          <w:szCs w:val="24"/>
        </w:rPr>
        <w:t>OEB Staff-2</w:t>
      </w:r>
    </w:p>
    <w:p w14:paraId="674FF21A" w14:textId="60FAD194" w:rsidR="003E035F" w:rsidRDefault="003E035F" w:rsidP="003E035F">
      <w:pPr>
        <w:rPr>
          <w:rFonts w:ascii="Arial" w:hAnsi="Arial" w:cs="Arial"/>
          <w:sz w:val="24"/>
          <w:szCs w:val="24"/>
        </w:rPr>
      </w:pPr>
      <w:r>
        <w:rPr>
          <w:rFonts w:ascii="Arial" w:hAnsi="Arial" w:cs="Arial"/>
          <w:b/>
          <w:bCs/>
          <w:sz w:val="24"/>
          <w:szCs w:val="24"/>
        </w:rPr>
        <w:t>Ref:</w:t>
      </w:r>
      <w:r>
        <w:rPr>
          <w:rFonts w:ascii="Arial" w:hAnsi="Arial" w:cs="Arial"/>
          <w:sz w:val="24"/>
          <w:szCs w:val="24"/>
        </w:rPr>
        <w:tab/>
        <w:t>IRM Rate Generator Model – Continuity Schedule</w:t>
      </w:r>
    </w:p>
    <w:p w14:paraId="129C0824" w14:textId="4229310C" w:rsidR="003E035F" w:rsidRDefault="009A650B" w:rsidP="003E035F">
      <w:pPr>
        <w:pStyle w:val="ListParagraph"/>
        <w:numPr>
          <w:ilvl w:val="0"/>
          <w:numId w:val="6"/>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In response to interrogatories in its 2020 IRM application, E.L.K. Energy c</w:t>
      </w:r>
      <w:r w:rsidR="003E035F" w:rsidRPr="003E035F">
        <w:rPr>
          <w:rFonts w:ascii="Arial" w:hAnsi="Arial" w:cs="Arial"/>
          <w:color w:val="000000"/>
          <w:sz w:val="23"/>
          <w:szCs w:val="23"/>
        </w:rPr>
        <w:t>onfirm</w:t>
      </w:r>
      <w:r>
        <w:rPr>
          <w:rFonts w:ascii="Arial" w:hAnsi="Arial" w:cs="Arial"/>
          <w:color w:val="000000"/>
          <w:sz w:val="23"/>
          <w:szCs w:val="23"/>
        </w:rPr>
        <w:t>ed</w:t>
      </w:r>
      <w:r w:rsidR="003E035F" w:rsidRPr="003E035F">
        <w:rPr>
          <w:rFonts w:ascii="Arial" w:hAnsi="Arial" w:cs="Arial"/>
          <w:color w:val="000000"/>
          <w:sz w:val="23"/>
          <w:szCs w:val="23"/>
        </w:rPr>
        <w:t xml:space="preserve"> that the residual balance in Account 1595 for the 2016 year will be written-off</w:t>
      </w:r>
      <w:r>
        <w:rPr>
          <w:rFonts w:ascii="Arial" w:hAnsi="Arial" w:cs="Arial"/>
          <w:color w:val="000000"/>
          <w:sz w:val="23"/>
          <w:szCs w:val="23"/>
        </w:rPr>
        <w:t xml:space="preserve"> as </w:t>
      </w:r>
      <w:r w:rsidR="003E035F" w:rsidRPr="003E035F">
        <w:rPr>
          <w:rFonts w:ascii="Arial" w:hAnsi="Arial" w:cs="Arial"/>
          <w:color w:val="000000"/>
          <w:sz w:val="23"/>
          <w:szCs w:val="23"/>
        </w:rPr>
        <w:t xml:space="preserve">the account was disposed of on a final basis in </w:t>
      </w:r>
      <w:r w:rsidR="00B472C6">
        <w:rPr>
          <w:rFonts w:ascii="Arial" w:hAnsi="Arial" w:cs="Arial"/>
          <w:color w:val="000000"/>
          <w:sz w:val="23"/>
          <w:szCs w:val="23"/>
        </w:rPr>
        <w:t>E.L.K. Energy’s 2019</w:t>
      </w:r>
      <w:r w:rsidR="003E035F" w:rsidRPr="003E035F">
        <w:rPr>
          <w:rFonts w:ascii="Arial" w:hAnsi="Arial" w:cs="Arial"/>
          <w:color w:val="000000"/>
          <w:sz w:val="23"/>
          <w:szCs w:val="23"/>
        </w:rPr>
        <w:t xml:space="preserve"> application.</w:t>
      </w:r>
      <w:r w:rsidR="00796E04">
        <w:rPr>
          <w:rFonts w:ascii="Arial" w:hAnsi="Arial" w:cs="Arial"/>
          <w:color w:val="000000"/>
          <w:sz w:val="23"/>
          <w:szCs w:val="23"/>
        </w:rPr>
        <w:t xml:space="preserve"> </w:t>
      </w:r>
      <w:r>
        <w:rPr>
          <w:rFonts w:ascii="Arial" w:hAnsi="Arial" w:cs="Arial"/>
          <w:color w:val="000000"/>
          <w:sz w:val="23"/>
          <w:szCs w:val="23"/>
        </w:rPr>
        <w:t>P</w:t>
      </w:r>
      <w:r w:rsidR="00796E04">
        <w:rPr>
          <w:rFonts w:ascii="Arial" w:hAnsi="Arial" w:cs="Arial"/>
          <w:color w:val="000000"/>
          <w:sz w:val="23"/>
          <w:szCs w:val="23"/>
        </w:rPr>
        <w:t>lease indicate when the balance will be written off.</w:t>
      </w:r>
    </w:p>
    <w:p w14:paraId="1D662DC9" w14:textId="77777777" w:rsidR="00E402C8" w:rsidRDefault="00E402C8" w:rsidP="00E402C8">
      <w:pPr>
        <w:pStyle w:val="ListParagraph"/>
        <w:autoSpaceDE w:val="0"/>
        <w:autoSpaceDN w:val="0"/>
        <w:adjustRightInd w:val="0"/>
        <w:spacing w:after="0" w:line="240" w:lineRule="auto"/>
        <w:rPr>
          <w:rFonts w:ascii="Arial" w:hAnsi="Arial" w:cs="Arial"/>
          <w:color w:val="000000"/>
          <w:sz w:val="23"/>
          <w:szCs w:val="23"/>
        </w:rPr>
      </w:pPr>
    </w:p>
    <w:p w14:paraId="2E4B6F1F" w14:textId="08F73DD0" w:rsidR="003E035F" w:rsidRDefault="003E035F" w:rsidP="002E34E9">
      <w:pPr>
        <w:pStyle w:val="ListParagraph"/>
        <w:numPr>
          <w:ilvl w:val="0"/>
          <w:numId w:val="6"/>
        </w:numPr>
        <w:autoSpaceDE w:val="0"/>
        <w:autoSpaceDN w:val="0"/>
        <w:adjustRightInd w:val="0"/>
        <w:spacing w:after="0" w:line="240" w:lineRule="auto"/>
        <w:rPr>
          <w:rFonts w:ascii="Arial" w:hAnsi="Arial" w:cs="Arial"/>
          <w:color w:val="000000"/>
          <w:sz w:val="23"/>
          <w:szCs w:val="23"/>
        </w:rPr>
      </w:pPr>
      <w:r w:rsidRPr="003E035F">
        <w:rPr>
          <w:rFonts w:ascii="Arial" w:hAnsi="Arial" w:cs="Arial"/>
          <w:color w:val="000000"/>
          <w:sz w:val="23"/>
          <w:szCs w:val="23"/>
        </w:rPr>
        <w:t>For 201</w:t>
      </w:r>
      <w:r w:rsidR="009B217B">
        <w:rPr>
          <w:rFonts w:ascii="Arial" w:hAnsi="Arial" w:cs="Arial"/>
          <w:color w:val="000000"/>
          <w:sz w:val="23"/>
          <w:szCs w:val="23"/>
        </w:rPr>
        <w:t>9</w:t>
      </w:r>
      <w:r w:rsidRPr="003E035F">
        <w:rPr>
          <w:rFonts w:ascii="Arial" w:hAnsi="Arial" w:cs="Arial"/>
          <w:color w:val="000000"/>
          <w:sz w:val="23"/>
          <w:szCs w:val="23"/>
        </w:rPr>
        <w:t xml:space="preserve">, please remove the CBR Class B </w:t>
      </w:r>
      <w:r w:rsidR="009B217B">
        <w:rPr>
          <w:rFonts w:ascii="Arial" w:hAnsi="Arial" w:cs="Arial"/>
          <w:color w:val="000000"/>
          <w:sz w:val="23"/>
          <w:szCs w:val="23"/>
        </w:rPr>
        <w:t xml:space="preserve">transaction </w:t>
      </w:r>
      <w:r w:rsidRPr="003E035F">
        <w:rPr>
          <w:rFonts w:ascii="Arial" w:hAnsi="Arial" w:cs="Arial"/>
          <w:color w:val="000000"/>
          <w:sz w:val="23"/>
          <w:szCs w:val="23"/>
        </w:rPr>
        <w:t xml:space="preserve">amounts from row 23 and enter them into sub-account CBR Class B (row 25). </w:t>
      </w:r>
      <w:r w:rsidR="009B217B">
        <w:rPr>
          <w:rFonts w:ascii="Arial" w:hAnsi="Arial" w:cs="Arial"/>
          <w:color w:val="000000"/>
          <w:sz w:val="23"/>
          <w:szCs w:val="23"/>
        </w:rPr>
        <w:t>As well</w:t>
      </w:r>
      <w:r w:rsidR="00053AC8">
        <w:rPr>
          <w:rFonts w:ascii="Arial" w:hAnsi="Arial" w:cs="Arial"/>
          <w:color w:val="000000"/>
          <w:sz w:val="23"/>
          <w:szCs w:val="23"/>
        </w:rPr>
        <w:t xml:space="preserve">, enter the 2020 disposition amounts for sub-account CBR Class B into columns BM and BN. </w:t>
      </w:r>
      <w:r w:rsidR="00B472C6">
        <w:rPr>
          <w:rFonts w:ascii="Arial" w:hAnsi="Arial" w:cs="Arial"/>
          <w:color w:val="000000"/>
          <w:sz w:val="23"/>
          <w:szCs w:val="23"/>
        </w:rPr>
        <w:t>Please activate all worksheets that follow</w:t>
      </w:r>
      <w:r w:rsidR="009B217B">
        <w:rPr>
          <w:rFonts w:ascii="Arial" w:hAnsi="Arial" w:cs="Arial"/>
          <w:color w:val="000000"/>
          <w:sz w:val="23"/>
          <w:szCs w:val="23"/>
        </w:rPr>
        <w:t>.</w:t>
      </w:r>
    </w:p>
    <w:p w14:paraId="115A43A7" w14:textId="77777777" w:rsidR="009920EB" w:rsidRPr="009920EB" w:rsidRDefault="009920EB" w:rsidP="009920EB">
      <w:pPr>
        <w:pStyle w:val="ListParagraph"/>
        <w:rPr>
          <w:rFonts w:ascii="Arial" w:hAnsi="Arial" w:cs="Arial"/>
          <w:color w:val="000000"/>
          <w:sz w:val="23"/>
          <w:szCs w:val="23"/>
        </w:rPr>
      </w:pPr>
    </w:p>
    <w:p w14:paraId="5C3995DF" w14:textId="0FD32CDA" w:rsidR="009920EB" w:rsidRPr="0015110A" w:rsidRDefault="009920EB" w:rsidP="009920EB">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3</w:t>
      </w:r>
    </w:p>
    <w:p w14:paraId="28377C68" w14:textId="77777777" w:rsidR="009920EB" w:rsidRPr="0015110A" w:rsidRDefault="009920EB" w:rsidP="009920EB">
      <w:pPr>
        <w:spacing w:after="0"/>
        <w:rPr>
          <w:rFonts w:ascii="Arial" w:hAnsi="Arial" w:cs="Arial"/>
          <w:b/>
          <w:bCs/>
          <w:sz w:val="24"/>
          <w:szCs w:val="24"/>
        </w:rPr>
      </w:pPr>
    </w:p>
    <w:p w14:paraId="73AC66F0" w14:textId="77777777" w:rsidR="009920EB" w:rsidRDefault="009920EB" w:rsidP="009920EB">
      <w:pPr>
        <w:spacing w:after="0"/>
        <w:rPr>
          <w:rFonts w:ascii="Arial" w:hAnsi="Arial" w:cs="Arial"/>
          <w:sz w:val="24"/>
          <w:szCs w:val="24"/>
        </w:rPr>
      </w:pPr>
      <w:r w:rsidRPr="0015110A">
        <w:rPr>
          <w:rFonts w:ascii="Arial" w:hAnsi="Arial" w:cs="Arial"/>
          <w:b/>
          <w:bCs/>
          <w:sz w:val="24"/>
          <w:szCs w:val="24"/>
        </w:rPr>
        <w:t>Ref:</w:t>
      </w:r>
      <w:r w:rsidRPr="0015110A">
        <w:rPr>
          <w:rFonts w:ascii="Arial" w:hAnsi="Arial" w:cs="Arial"/>
          <w:b/>
          <w:bCs/>
          <w:sz w:val="24"/>
          <w:szCs w:val="24"/>
        </w:rPr>
        <w:tab/>
      </w:r>
      <w:r>
        <w:rPr>
          <w:rFonts w:ascii="Arial" w:hAnsi="Arial" w:cs="Arial"/>
          <w:sz w:val="24"/>
          <w:szCs w:val="24"/>
        </w:rPr>
        <w:t>(1) Manager’s Summary, November 2, 2020, page 13</w:t>
      </w:r>
    </w:p>
    <w:p w14:paraId="37F5F821" w14:textId="77777777" w:rsidR="009920EB" w:rsidRDefault="009920EB" w:rsidP="009920EB">
      <w:pPr>
        <w:spacing w:after="0"/>
        <w:rPr>
          <w:rFonts w:ascii="Arial" w:hAnsi="Arial" w:cs="Arial"/>
          <w:sz w:val="24"/>
          <w:szCs w:val="24"/>
        </w:rPr>
      </w:pPr>
      <w:r>
        <w:rPr>
          <w:rFonts w:ascii="Arial" w:hAnsi="Arial" w:cs="Arial"/>
          <w:sz w:val="24"/>
          <w:szCs w:val="24"/>
        </w:rPr>
        <w:lastRenderedPageBreak/>
        <w:tab/>
      </w:r>
      <w:r w:rsidRPr="0015110A">
        <w:rPr>
          <w:rFonts w:ascii="Arial" w:hAnsi="Arial" w:cs="Arial"/>
          <w:sz w:val="24"/>
          <w:szCs w:val="24"/>
        </w:rPr>
        <w:t>(</w:t>
      </w:r>
      <w:r>
        <w:rPr>
          <w:rFonts w:ascii="Arial" w:hAnsi="Arial" w:cs="Arial"/>
          <w:sz w:val="24"/>
          <w:szCs w:val="24"/>
        </w:rPr>
        <w:t>2</w:t>
      </w:r>
      <w:r w:rsidRPr="0015110A">
        <w:rPr>
          <w:rFonts w:ascii="Arial" w:hAnsi="Arial" w:cs="Arial"/>
          <w:sz w:val="24"/>
          <w:szCs w:val="24"/>
        </w:rPr>
        <w:t xml:space="preserve">) Chapter 3 of the Filing Requirements for Electricity Distribution Applications </w:t>
      </w:r>
      <w:r w:rsidRPr="0015110A">
        <w:rPr>
          <w:rFonts w:ascii="Arial" w:hAnsi="Arial" w:cs="Arial"/>
          <w:sz w:val="24"/>
          <w:szCs w:val="24"/>
        </w:rPr>
        <w:tab/>
        <w:t>Rate Applications, dated May 14, 2020, page 14</w:t>
      </w:r>
    </w:p>
    <w:p w14:paraId="723CD60A" w14:textId="77777777" w:rsidR="009920EB" w:rsidRPr="0015110A" w:rsidRDefault="009920EB" w:rsidP="009920EB">
      <w:pPr>
        <w:spacing w:after="0"/>
        <w:ind w:firstLine="720"/>
        <w:rPr>
          <w:rFonts w:ascii="Arial" w:hAnsi="Arial" w:cs="Arial"/>
          <w:sz w:val="24"/>
          <w:szCs w:val="24"/>
        </w:rPr>
      </w:pPr>
      <w:r>
        <w:rPr>
          <w:rFonts w:ascii="Arial" w:hAnsi="Arial" w:cs="Arial"/>
          <w:sz w:val="24"/>
          <w:szCs w:val="24"/>
        </w:rPr>
        <w:t xml:space="preserve">(3) </w:t>
      </w:r>
      <w:r w:rsidRPr="00D25717">
        <w:rPr>
          <w:rFonts w:ascii="Arial" w:hAnsi="Arial" w:cs="Arial"/>
          <w:sz w:val="24"/>
          <w:szCs w:val="24"/>
        </w:rPr>
        <w:t>EB-2015-0064</w:t>
      </w:r>
      <w:r>
        <w:rPr>
          <w:rFonts w:ascii="Arial" w:hAnsi="Arial" w:cs="Arial"/>
          <w:sz w:val="24"/>
          <w:szCs w:val="24"/>
        </w:rPr>
        <w:t xml:space="preserve">, 2016 IRM Decision and Rate Order, </w:t>
      </w:r>
      <w:r w:rsidRPr="00E952F2">
        <w:rPr>
          <w:rFonts w:ascii="Arial" w:hAnsi="Arial" w:cs="Arial"/>
          <w:sz w:val="24"/>
          <w:szCs w:val="24"/>
        </w:rPr>
        <w:t>March 17, 2016</w:t>
      </w:r>
      <w:r>
        <w:rPr>
          <w:rFonts w:ascii="Arial" w:hAnsi="Arial" w:cs="Arial"/>
          <w:sz w:val="24"/>
          <w:szCs w:val="24"/>
        </w:rPr>
        <w:t>, page 9</w:t>
      </w:r>
    </w:p>
    <w:p w14:paraId="22EC257C" w14:textId="77777777" w:rsidR="009920EB" w:rsidRPr="0015110A" w:rsidRDefault="009920EB" w:rsidP="009920EB">
      <w:pPr>
        <w:spacing w:after="0"/>
        <w:rPr>
          <w:rFonts w:ascii="Arial" w:hAnsi="Arial" w:cs="Arial"/>
          <w:sz w:val="24"/>
          <w:szCs w:val="24"/>
        </w:rPr>
      </w:pPr>
      <w:r>
        <w:rPr>
          <w:rFonts w:ascii="Arial" w:hAnsi="Arial" w:cs="Arial"/>
          <w:sz w:val="24"/>
          <w:szCs w:val="24"/>
        </w:rPr>
        <w:tab/>
      </w:r>
    </w:p>
    <w:p w14:paraId="5866D698" w14:textId="77777777" w:rsidR="009920EB" w:rsidRPr="0015110A" w:rsidRDefault="009920EB" w:rsidP="009920EB">
      <w:pPr>
        <w:spacing w:after="0"/>
        <w:rPr>
          <w:rFonts w:ascii="Arial" w:hAnsi="Arial" w:cs="Arial"/>
          <w:b/>
          <w:bCs/>
          <w:sz w:val="24"/>
          <w:szCs w:val="24"/>
        </w:rPr>
      </w:pPr>
      <w:r w:rsidRPr="0015110A">
        <w:rPr>
          <w:rFonts w:ascii="Arial" w:hAnsi="Arial" w:cs="Arial"/>
          <w:b/>
          <w:bCs/>
          <w:sz w:val="24"/>
          <w:szCs w:val="24"/>
        </w:rPr>
        <w:t>Preamble:</w:t>
      </w:r>
    </w:p>
    <w:p w14:paraId="7C43692B" w14:textId="77777777" w:rsidR="009920EB" w:rsidRDefault="009920EB" w:rsidP="009920EB">
      <w:pPr>
        <w:spacing w:after="0"/>
        <w:rPr>
          <w:rFonts w:ascii="Arial" w:hAnsi="Arial" w:cs="Arial"/>
          <w:b/>
          <w:bCs/>
          <w:sz w:val="24"/>
          <w:szCs w:val="24"/>
        </w:rPr>
      </w:pPr>
    </w:p>
    <w:p w14:paraId="4126A2AA" w14:textId="77777777" w:rsidR="009920EB" w:rsidRPr="007C44A6" w:rsidRDefault="009920EB" w:rsidP="009920EB">
      <w:pPr>
        <w:spacing w:after="0"/>
        <w:rPr>
          <w:rFonts w:ascii="Arial" w:hAnsi="Arial" w:cs="Arial"/>
          <w:sz w:val="24"/>
          <w:szCs w:val="24"/>
        </w:rPr>
      </w:pPr>
      <w:r w:rsidRPr="007C44A6">
        <w:rPr>
          <w:rFonts w:ascii="Arial" w:hAnsi="Arial" w:cs="Arial"/>
          <w:sz w:val="24"/>
          <w:szCs w:val="24"/>
        </w:rPr>
        <w:t>At the above noted first reference, E.L.K. Energy stated the following:</w:t>
      </w:r>
    </w:p>
    <w:p w14:paraId="023B19F8" w14:textId="77777777" w:rsidR="009920EB" w:rsidRPr="007C44A6" w:rsidRDefault="009920EB" w:rsidP="009920EB">
      <w:pPr>
        <w:spacing w:after="0"/>
        <w:rPr>
          <w:rFonts w:ascii="Arial" w:hAnsi="Arial" w:cs="Arial"/>
          <w:sz w:val="24"/>
          <w:szCs w:val="24"/>
        </w:rPr>
      </w:pPr>
    </w:p>
    <w:p w14:paraId="305FFA23" w14:textId="77777777" w:rsidR="009920EB" w:rsidRDefault="009920EB" w:rsidP="009920EB">
      <w:pPr>
        <w:spacing w:after="0"/>
        <w:ind w:left="720"/>
        <w:rPr>
          <w:rFonts w:ascii="Arial" w:hAnsi="Arial" w:cs="Arial"/>
          <w:sz w:val="24"/>
          <w:szCs w:val="24"/>
        </w:rPr>
      </w:pPr>
      <w:r w:rsidRPr="007C44A6">
        <w:rPr>
          <w:rFonts w:ascii="Arial" w:hAnsi="Arial" w:cs="Arial"/>
          <w:sz w:val="24"/>
          <w:szCs w:val="24"/>
        </w:rPr>
        <w:t xml:space="preserve">As part of E.L.K.’s EB-2016-0066 settlement proposal, the parties agreed with E.L.K.’s request for approval for disposition of the balance of its Group 1 deferral and variance accounts </w:t>
      </w:r>
      <w:proofErr w:type="gramStart"/>
      <w:r w:rsidRPr="007C44A6">
        <w:rPr>
          <w:rFonts w:ascii="Arial" w:hAnsi="Arial" w:cs="Arial"/>
          <w:sz w:val="24"/>
          <w:szCs w:val="24"/>
        </w:rPr>
        <w:t>with the exception of</w:t>
      </w:r>
      <w:proofErr w:type="gramEnd"/>
      <w:r w:rsidRPr="007C44A6">
        <w:rPr>
          <w:rFonts w:ascii="Arial" w:hAnsi="Arial" w:cs="Arial"/>
          <w:sz w:val="24"/>
          <w:szCs w:val="24"/>
        </w:rPr>
        <w:t xml:space="preserve"> accounts 1588 and 1589. These 2 accounts 1588 and 1589 will be included as part of the regulatory audit discussed in the Summary of the approved settlement proposal. This will be identical to the 2018 and 2019 final Annual IR filing E.L.K. submitted. As such, there will be no requested disposition of 1588 and 1589. E.L.K. has now engaged KPMG to complete this audit and E.L.K. is in the process of completing this audit as requested</w:t>
      </w:r>
      <w:r>
        <w:rPr>
          <w:rFonts w:ascii="Arial" w:hAnsi="Arial" w:cs="Arial"/>
          <w:sz w:val="24"/>
          <w:szCs w:val="24"/>
        </w:rPr>
        <w:t>.</w:t>
      </w:r>
    </w:p>
    <w:p w14:paraId="6D0BEFA6" w14:textId="77777777" w:rsidR="009920EB" w:rsidRDefault="009920EB" w:rsidP="009920EB">
      <w:pPr>
        <w:spacing w:after="0"/>
        <w:rPr>
          <w:rFonts w:ascii="Arial" w:hAnsi="Arial" w:cs="Arial"/>
          <w:sz w:val="24"/>
          <w:szCs w:val="24"/>
        </w:rPr>
      </w:pPr>
    </w:p>
    <w:p w14:paraId="7DF5A977" w14:textId="2A095D2E" w:rsidR="009920EB" w:rsidRDefault="009920EB" w:rsidP="009920EB">
      <w:pPr>
        <w:spacing w:after="0"/>
        <w:rPr>
          <w:rFonts w:ascii="Arial" w:hAnsi="Arial" w:cs="Arial"/>
          <w:color w:val="000000"/>
          <w:sz w:val="24"/>
          <w:szCs w:val="24"/>
        </w:rPr>
      </w:pPr>
      <w:r w:rsidRPr="0015110A">
        <w:rPr>
          <w:rFonts w:ascii="Arial" w:hAnsi="Arial" w:cs="Arial"/>
          <w:color w:val="000000"/>
          <w:sz w:val="24"/>
          <w:szCs w:val="24"/>
        </w:rPr>
        <w:t xml:space="preserve">As per the above noted </w:t>
      </w:r>
      <w:r>
        <w:rPr>
          <w:rFonts w:ascii="Arial" w:hAnsi="Arial" w:cs="Arial"/>
          <w:color w:val="000000"/>
          <w:sz w:val="24"/>
          <w:szCs w:val="24"/>
        </w:rPr>
        <w:t xml:space="preserve">second </w:t>
      </w:r>
      <w:r w:rsidRPr="0015110A">
        <w:rPr>
          <w:rFonts w:ascii="Arial" w:hAnsi="Arial" w:cs="Arial"/>
          <w:color w:val="000000"/>
          <w:sz w:val="24"/>
          <w:szCs w:val="24"/>
        </w:rPr>
        <w:t>reference, the OEB noted that utilities that did not receive approval for disposition of historical account balances due to concerns noted should apply the OEB’s February 21, 2019 accounting guidance</w:t>
      </w:r>
      <w:r>
        <w:rPr>
          <w:rStyle w:val="FootnoteReference"/>
          <w:rFonts w:ascii="Arial" w:hAnsi="Arial" w:cs="Arial"/>
          <w:color w:val="000000"/>
          <w:sz w:val="24"/>
          <w:szCs w:val="24"/>
        </w:rPr>
        <w:footnoteReference w:id="1"/>
      </w:r>
      <w:r w:rsidRPr="0015110A">
        <w:rPr>
          <w:rFonts w:ascii="Arial" w:hAnsi="Arial" w:cs="Arial"/>
          <w:color w:val="000000"/>
          <w:sz w:val="24"/>
          <w:szCs w:val="24"/>
        </w:rPr>
        <w:t xml:space="preserve"> to those balances and adjust them as necessary, prior to requesting final disposition. Adjustments to account balances will be considered on a case by case basis.</w:t>
      </w:r>
    </w:p>
    <w:p w14:paraId="5473254D" w14:textId="77777777" w:rsidR="009920EB" w:rsidRPr="0015110A" w:rsidRDefault="009920EB" w:rsidP="009920EB">
      <w:pPr>
        <w:spacing w:after="0"/>
        <w:rPr>
          <w:rFonts w:ascii="Arial" w:hAnsi="Arial" w:cs="Arial"/>
          <w:color w:val="000000"/>
          <w:sz w:val="24"/>
          <w:szCs w:val="24"/>
        </w:rPr>
      </w:pPr>
    </w:p>
    <w:p w14:paraId="606AEA8A" w14:textId="77777777" w:rsidR="009920EB" w:rsidRDefault="009920EB" w:rsidP="009920EB">
      <w:pPr>
        <w:spacing w:after="0"/>
        <w:rPr>
          <w:rFonts w:ascii="Arial" w:hAnsi="Arial" w:cs="Arial"/>
          <w:color w:val="000000"/>
          <w:sz w:val="24"/>
          <w:szCs w:val="24"/>
        </w:rPr>
      </w:pPr>
      <w:r w:rsidRPr="0015110A">
        <w:rPr>
          <w:rFonts w:ascii="Arial" w:hAnsi="Arial" w:cs="Arial"/>
          <w:color w:val="000000"/>
          <w:sz w:val="24"/>
          <w:szCs w:val="24"/>
        </w:rPr>
        <w:t>The OEB also noted that if a distributor has yet to fully implement the OEB’s February 21, 2019 accounting guidance effective from January 1, 2019, the distributor, in its application, must provide explanation as to why this guidance has not been implemented, the status of the implementation pro</w:t>
      </w:r>
      <w:bookmarkStart w:id="0" w:name="_GoBack"/>
      <w:bookmarkEnd w:id="0"/>
      <w:r w:rsidRPr="0015110A">
        <w:rPr>
          <w:rFonts w:ascii="Arial" w:hAnsi="Arial" w:cs="Arial"/>
          <w:color w:val="000000"/>
          <w:sz w:val="24"/>
          <w:szCs w:val="24"/>
        </w:rPr>
        <w:t>cess, and the expected implementation date.</w:t>
      </w:r>
    </w:p>
    <w:p w14:paraId="00B49BBC" w14:textId="77777777" w:rsidR="009920EB" w:rsidRDefault="009920EB" w:rsidP="009920EB">
      <w:pPr>
        <w:spacing w:after="0"/>
        <w:rPr>
          <w:rFonts w:ascii="Arial" w:hAnsi="Arial" w:cs="Arial"/>
          <w:sz w:val="24"/>
          <w:szCs w:val="24"/>
        </w:rPr>
      </w:pPr>
    </w:p>
    <w:p w14:paraId="2BC7287B" w14:textId="77777777" w:rsidR="009920EB" w:rsidRDefault="009920EB" w:rsidP="009920EB">
      <w:pPr>
        <w:spacing w:after="0"/>
        <w:rPr>
          <w:rFonts w:ascii="Arial" w:hAnsi="Arial" w:cs="Arial"/>
          <w:sz w:val="24"/>
          <w:szCs w:val="24"/>
        </w:rPr>
      </w:pPr>
      <w:r>
        <w:rPr>
          <w:rFonts w:ascii="Arial" w:hAnsi="Arial" w:cs="Arial"/>
          <w:sz w:val="24"/>
          <w:szCs w:val="24"/>
        </w:rPr>
        <w:t>At the above noted third reference, the OEB last cleared Account 1588 and Account 1589 balances on a final basis as at December 31, 2014.</w:t>
      </w:r>
    </w:p>
    <w:p w14:paraId="1268BE78" w14:textId="77777777" w:rsidR="009920EB" w:rsidRDefault="009920EB" w:rsidP="009920EB">
      <w:pPr>
        <w:spacing w:after="0"/>
        <w:rPr>
          <w:rFonts w:ascii="Arial" w:hAnsi="Arial" w:cs="Arial"/>
          <w:sz w:val="24"/>
          <w:szCs w:val="24"/>
        </w:rPr>
      </w:pPr>
    </w:p>
    <w:p w14:paraId="575FC105" w14:textId="77777777" w:rsidR="009920EB" w:rsidRPr="00725094" w:rsidRDefault="009920EB" w:rsidP="009920EB">
      <w:pPr>
        <w:spacing w:after="0"/>
        <w:rPr>
          <w:rFonts w:ascii="Arial" w:hAnsi="Arial" w:cs="Arial"/>
          <w:b/>
          <w:bCs/>
          <w:sz w:val="24"/>
          <w:szCs w:val="24"/>
        </w:rPr>
      </w:pPr>
      <w:r w:rsidRPr="00725094">
        <w:rPr>
          <w:rFonts w:ascii="Arial" w:hAnsi="Arial" w:cs="Arial"/>
          <w:b/>
          <w:bCs/>
          <w:sz w:val="24"/>
          <w:szCs w:val="24"/>
        </w:rPr>
        <w:t>Questions:</w:t>
      </w:r>
    </w:p>
    <w:p w14:paraId="0F7CC096" w14:textId="77777777" w:rsidR="009920EB" w:rsidRDefault="009920EB" w:rsidP="009920EB">
      <w:pPr>
        <w:spacing w:after="0"/>
        <w:rPr>
          <w:rFonts w:ascii="Arial" w:hAnsi="Arial" w:cs="Arial"/>
          <w:sz w:val="24"/>
          <w:szCs w:val="24"/>
        </w:rPr>
      </w:pPr>
    </w:p>
    <w:p w14:paraId="3FF4FB88" w14:textId="77777777" w:rsidR="009920EB" w:rsidRDefault="009920EB" w:rsidP="009920EB">
      <w:pPr>
        <w:pStyle w:val="ListParagraph"/>
        <w:numPr>
          <w:ilvl w:val="0"/>
          <w:numId w:val="7"/>
        </w:numPr>
        <w:spacing w:after="0" w:line="276" w:lineRule="auto"/>
        <w:rPr>
          <w:rFonts w:ascii="Arial" w:hAnsi="Arial" w:cs="Arial"/>
          <w:sz w:val="24"/>
          <w:szCs w:val="24"/>
        </w:rPr>
      </w:pPr>
      <w:r w:rsidRPr="00475684">
        <w:rPr>
          <w:rFonts w:ascii="Arial" w:hAnsi="Arial" w:cs="Arial"/>
          <w:sz w:val="24"/>
          <w:szCs w:val="24"/>
        </w:rPr>
        <w:t xml:space="preserve">Please confirm that as the OEB had concerns with historical account balances, </w:t>
      </w:r>
      <w:r>
        <w:rPr>
          <w:rFonts w:ascii="Arial" w:hAnsi="Arial" w:cs="Arial"/>
          <w:sz w:val="24"/>
          <w:szCs w:val="24"/>
        </w:rPr>
        <w:t>E.L.K. Energy will a</w:t>
      </w:r>
      <w:r w:rsidRPr="00475684">
        <w:rPr>
          <w:rFonts w:ascii="Arial" w:hAnsi="Arial" w:cs="Arial"/>
          <w:sz w:val="24"/>
          <w:szCs w:val="24"/>
        </w:rPr>
        <w:t xml:space="preserve">pply the </w:t>
      </w:r>
      <w:r>
        <w:rPr>
          <w:rFonts w:ascii="Arial" w:hAnsi="Arial" w:cs="Arial"/>
          <w:sz w:val="24"/>
          <w:szCs w:val="24"/>
        </w:rPr>
        <w:t xml:space="preserve">OEB’s February 21, 2019 </w:t>
      </w:r>
      <w:r w:rsidRPr="00475684">
        <w:rPr>
          <w:rFonts w:ascii="Arial" w:hAnsi="Arial" w:cs="Arial"/>
          <w:sz w:val="24"/>
          <w:szCs w:val="24"/>
        </w:rPr>
        <w:t xml:space="preserve">accounting guidance to </w:t>
      </w:r>
      <w:r>
        <w:rPr>
          <w:rFonts w:ascii="Arial" w:hAnsi="Arial" w:cs="Arial"/>
          <w:sz w:val="24"/>
          <w:szCs w:val="24"/>
        </w:rPr>
        <w:t xml:space="preserve">January 1, 2015 </w:t>
      </w:r>
      <w:r w:rsidRPr="00475684">
        <w:rPr>
          <w:rFonts w:ascii="Arial" w:hAnsi="Arial" w:cs="Arial"/>
          <w:sz w:val="24"/>
          <w:szCs w:val="24"/>
        </w:rPr>
        <w:t>and forward balances and adjust the balances as necessary, prior to requesting final disposition in a future application.</w:t>
      </w:r>
    </w:p>
    <w:p w14:paraId="34625D5C" w14:textId="77777777" w:rsidR="009920EB" w:rsidRDefault="009920EB" w:rsidP="009920EB">
      <w:pPr>
        <w:pStyle w:val="ListParagraph"/>
        <w:spacing w:after="0"/>
        <w:rPr>
          <w:rFonts w:ascii="Arial" w:hAnsi="Arial" w:cs="Arial"/>
          <w:sz w:val="24"/>
          <w:szCs w:val="24"/>
        </w:rPr>
      </w:pPr>
    </w:p>
    <w:p w14:paraId="3CA45ACE" w14:textId="77777777" w:rsidR="009920EB" w:rsidRDefault="009920EB" w:rsidP="009920EB">
      <w:pPr>
        <w:pStyle w:val="ListParagraph"/>
        <w:numPr>
          <w:ilvl w:val="0"/>
          <w:numId w:val="7"/>
        </w:numPr>
        <w:spacing w:after="0" w:line="276" w:lineRule="auto"/>
        <w:rPr>
          <w:rFonts w:ascii="Arial" w:hAnsi="Arial" w:cs="Arial"/>
          <w:sz w:val="24"/>
          <w:szCs w:val="24"/>
        </w:rPr>
      </w:pPr>
      <w:r>
        <w:rPr>
          <w:rFonts w:ascii="Arial" w:hAnsi="Arial" w:cs="Arial"/>
          <w:sz w:val="24"/>
          <w:szCs w:val="24"/>
        </w:rPr>
        <w:t>Please indicate when E.L.K. Energy expects the KPMG audit discussed at the above noted first reference to be completed.</w:t>
      </w:r>
    </w:p>
    <w:p w14:paraId="083C5626" w14:textId="77777777" w:rsidR="009920EB" w:rsidRDefault="009920EB" w:rsidP="009920EB">
      <w:pPr>
        <w:pStyle w:val="ListParagraph"/>
        <w:spacing w:after="0"/>
        <w:rPr>
          <w:rFonts w:ascii="Arial" w:hAnsi="Arial" w:cs="Arial"/>
          <w:sz w:val="24"/>
          <w:szCs w:val="24"/>
        </w:rPr>
      </w:pPr>
    </w:p>
    <w:p w14:paraId="100B020C" w14:textId="77777777" w:rsidR="009920EB" w:rsidRPr="009920EB" w:rsidRDefault="009920EB" w:rsidP="009920EB">
      <w:pPr>
        <w:autoSpaceDE w:val="0"/>
        <w:autoSpaceDN w:val="0"/>
        <w:adjustRightInd w:val="0"/>
        <w:spacing w:after="0" w:line="240" w:lineRule="auto"/>
        <w:rPr>
          <w:rFonts w:ascii="Arial" w:hAnsi="Arial" w:cs="Arial"/>
          <w:color w:val="000000"/>
          <w:sz w:val="23"/>
          <w:szCs w:val="23"/>
        </w:rPr>
      </w:pPr>
    </w:p>
    <w:p w14:paraId="4AFB924B" w14:textId="77777777" w:rsidR="00B667AE" w:rsidRDefault="00B667AE"/>
    <w:sectPr w:rsidR="00B667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A80E2" w14:textId="77777777" w:rsidR="009920EB" w:rsidRDefault="009920EB" w:rsidP="009920EB">
      <w:pPr>
        <w:spacing w:after="0" w:line="240" w:lineRule="auto"/>
      </w:pPr>
      <w:r>
        <w:separator/>
      </w:r>
    </w:p>
  </w:endnote>
  <w:endnote w:type="continuationSeparator" w:id="0">
    <w:p w14:paraId="3514DC32" w14:textId="77777777" w:rsidR="009920EB" w:rsidRDefault="009920EB" w:rsidP="0099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B9D2" w14:textId="77777777" w:rsidR="009920EB" w:rsidRDefault="009920EB" w:rsidP="009920EB">
      <w:pPr>
        <w:spacing w:after="0" w:line="240" w:lineRule="auto"/>
      </w:pPr>
      <w:r>
        <w:separator/>
      </w:r>
    </w:p>
  </w:footnote>
  <w:footnote w:type="continuationSeparator" w:id="0">
    <w:p w14:paraId="36FD3F94" w14:textId="77777777" w:rsidR="009920EB" w:rsidRDefault="009920EB" w:rsidP="009920EB">
      <w:pPr>
        <w:spacing w:after="0" w:line="240" w:lineRule="auto"/>
      </w:pPr>
      <w:r>
        <w:continuationSeparator/>
      </w:r>
    </w:p>
  </w:footnote>
  <w:footnote w:id="1">
    <w:p w14:paraId="799D773F" w14:textId="33DA12E7" w:rsidR="009920EB" w:rsidRPr="009920EB" w:rsidRDefault="009920EB" w:rsidP="009920EB">
      <w:pPr>
        <w:pStyle w:val="Default"/>
        <w:rPr>
          <w:sz w:val="20"/>
          <w:szCs w:val="20"/>
        </w:rPr>
      </w:pPr>
      <w:r>
        <w:rPr>
          <w:rStyle w:val="FootnoteReference"/>
        </w:rPr>
        <w:footnoteRef/>
      </w:r>
      <w:r>
        <w:t xml:space="preserve"> </w:t>
      </w:r>
      <w:r w:rsidRPr="009920EB">
        <w:rPr>
          <w:rFonts w:ascii="Calibri" w:hAnsi="Calibri" w:cs="Calibri"/>
        </w:rPr>
        <w:t xml:space="preserve"> </w:t>
      </w:r>
      <w:r w:rsidRPr="009920EB">
        <w:rPr>
          <w:sz w:val="20"/>
          <w:szCs w:val="20"/>
        </w:rPr>
        <w:t>Accounting Procedures Handbook Update - Accounting Guidance Related to Commodity Pass-Through Accounts 1588 &amp; 1589</w:t>
      </w:r>
      <w:r>
        <w:rPr>
          <w:sz w:val="20"/>
          <w:szCs w:val="20"/>
        </w:rPr>
        <w:t xml:space="preserve">, </w:t>
      </w:r>
      <w:r w:rsidRPr="009920EB">
        <w:rPr>
          <w:sz w:val="20"/>
          <w:szCs w:val="20"/>
        </w:rPr>
        <w:t xml:space="preserve">February 21, 2019 </w:t>
      </w:r>
    </w:p>
    <w:p w14:paraId="4448805B" w14:textId="4EECE399" w:rsidR="009920EB" w:rsidRDefault="009920EB" w:rsidP="009920EB">
      <w:pPr>
        <w:autoSpaceDE w:val="0"/>
        <w:autoSpaceDN w:val="0"/>
        <w:adjustRightInd w:val="0"/>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006C0"/>
    <w:multiLevelType w:val="hybridMultilevel"/>
    <w:tmpl w:val="479CA182"/>
    <w:lvl w:ilvl="0" w:tplc="94C0F0D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34EAC"/>
    <w:multiLevelType w:val="hybridMultilevel"/>
    <w:tmpl w:val="7ABE4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73D8"/>
    <w:multiLevelType w:val="hybridMultilevel"/>
    <w:tmpl w:val="14BE3764"/>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00CC9"/>
    <w:multiLevelType w:val="hybridMultilevel"/>
    <w:tmpl w:val="7ABE4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1570C"/>
    <w:multiLevelType w:val="hybridMultilevel"/>
    <w:tmpl w:val="B68218B0"/>
    <w:lvl w:ilvl="0" w:tplc="5734B6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5155E"/>
    <w:multiLevelType w:val="hybridMultilevel"/>
    <w:tmpl w:val="AB14C3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A5773"/>
    <w:multiLevelType w:val="hybridMultilevel"/>
    <w:tmpl w:val="020865DA"/>
    <w:lvl w:ilvl="0" w:tplc="184A4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1D7E18"/>
    <w:multiLevelType w:val="hybridMultilevel"/>
    <w:tmpl w:val="D2406E74"/>
    <w:lvl w:ilvl="0" w:tplc="C5921A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CC"/>
    <w:rsid w:val="00053AC8"/>
    <w:rsid w:val="000E2B1E"/>
    <w:rsid w:val="00183AE0"/>
    <w:rsid w:val="00215D49"/>
    <w:rsid w:val="002416A5"/>
    <w:rsid w:val="002B04E1"/>
    <w:rsid w:val="003E035F"/>
    <w:rsid w:val="00552D99"/>
    <w:rsid w:val="00557201"/>
    <w:rsid w:val="00642792"/>
    <w:rsid w:val="007209CC"/>
    <w:rsid w:val="00750D7E"/>
    <w:rsid w:val="00796E04"/>
    <w:rsid w:val="008710EC"/>
    <w:rsid w:val="008B189C"/>
    <w:rsid w:val="008C49E6"/>
    <w:rsid w:val="008D08A2"/>
    <w:rsid w:val="008E5857"/>
    <w:rsid w:val="009920EB"/>
    <w:rsid w:val="009A650B"/>
    <w:rsid w:val="009B217B"/>
    <w:rsid w:val="009F0D9A"/>
    <w:rsid w:val="00A257DD"/>
    <w:rsid w:val="00A72E3A"/>
    <w:rsid w:val="00A85986"/>
    <w:rsid w:val="00B472C6"/>
    <w:rsid w:val="00B667AE"/>
    <w:rsid w:val="00BB6E76"/>
    <w:rsid w:val="00C0018A"/>
    <w:rsid w:val="00DE0D80"/>
    <w:rsid w:val="00DE2FA2"/>
    <w:rsid w:val="00E402C8"/>
    <w:rsid w:val="00E44748"/>
    <w:rsid w:val="00EA5F17"/>
    <w:rsid w:val="00F5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50C6"/>
  <w15:chartTrackingRefBased/>
  <w15:docId w15:val="{C040BA93-B348-4D4B-91DE-BE9CA05C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748"/>
    <w:pPr>
      <w:ind w:left="720"/>
      <w:contextualSpacing/>
    </w:pPr>
  </w:style>
  <w:style w:type="table" w:styleId="TableGrid">
    <w:name w:val="Table Grid"/>
    <w:basedOn w:val="TableNormal"/>
    <w:uiPriority w:val="39"/>
    <w:rsid w:val="00A72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6A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9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0EB"/>
    <w:rPr>
      <w:rFonts w:ascii="Segoe UI" w:hAnsi="Segoe UI" w:cs="Segoe UI"/>
      <w:sz w:val="18"/>
      <w:szCs w:val="18"/>
    </w:rPr>
  </w:style>
  <w:style w:type="character" w:styleId="CommentReference">
    <w:name w:val="annotation reference"/>
    <w:basedOn w:val="DefaultParagraphFont"/>
    <w:uiPriority w:val="99"/>
    <w:semiHidden/>
    <w:unhideWhenUsed/>
    <w:rsid w:val="009920EB"/>
    <w:rPr>
      <w:sz w:val="16"/>
      <w:szCs w:val="16"/>
    </w:rPr>
  </w:style>
  <w:style w:type="paragraph" w:styleId="CommentText">
    <w:name w:val="annotation text"/>
    <w:basedOn w:val="Normal"/>
    <w:link w:val="CommentTextChar"/>
    <w:uiPriority w:val="99"/>
    <w:unhideWhenUsed/>
    <w:rsid w:val="009920EB"/>
    <w:pPr>
      <w:spacing w:after="200" w:line="240" w:lineRule="auto"/>
    </w:pPr>
    <w:rPr>
      <w:sz w:val="20"/>
      <w:szCs w:val="20"/>
      <w:lang w:val="en-CA"/>
    </w:rPr>
  </w:style>
  <w:style w:type="character" w:customStyle="1" w:styleId="CommentTextChar">
    <w:name w:val="Comment Text Char"/>
    <w:basedOn w:val="DefaultParagraphFont"/>
    <w:link w:val="CommentText"/>
    <w:uiPriority w:val="99"/>
    <w:rsid w:val="009920EB"/>
    <w:rPr>
      <w:sz w:val="20"/>
      <w:szCs w:val="20"/>
      <w:lang w:val="en-CA"/>
    </w:rPr>
  </w:style>
  <w:style w:type="paragraph" w:styleId="FootnoteText">
    <w:name w:val="footnote text"/>
    <w:basedOn w:val="Normal"/>
    <w:link w:val="FootnoteTextChar"/>
    <w:uiPriority w:val="99"/>
    <w:semiHidden/>
    <w:unhideWhenUsed/>
    <w:rsid w:val="00992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0EB"/>
    <w:rPr>
      <w:sz w:val="20"/>
      <w:szCs w:val="20"/>
    </w:rPr>
  </w:style>
  <w:style w:type="character" w:styleId="FootnoteReference">
    <w:name w:val="footnote reference"/>
    <w:basedOn w:val="DefaultParagraphFont"/>
    <w:uiPriority w:val="99"/>
    <w:semiHidden/>
    <w:unhideWhenUsed/>
    <w:rsid w:val="00992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086336">
      <w:bodyDiv w:val="1"/>
      <w:marLeft w:val="0"/>
      <w:marRight w:val="0"/>
      <w:marTop w:val="0"/>
      <w:marBottom w:val="0"/>
      <w:divBdr>
        <w:top w:val="none" w:sz="0" w:space="0" w:color="auto"/>
        <w:left w:val="none" w:sz="0" w:space="0" w:color="auto"/>
        <w:bottom w:val="none" w:sz="0" w:space="0" w:color="auto"/>
        <w:right w:val="none" w:sz="0" w:space="0" w:color="auto"/>
      </w:divBdr>
    </w:div>
    <w:div w:id="139627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37D2-1B5C-4923-8B1F-152464F1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Di Ilio</dc:creator>
  <cp:keywords/>
  <dc:description/>
  <cp:lastModifiedBy>Marc Abramovitz</cp:lastModifiedBy>
  <cp:revision>4</cp:revision>
  <dcterms:created xsi:type="dcterms:W3CDTF">2021-01-15T03:07:00Z</dcterms:created>
  <dcterms:modified xsi:type="dcterms:W3CDTF">2021-01-15T19:17:00Z</dcterms:modified>
</cp:coreProperties>
</file>