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8B79D" w14:textId="2A5D36D6" w:rsidR="003832E7" w:rsidRPr="003832E7" w:rsidRDefault="00FD4E75" w:rsidP="003832E7">
      <w:pPr>
        <w:pStyle w:val="Default"/>
        <w:jc w:val="right"/>
        <w:rPr>
          <w:rFonts w:ascii="Arial" w:hAnsi="Arial" w:cs="Arial"/>
          <w:sz w:val="22"/>
          <w:szCs w:val="22"/>
        </w:rPr>
      </w:pPr>
      <w:bookmarkStart w:id="0" w:name="_GoBack"/>
      <w:bookmarkEnd w:id="0"/>
      <w:r>
        <w:rPr>
          <w:rFonts w:ascii="Arial" w:hAnsi="Arial" w:cs="Arial"/>
          <w:bCs/>
          <w:sz w:val="22"/>
          <w:szCs w:val="22"/>
        </w:rPr>
        <w:t>Atikokan Hydro Inc.</w:t>
      </w:r>
    </w:p>
    <w:p w14:paraId="5498C7DE" w14:textId="0B0E972B"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FD4E75">
        <w:rPr>
          <w:rFonts w:ascii="Arial" w:hAnsi="Arial" w:cs="Arial"/>
          <w:sz w:val="22"/>
          <w:szCs w:val="22"/>
        </w:rPr>
        <w:t xml:space="preserve">Follow up </w:t>
      </w:r>
      <w:r w:rsidR="008813C3" w:rsidRPr="00D57E8C">
        <w:rPr>
          <w:rFonts w:ascii="Arial" w:hAnsi="Arial" w:cs="Arial"/>
          <w:sz w:val="22"/>
          <w:szCs w:val="22"/>
        </w:rPr>
        <w:t>Questions</w:t>
      </w:r>
    </w:p>
    <w:p w14:paraId="04387495" w14:textId="66A2D2DB" w:rsidR="00A07077" w:rsidRPr="00D57E8C" w:rsidRDefault="00623602" w:rsidP="00B069AA">
      <w:pPr>
        <w:pStyle w:val="Default"/>
        <w:jc w:val="right"/>
        <w:rPr>
          <w:rFonts w:ascii="Arial" w:hAnsi="Arial" w:cs="Arial"/>
          <w:sz w:val="22"/>
          <w:szCs w:val="22"/>
        </w:rPr>
      </w:pPr>
      <w:r>
        <w:rPr>
          <w:rFonts w:ascii="Arial" w:hAnsi="Arial" w:cs="Arial"/>
          <w:sz w:val="22"/>
          <w:szCs w:val="22"/>
        </w:rPr>
        <w:t>EB-2020</w:t>
      </w:r>
      <w:r w:rsidR="00FD4E75">
        <w:rPr>
          <w:rFonts w:ascii="Arial" w:hAnsi="Arial" w:cs="Arial"/>
          <w:sz w:val="22"/>
          <w:szCs w:val="22"/>
        </w:rPr>
        <w:t>-0004</w:t>
      </w:r>
    </w:p>
    <w:p w14:paraId="04DD1EF2" w14:textId="77777777" w:rsidR="00A07077" w:rsidRPr="00D57E8C" w:rsidRDefault="00A07077" w:rsidP="00A07077">
      <w:pPr>
        <w:pStyle w:val="Default"/>
        <w:rPr>
          <w:rFonts w:ascii="Arial" w:hAnsi="Arial" w:cs="Arial"/>
          <w:sz w:val="22"/>
          <w:szCs w:val="22"/>
        </w:rPr>
      </w:pPr>
    </w:p>
    <w:p w14:paraId="31F8E0D6" w14:textId="09B85004" w:rsidR="00A07077" w:rsidRPr="00D57E8C" w:rsidRDefault="00FD4E75" w:rsidP="00A07077">
      <w:pPr>
        <w:pStyle w:val="Default"/>
        <w:jc w:val="center"/>
        <w:rPr>
          <w:rFonts w:ascii="Arial" w:hAnsi="Arial" w:cs="Arial"/>
          <w:sz w:val="28"/>
          <w:szCs w:val="28"/>
        </w:rPr>
      </w:pPr>
      <w:r>
        <w:rPr>
          <w:rFonts w:ascii="Arial" w:hAnsi="Arial" w:cs="Arial"/>
          <w:b/>
          <w:bCs/>
          <w:sz w:val="28"/>
          <w:szCs w:val="28"/>
        </w:rPr>
        <w:t>Atikokan Hydro Inc.</w:t>
      </w:r>
    </w:p>
    <w:p w14:paraId="33D6510D" w14:textId="50960012" w:rsidR="00A07077" w:rsidRDefault="00623602" w:rsidP="00A07077">
      <w:pPr>
        <w:pStyle w:val="Default"/>
        <w:jc w:val="center"/>
        <w:rPr>
          <w:rFonts w:ascii="Arial" w:hAnsi="Arial" w:cs="Arial"/>
          <w:b/>
          <w:bCs/>
          <w:sz w:val="28"/>
          <w:szCs w:val="28"/>
        </w:rPr>
      </w:pPr>
      <w:r>
        <w:rPr>
          <w:rFonts w:ascii="Arial" w:hAnsi="Arial" w:cs="Arial"/>
          <w:b/>
          <w:bCs/>
          <w:sz w:val="28"/>
          <w:szCs w:val="28"/>
        </w:rPr>
        <w:t>EB-2020</w:t>
      </w:r>
      <w:r w:rsidR="00B069AA" w:rsidRPr="00D57E8C">
        <w:rPr>
          <w:rFonts w:ascii="Arial" w:hAnsi="Arial" w:cs="Arial"/>
          <w:b/>
          <w:bCs/>
          <w:sz w:val="28"/>
          <w:szCs w:val="28"/>
        </w:rPr>
        <w:t>-</w:t>
      </w:r>
      <w:r w:rsidR="00FD4E75">
        <w:rPr>
          <w:rFonts w:ascii="Arial" w:hAnsi="Arial" w:cs="Arial"/>
          <w:b/>
          <w:bCs/>
          <w:sz w:val="28"/>
          <w:szCs w:val="28"/>
        </w:rPr>
        <w:t>0004</w:t>
      </w:r>
    </w:p>
    <w:p w14:paraId="63C86BE8" w14:textId="77777777" w:rsidR="00511EC2" w:rsidRDefault="00511EC2" w:rsidP="00511EC2">
      <w:pPr>
        <w:spacing w:after="0" w:line="240" w:lineRule="auto"/>
        <w:rPr>
          <w:rFonts w:ascii="Arial" w:eastAsia="Calibri" w:hAnsi="Arial" w:cs="Arial"/>
          <w:lang w:val="en-US"/>
        </w:rPr>
      </w:pPr>
    </w:p>
    <w:p w14:paraId="2A0CB1B0" w14:textId="4D8BA4B8"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1" w:name="_Hlk55806661"/>
      <w:r w:rsidRPr="00E86F26">
        <w:rPr>
          <w:rFonts w:ascii="Arial" w:eastAsia="Calibri" w:hAnsi="Arial" w:cs="Arial"/>
          <w:sz w:val="24"/>
          <w:szCs w:val="24"/>
        </w:rPr>
        <w:t xml:space="preserve">Please note, </w:t>
      </w:r>
      <w:r w:rsidR="00FD4E75">
        <w:rPr>
          <w:rFonts w:ascii="Arial" w:eastAsia="Calibri" w:hAnsi="Arial" w:cs="Arial"/>
          <w:sz w:val="24"/>
          <w:szCs w:val="24"/>
        </w:rPr>
        <w:t>Atikokan Hydro Inc.</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1"/>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320E081A" w14:textId="4A741B5C" w:rsidR="00FD4E75" w:rsidRDefault="00FD4E75" w:rsidP="00FD4E75">
      <w:pPr>
        <w:pStyle w:val="Heading2"/>
      </w:pPr>
      <w:r>
        <w:t>Staff Question- follow up-1</w:t>
      </w:r>
    </w:p>
    <w:p w14:paraId="5F59A376" w14:textId="60B6E92F" w:rsidR="00FD4E75" w:rsidRDefault="00FD4E75" w:rsidP="00FD4E75">
      <w:pPr>
        <w:pStyle w:val="ListParagraph"/>
        <w:numPr>
          <w:ilvl w:val="0"/>
          <w:numId w:val="28"/>
        </w:numPr>
        <w:spacing w:after="0"/>
        <w:rPr>
          <w:rFonts w:ascii="Arial" w:eastAsia="Times New Roman" w:hAnsi="Arial" w:cs="Arial"/>
          <w:sz w:val="24"/>
          <w:szCs w:val="24"/>
          <w:lang w:val="en-US"/>
        </w:rPr>
      </w:pPr>
      <w:r w:rsidRPr="006E3346">
        <w:rPr>
          <w:rFonts w:ascii="Arial" w:eastAsia="Times New Roman" w:hAnsi="Arial" w:cs="Arial"/>
          <w:sz w:val="24"/>
          <w:szCs w:val="24"/>
          <w:lang w:val="en-US"/>
        </w:rPr>
        <w:t xml:space="preserve">Please confirm </w:t>
      </w:r>
      <w:r>
        <w:rPr>
          <w:rFonts w:ascii="Arial" w:eastAsia="Times New Roman" w:hAnsi="Arial" w:cs="Arial"/>
          <w:sz w:val="24"/>
          <w:szCs w:val="24"/>
          <w:lang w:val="en-US"/>
        </w:rPr>
        <w:t xml:space="preserve">if </w:t>
      </w:r>
      <w:r w:rsidRPr="006E3346">
        <w:rPr>
          <w:rFonts w:ascii="Arial" w:eastAsia="Times New Roman" w:hAnsi="Arial" w:cs="Arial"/>
          <w:sz w:val="24"/>
          <w:szCs w:val="24"/>
          <w:lang w:val="en-US"/>
        </w:rPr>
        <w:t>Atikokan</w:t>
      </w:r>
      <w:r>
        <w:rPr>
          <w:rFonts w:ascii="Arial" w:eastAsia="Times New Roman" w:hAnsi="Arial" w:cs="Arial"/>
          <w:sz w:val="24"/>
          <w:szCs w:val="24"/>
          <w:lang w:val="en-US"/>
        </w:rPr>
        <w:t xml:space="preserve"> </w:t>
      </w:r>
      <w:r w:rsidRPr="006E3346">
        <w:rPr>
          <w:rFonts w:ascii="Arial" w:eastAsia="Times New Roman" w:hAnsi="Arial" w:cs="Arial"/>
          <w:sz w:val="24"/>
          <w:szCs w:val="24"/>
          <w:lang w:val="en-US"/>
        </w:rPr>
        <w:t xml:space="preserve">Hydro </w:t>
      </w:r>
      <w:r w:rsidR="00A65680">
        <w:rPr>
          <w:rFonts w:ascii="Arial" w:eastAsia="Times New Roman" w:hAnsi="Arial" w:cs="Arial"/>
          <w:sz w:val="24"/>
          <w:szCs w:val="24"/>
          <w:lang w:val="en-US"/>
        </w:rPr>
        <w:t xml:space="preserve">Inc. </w:t>
      </w:r>
      <w:r w:rsidRPr="006E3346">
        <w:rPr>
          <w:rFonts w:ascii="Arial" w:eastAsia="Times New Roman" w:hAnsi="Arial" w:cs="Arial"/>
          <w:sz w:val="24"/>
          <w:szCs w:val="24"/>
          <w:lang w:val="en-US"/>
        </w:rPr>
        <w:t xml:space="preserve">seeks to dispose of its Group 1 </w:t>
      </w:r>
      <w:r>
        <w:rPr>
          <w:rFonts w:ascii="Arial" w:eastAsia="Times New Roman" w:hAnsi="Arial" w:cs="Arial"/>
          <w:sz w:val="24"/>
          <w:szCs w:val="24"/>
          <w:lang w:val="en-US"/>
        </w:rPr>
        <w:t xml:space="preserve">deferral and variance </w:t>
      </w:r>
      <w:r w:rsidRPr="006E3346">
        <w:rPr>
          <w:rFonts w:ascii="Arial" w:eastAsia="Times New Roman" w:hAnsi="Arial" w:cs="Arial"/>
          <w:sz w:val="24"/>
          <w:szCs w:val="24"/>
          <w:lang w:val="en-US"/>
        </w:rPr>
        <w:t xml:space="preserve">account balances </w:t>
      </w:r>
      <w:r>
        <w:rPr>
          <w:rFonts w:ascii="Arial" w:eastAsia="Times New Roman" w:hAnsi="Arial" w:cs="Arial"/>
          <w:sz w:val="24"/>
          <w:szCs w:val="24"/>
          <w:lang w:val="en-US"/>
        </w:rPr>
        <w:t xml:space="preserve">for 2018 and 2019 </w:t>
      </w:r>
      <w:r w:rsidRPr="006E3346">
        <w:rPr>
          <w:rFonts w:ascii="Arial" w:eastAsia="Times New Roman" w:hAnsi="Arial" w:cs="Arial"/>
          <w:sz w:val="24"/>
          <w:szCs w:val="24"/>
          <w:lang w:val="en-US"/>
        </w:rPr>
        <w:t>on a</w:t>
      </w:r>
      <w:r>
        <w:rPr>
          <w:rFonts w:ascii="Arial" w:eastAsia="Times New Roman" w:hAnsi="Arial" w:cs="Arial"/>
          <w:sz w:val="24"/>
          <w:szCs w:val="24"/>
          <w:lang w:val="en-US"/>
        </w:rPr>
        <w:t xml:space="preserve">n interim or </w:t>
      </w:r>
      <w:r w:rsidRPr="006E3346">
        <w:rPr>
          <w:rFonts w:ascii="Arial" w:eastAsia="Times New Roman" w:hAnsi="Arial" w:cs="Arial"/>
          <w:sz w:val="24"/>
          <w:szCs w:val="24"/>
          <w:lang w:val="en-US"/>
        </w:rPr>
        <w:t xml:space="preserve">final basis in this proceeding. </w:t>
      </w:r>
    </w:p>
    <w:p w14:paraId="5661AAD4" w14:textId="77777777" w:rsidR="00224BEC" w:rsidRDefault="00224BEC" w:rsidP="00224BEC">
      <w:pPr>
        <w:spacing w:after="0"/>
        <w:rPr>
          <w:rFonts w:ascii="Arial" w:eastAsia="Times New Roman" w:hAnsi="Arial" w:cs="Arial"/>
          <w:sz w:val="24"/>
          <w:szCs w:val="24"/>
          <w:lang w:val="en-US"/>
        </w:rPr>
      </w:pPr>
    </w:p>
    <w:p w14:paraId="4FC6004E" w14:textId="109941BA" w:rsidR="00224BEC" w:rsidRPr="00224BEC" w:rsidRDefault="00224BEC" w:rsidP="00224BEC">
      <w:pPr>
        <w:spacing w:after="0"/>
        <w:rPr>
          <w:rFonts w:ascii="Arial" w:eastAsia="Times New Roman" w:hAnsi="Arial" w:cs="Arial"/>
          <w:b/>
          <w:sz w:val="24"/>
          <w:szCs w:val="24"/>
          <w:lang w:val="en-US"/>
        </w:rPr>
      </w:pPr>
      <w:r>
        <w:rPr>
          <w:rFonts w:ascii="Arial" w:eastAsia="Times New Roman" w:hAnsi="Arial" w:cs="Arial"/>
          <w:b/>
          <w:sz w:val="24"/>
          <w:szCs w:val="24"/>
          <w:lang w:val="en-US"/>
        </w:rPr>
        <w:t>Atiko</w:t>
      </w:r>
      <w:r w:rsidRPr="00224BEC">
        <w:rPr>
          <w:rFonts w:ascii="Arial" w:eastAsia="Times New Roman" w:hAnsi="Arial" w:cs="Arial"/>
          <w:b/>
          <w:sz w:val="24"/>
          <w:szCs w:val="24"/>
          <w:lang w:val="en-US"/>
        </w:rPr>
        <w:t>k</w:t>
      </w:r>
      <w:r>
        <w:rPr>
          <w:rFonts w:ascii="Arial" w:eastAsia="Times New Roman" w:hAnsi="Arial" w:cs="Arial"/>
          <w:b/>
          <w:sz w:val="24"/>
          <w:szCs w:val="24"/>
          <w:lang w:val="en-US"/>
        </w:rPr>
        <w:t>a</w:t>
      </w:r>
      <w:r w:rsidRPr="00224BEC">
        <w:rPr>
          <w:rFonts w:ascii="Arial" w:eastAsia="Times New Roman" w:hAnsi="Arial" w:cs="Arial"/>
          <w:b/>
          <w:sz w:val="24"/>
          <w:szCs w:val="24"/>
          <w:lang w:val="en-US"/>
        </w:rPr>
        <w:t>n Responses - 1</w:t>
      </w:r>
    </w:p>
    <w:p w14:paraId="3CB9E27E" w14:textId="77777777" w:rsidR="00FF73B1" w:rsidRDefault="00224BEC" w:rsidP="008E6045">
      <w:pPr>
        <w:rPr>
          <w:rFonts w:ascii="Arial" w:hAnsi="Arial" w:cs="Arial"/>
          <w:sz w:val="24"/>
          <w:szCs w:val="24"/>
        </w:rPr>
      </w:pPr>
      <w:r>
        <w:rPr>
          <w:rFonts w:ascii="Arial" w:hAnsi="Arial" w:cs="Arial"/>
          <w:sz w:val="24"/>
          <w:szCs w:val="24"/>
        </w:rPr>
        <w:t xml:space="preserve">Atikokan seeks to dispose of Group 1 deferral and variance account balances for 2018 and 2019 on a final basis in this proceeding. </w:t>
      </w:r>
    </w:p>
    <w:p w14:paraId="43AE605B" w14:textId="2218CC35" w:rsidR="00D57E8C" w:rsidRDefault="00FF73B1" w:rsidP="008E6045">
      <w:pPr>
        <w:rPr>
          <w:rFonts w:ascii="Arial" w:hAnsi="Arial" w:cs="Arial"/>
          <w:sz w:val="24"/>
          <w:szCs w:val="24"/>
        </w:rPr>
      </w:pPr>
      <w:r>
        <w:rPr>
          <w:rFonts w:ascii="Arial" w:hAnsi="Arial" w:cs="Arial"/>
          <w:sz w:val="24"/>
          <w:szCs w:val="24"/>
        </w:rPr>
        <w:t xml:space="preserve">Note 1595 (2018) and 1595 (2019) have been excluded </w:t>
      </w:r>
      <w:r w:rsidR="007F5821">
        <w:rPr>
          <w:rFonts w:ascii="Arial" w:hAnsi="Arial" w:cs="Arial"/>
          <w:sz w:val="24"/>
          <w:szCs w:val="24"/>
        </w:rPr>
        <w:t xml:space="preserve">at this time </w:t>
      </w:r>
      <w:r>
        <w:rPr>
          <w:rFonts w:ascii="Arial" w:hAnsi="Arial" w:cs="Arial"/>
          <w:sz w:val="24"/>
          <w:szCs w:val="24"/>
        </w:rPr>
        <w:t>from group 1 balances sought for disposition as these are not eligible for disposition in this proceeding.</w:t>
      </w:r>
    </w:p>
    <w:p w14:paraId="49B6FF23" w14:textId="77777777" w:rsidR="005579A0" w:rsidRPr="00224BEC" w:rsidRDefault="005579A0" w:rsidP="008E6045">
      <w:pPr>
        <w:rPr>
          <w:rFonts w:ascii="Arial" w:hAnsi="Arial" w:cs="Arial"/>
          <w:sz w:val="24"/>
          <w:szCs w:val="24"/>
        </w:rPr>
      </w:pPr>
    </w:p>
    <w:p w14:paraId="2F71C9A6" w14:textId="5A74FE08" w:rsidR="00FD4E75" w:rsidRDefault="00032003" w:rsidP="007F5821">
      <w:pPr>
        <w:contextualSpacing/>
        <w:rPr>
          <w:rFonts w:ascii="Arial" w:hAnsi="Arial" w:cs="Arial"/>
          <w:b/>
          <w:sz w:val="24"/>
          <w:szCs w:val="24"/>
        </w:rPr>
      </w:pPr>
      <w:r>
        <w:rPr>
          <w:rFonts w:ascii="Arial" w:hAnsi="Arial" w:cs="Arial"/>
          <w:b/>
          <w:sz w:val="24"/>
          <w:szCs w:val="24"/>
        </w:rPr>
        <w:t>Staff Question- follow up-2</w:t>
      </w:r>
    </w:p>
    <w:p w14:paraId="17D03937" w14:textId="2A68B4BB" w:rsidR="00032003" w:rsidRDefault="00032003" w:rsidP="007F5821">
      <w:pPr>
        <w:contextualSpacing/>
        <w:rPr>
          <w:rFonts w:ascii="Arial" w:hAnsi="Arial" w:cs="Arial"/>
          <w:color w:val="000000"/>
          <w:sz w:val="24"/>
          <w:szCs w:val="24"/>
        </w:rPr>
      </w:pPr>
      <w:r>
        <w:rPr>
          <w:rFonts w:ascii="Arial" w:hAnsi="Arial" w:cs="Arial"/>
          <w:sz w:val="24"/>
          <w:szCs w:val="24"/>
        </w:rPr>
        <w:t>OEB staff has updated Atikokan Hydro</w:t>
      </w:r>
      <w:r w:rsidR="00A65680">
        <w:rPr>
          <w:rFonts w:ascii="Arial" w:hAnsi="Arial" w:cs="Arial"/>
          <w:sz w:val="24"/>
          <w:szCs w:val="24"/>
        </w:rPr>
        <w:t xml:space="preserve"> Inc.</w:t>
      </w:r>
      <w:r>
        <w:rPr>
          <w:rFonts w:ascii="Arial" w:hAnsi="Arial" w:cs="Arial"/>
          <w:sz w:val="24"/>
          <w:szCs w:val="24"/>
        </w:rPr>
        <w:t xml:space="preserve">’s Rate Generator Model in Tabs 1 and 17. </w:t>
      </w:r>
      <w:r>
        <w:rPr>
          <w:rFonts w:ascii="Arial" w:hAnsi="Arial" w:cs="Arial"/>
          <w:color w:val="000000"/>
          <w:sz w:val="24"/>
          <w:szCs w:val="24"/>
        </w:rPr>
        <w:t>Please confirm the accuracy of the Rate Generator following OEB staff’s updates.</w:t>
      </w:r>
    </w:p>
    <w:p w14:paraId="20D18B73" w14:textId="77777777" w:rsidR="007F5821" w:rsidRDefault="007F5821" w:rsidP="007F5821">
      <w:pPr>
        <w:contextualSpacing/>
        <w:rPr>
          <w:rFonts w:ascii="Arial" w:hAnsi="Arial" w:cs="Arial"/>
          <w:color w:val="000000"/>
          <w:sz w:val="24"/>
          <w:szCs w:val="24"/>
        </w:rPr>
      </w:pPr>
    </w:p>
    <w:p w14:paraId="7AAE42DC" w14:textId="0A47D9A0" w:rsidR="00224BEC" w:rsidRDefault="00224BEC" w:rsidP="007F5821">
      <w:pPr>
        <w:contextualSpacing/>
        <w:rPr>
          <w:rFonts w:ascii="Arial" w:hAnsi="Arial" w:cs="Arial"/>
          <w:sz w:val="24"/>
          <w:szCs w:val="24"/>
        </w:rPr>
      </w:pPr>
      <w:r>
        <w:rPr>
          <w:rFonts w:ascii="Arial" w:hAnsi="Arial" w:cs="Arial"/>
          <w:b/>
          <w:sz w:val="24"/>
          <w:szCs w:val="24"/>
        </w:rPr>
        <w:t>Atikokan Responses -2</w:t>
      </w:r>
    </w:p>
    <w:p w14:paraId="66B0FEBA" w14:textId="77777777" w:rsidR="009F5054" w:rsidRDefault="00224BEC" w:rsidP="007F5821">
      <w:pPr>
        <w:contextualSpacing/>
        <w:rPr>
          <w:rFonts w:ascii="Arial" w:hAnsi="Arial" w:cs="Arial"/>
          <w:sz w:val="24"/>
          <w:szCs w:val="24"/>
        </w:rPr>
      </w:pPr>
      <w:r>
        <w:rPr>
          <w:rFonts w:ascii="Arial" w:hAnsi="Arial" w:cs="Arial"/>
          <w:sz w:val="24"/>
          <w:szCs w:val="24"/>
        </w:rPr>
        <w:t xml:space="preserve">Atikokan confirms the accuracy of the OEB staff updates. </w:t>
      </w:r>
    </w:p>
    <w:p w14:paraId="53680A7B" w14:textId="77777777" w:rsidR="009F5054" w:rsidRDefault="009F5054" w:rsidP="007F5821">
      <w:pPr>
        <w:contextualSpacing/>
        <w:rPr>
          <w:rFonts w:ascii="Arial" w:hAnsi="Arial" w:cs="Arial"/>
          <w:sz w:val="24"/>
          <w:szCs w:val="24"/>
        </w:rPr>
      </w:pPr>
    </w:p>
    <w:p w14:paraId="01749197" w14:textId="5966DFF5" w:rsidR="00224BEC" w:rsidRPr="00224BEC" w:rsidRDefault="00224BEC" w:rsidP="007F5821">
      <w:pPr>
        <w:contextualSpacing/>
        <w:rPr>
          <w:rFonts w:ascii="Arial" w:hAnsi="Arial" w:cs="Arial"/>
          <w:sz w:val="24"/>
          <w:szCs w:val="24"/>
        </w:rPr>
      </w:pPr>
      <w:r>
        <w:rPr>
          <w:rFonts w:ascii="Arial" w:hAnsi="Arial" w:cs="Arial"/>
          <w:sz w:val="24"/>
          <w:szCs w:val="24"/>
        </w:rPr>
        <w:t xml:space="preserve">Atikokan did however note a clerical error in the rate generator model. Cell BM36 shows input of $376; this should be removed. Cell BN36 shows input of $52.  With the deletion of these inputs cell BM41 should show $(15,979) and BN41 should show $(2,364) to match the total principal and interest balances approved by OEB on an interim basis in the 2020 IRM Decision and Order; EB-2019-0020. </w:t>
      </w:r>
      <w:r w:rsidR="007F5821">
        <w:rPr>
          <w:rFonts w:ascii="Arial" w:hAnsi="Arial" w:cs="Arial"/>
          <w:sz w:val="24"/>
          <w:szCs w:val="24"/>
        </w:rPr>
        <w:t>Please note this clerical error does not aff</w:t>
      </w:r>
      <w:r w:rsidR="00AC12F6">
        <w:rPr>
          <w:rFonts w:ascii="Arial" w:hAnsi="Arial" w:cs="Arial"/>
          <w:sz w:val="24"/>
          <w:szCs w:val="24"/>
        </w:rPr>
        <w:t xml:space="preserve">ect the claim as the 1595 (2019) balance is </w:t>
      </w:r>
      <w:r w:rsidR="007F5821">
        <w:rPr>
          <w:rFonts w:ascii="Arial" w:hAnsi="Arial" w:cs="Arial"/>
          <w:sz w:val="24"/>
          <w:szCs w:val="24"/>
        </w:rPr>
        <w:t xml:space="preserve">not eligible for disposition in this proceeding however it would </w:t>
      </w:r>
      <w:r w:rsidR="00AC12F6">
        <w:rPr>
          <w:rFonts w:ascii="Arial" w:hAnsi="Arial" w:cs="Arial"/>
          <w:sz w:val="24"/>
          <w:szCs w:val="24"/>
        </w:rPr>
        <w:t xml:space="preserve">ensure accuracy of the model. </w:t>
      </w:r>
    </w:p>
    <w:sectPr w:rsidR="00224BEC" w:rsidRPr="00224BEC"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F3C1471"/>
    <w:multiLevelType w:val="hybridMultilevel"/>
    <w:tmpl w:val="E6784D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19"/>
  </w:num>
  <w:num w:numId="4">
    <w:abstractNumId w:val="27"/>
  </w:num>
  <w:num w:numId="5">
    <w:abstractNumId w:val="10"/>
  </w:num>
  <w:num w:numId="6">
    <w:abstractNumId w:val="7"/>
  </w:num>
  <w:num w:numId="7">
    <w:abstractNumId w:val="15"/>
  </w:num>
  <w:num w:numId="8">
    <w:abstractNumId w:val="11"/>
  </w:num>
  <w:num w:numId="9">
    <w:abstractNumId w:val="12"/>
  </w:num>
  <w:num w:numId="10">
    <w:abstractNumId w:val="4"/>
  </w:num>
  <w:num w:numId="11">
    <w:abstractNumId w:val="14"/>
  </w:num>
  <w:num w:numId="12">
    <w:abstractNumId w:val="21"/>
  </w:num>
  <w:num w:numId="13">
    <w:abstractNumId w:val="3"/>
  </w:num>
  <w:num w:numId="14">
    <w:abstractNumId w:val="1"/>
  </w:num>
  <w:num w:numId="15">
    <w:abstractNumId w:val="26"/>
  </w:num>
  <w:num w:numId="16">
    <w:abstractNumId w:val="6"/>
  </w:num>
  <w:num w:numId="17">
    <w:abstractNumId w:val="17"/>
  </w:num>
  <w:num w:numId="18">
    <w:abstractNumId w:val="23"/>
  </w:num>
  <w:num w:numId="19">
    <w:abstractNumId w:val="25"/>
  </w:num>
  <w:num w:numId="20">
    <w:abstractNumId w:val="9"/>
  </w:num>
  <w:num w:numId="21">
    <w:abstractNumId w:val="22"/>
  </w:num>
  <w:num w:numId="22">
    <w:abstractNumId w:val="8"/>
  </w:num>
  <w:num w:numId="23">
    <w:abstractNumId w:val="20"/>
  </w:num>
  <w:num w:numId="24">
    <w:abstractNumId w:val="18"/>
  </w:num>
  <w:num w:numId="25">
    <w:abstractNumId w:val="2"/>
  </w:num>
  <w:num w:numId="26">
    <w:abstractNumId w:val="13"/>
  </w:num>
  <w:num w:numId="27">
    <w:abstractNumId w:val="1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2003"/>
    <w:rsid w:val="00035337"/>
    <w:rsid w:val="00050BA6"/>
    <w:rsid w:val="00054071"/>
    <w:rsid w:val="0006126D"/>
    <w:rsid w:val="00067F57"/>
    <w:rsid w:val="00071BEC"/>
    <w:rsid w:val="00074514"/>
    <w:rsid w:val="000832D4"/>
    <w:rsid w:val="00090160"/>
    <w:rsid w:val="000B3E7E"/>
    <w:rsid w:val="000D223C"/>
    <w:rsid w:val="000E4006"/>
    <w:rsid w:val="000F1E3A"/>
    <w:rsid w:val="00133BE1"/>
    <w:rsid w:val="00164E99"/>
    <w:rsid w:val="00183CC8"/>
    <w:rsid w:val="00187E9B"/>
    <w:rsid w:val="001927C2"/>
    <w:rsid w:val="001A4DCD"/>
    <w:rsid w:val="00203092"/>
    <w:rsid w:val="002208C0"/>
    <w:rsid w:val="00224BEC"/>
    <w:rsid w:val="00224C06"/>
    <w:rsid w:val="0025687C"/>
    <w:rsid w:val="00274A48"/>
    <w:rsid w:val="00291CCC"/>
    <w:rsid w:val="002A6415"/>
    <w:rsid w:val="002B7B7C"/>
    <w:rsid w:val="002C2BF2"/>
    <w:rsid w:val="002C7EF6"/>
    <w:rsid w:val="002D4924"/>
    <w:rsid w:val="002F4756"/>
    <w:rsid w:val="00302509"/>
    <w:rsid w:val="003049C5"/>
    <w:rsid w:val="003303BF"/>
    <w:rsid w:val="00340C00"/>
    <w:rsid w:val="003702D1"/>
    <w:rsid w:val="00373FAD"/>
    <w:rsid w:val="003777B5"/>
    <w:rsid w:val="003832E7"/>
    <w:rsid w:val="003A20A0"/>
    <w:rsid w:val="003A58B0"/>
    <w:rsid w:val="00400DFC"/>
    <w:rsid w:val="00412DC6"/>
    <w:rsid w:val="00425009"/>
    <w:rsid w:val="004377B0"/>
    <w:rsid w:val="00472C81"/>
    <w:rsid w:val="00475032"/>
    <w:rsid w:val="004859EF"/>
    <w:rsid w:val="00511EC2"/>
    <w:rsid w:val="005164F5"/>
    <w:rsid w:val="0052560F"/>
    <w:rsid w:val="005579A0"/>
    <w:rsid w:val="005666F2"/>
    <w:rsid w:val="00572064"/>
    <w:rsid w:val="00584369"/>
    <w:rsid w:val="00587A35"/>
    <w:rsid w:val="005F4693"/>
    <w:rsid w:val="00623602"/>
    <w:rsid w:val="0064279A"/>
    <w:rsid w:val="00651C98"/>
    <w:rsid w:val="006A5D23"/>
    <w:rsid w:val="006E3D58"/>
    <w:rsid w:val="00704EE5"/>
    <w:rsid w:val="007066E2"/>
    <w:rsid w:val="00722640"/>
    <w:rsid w:val="0073197E"/>
    <w:rsid w:val="00746080"/>
    <w:rsid w:val="00772B57"/>
    <w:rsid w:val="00781D04"/>
    <w:rsid w:val="007C2D45"/>
    <w:rsid w:val="007F49EB"/>
    <w:rsid w:val="007F5821"/>
    <w:rsid w:val="00805FDA"/>
    <w:rsid w:val="00812C1B"/>
    <w:rsid w:val="008173B1"/>
    <w:rsid w:val="00835AD0"/>
    <w:rsid w:val="00841787"/>
    <w:rsid w:val="008747B3"/>
    <w:rsid w:val="008813C3"/>
    <w:rsid w:val="008926F0"/>
    <w:rsid w:val="008964E8"/>
    <w:rsid w:val="008A48F6"/>
    <w:rsid w:val="008E6045"/>
    <w:rsid w:val="0090113B"/>
    <w:rsid w:val="0093258A"/>
    <w:rsid w:val="0094373C"/>
    <w:rsid w:val="00946DEE"/>
    <w:rsid w:val="00951E2B"/>
    <w:rsid w:val="00952939"/>
    <w:rsid w:val="00961EA0"/>
    <w:rsid w:val="009A5C44"/>
    <w:rsid w:val="009B03AF"/>
    <w:rsid w:val="009C4216"/>
    <w:rsid w:val="009D5F4B"/>
    <w:rsid w:val="009E411E"/>
    <w:rsid w:val="009E626E"/>
    <w:rsid w:val="009E7CBF"/>
    <w:rsid w:val="009F5054"/>
    <w:rsid w:val="00A07077"/>
    <w:rsid w:val="00A50DD0"/>
    <w:rsid w:val="00A516B0"/>
    <w:rsid w:val="00A5620A"/>
    <w:rsid w:val="00A65680"/>
    <w:rsid w:val="00AA06D9"/>
    <w:rsid w:val="00AC12F6"/>
    <w:rsid w:val="00AC2406"/>
    <w:rsid w:val="00AD3FCF"/>
    <w:rsid w:val="00B03802"/>
    <w:rsid w:val="00B069AA"/>
    <w:rsid w:val="00B23A36"/>
    <w:rsid w:val="00B25576"/>
    <w:rsid w:val="00B25EF5"/>
    <w:rsid w:val="00B50EB2"/>
    <w:rsid w:val="00B6722A"/>
    <w:rsid w:val="00B82D78"/>
    <w:rsid w:val="00BA434C"/>
    <w:rsid w:val="00BD4F65"/>
    <w:rsid w:val="00C06F9E"/>
    <w:rsid w:val="00C13E6B"/>
    <w:rsid w:val="00C2370B"/>
    <w:rsid w:val="00C27193"/>
    <w:rsid w:val="00C624D5"/>
    <w:rsid w:val="00C848A0"/>
    <w:rsid w:val="00C859E5"/>
    <w:rsid w:val="00C878C5"/>
    <w:rsid w:val="00C96AEA"/>
    <w:rsid w:val="00CC0B6D"/>
    <w:rsid w:val="00CD01B4"/>
    <w:rsid w:val="00CE1CD3"/>
    <w:rsid w:val="00CE4F01"/>
    <w:rsid w:val="00D03B7B"/>
    <w:rsid w:val="00D30F16"/>
    <w:rsid w:val="00D55546"/>
    <w:rsid w:val="00D57E8C"/>
    <w:rsid w:val="00D6213C"/>
    <w:rsid w:val="00D647C0"/>
    <w:rsid w:val="00D77694"/>
    <w:rsid w:val="00D77B0F"/>
    <w:rsid w:val="00DB6B52"/>
    <w:rsid w:val="00DE5488"/>
    <w:rsid w:val="00DE75AC"/>
    <w:rsid w:val="00DF5A52"/>
    <w:rsid w:val="00E17C58"/>
    <w:rsid w:val="00E231C2"/>
    <w:rsid w:val="00E429DA"/>
    <w:rsid w:val="00E616AB"/>
    <w:rsid w:val="00E62C2A"/>
    <w:rsid w:val="00E8586E"/>
    <w:rsid w:val="00E86F26"/>
    <w:rsid w:val="00E96A06"/>
    <w:rsid w:val="00EA0919"/>
    <w:rsid w:val="00EB5240"/>
    <w:rsid w:val="00EC0B55"/>
    <w:rsid w:val="00F034BF"/>
    <w:rsid w:val="00F233A3"/>
    <w:rsid w:val="00F23D7A"/>
    <w:rsid w:val="00F26D30"/>
    <w:rsid w:val="00F57152"/>
    <w:rsid w:val="00F7362C"/>
    <w:rsid w:val="00F92F61"/>
    <w:rsid w:val="00FB6F10"/>
    <w:rsid w:val="00FC4CF8"/>
    <w:rsid w:val="00FC5DA7"/>
    <w:rsid w:val="00FD4E75"/>
    <w:rsid w:val="00FF73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D4E75"/>
    <w:pPr>
      <w:keepNext/>
      <w:keepLines/>
      <w:spacing w:before="40" w:after="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D4E75"/>
    <w:rPr>
      <w:rFonts w:ascii="Arial" w:eastAsiaTheme="majorEastAsia" w:hAnsi="Arial"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5549760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AA045-06B1-4256-B188-9C4B69BE1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Christiane Wong</cp:lastModifiedBy>
  <cp:revision>2</cp:revision>
  <cp:lastPrinted>2014-09-29T14:43:00Z</cp:lastPrinted>
  <dcterms:created xsi:type="dcterms:W3CDTF">2021-02-01T17:59:00Z</dcterms:created>
  <dcterms:modified xsi:type="dcterms:W3CDTF">2021-02-01T17:59:00Z</dcterms:modified>
</cp:coreProperties>
</file>