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61F8F" w14:textId="77777777" w:rsidR="00D90524" w:rsidRPr="003B7F92" w:rsidRDefault="00D90524" w:rsidP="003B7F92">
      <w:pPr>
        <w:spacing w:line="276" w:lineRule="auto"/>
        <w:rPr>
          <w:rFonts w:ascii="Arial" w:hAnsi="Arial" w:cs="Arial"/>
          <w:sz w:val="24"/>
          <w:szCs w:val="24"/>
        </w:rPr>
      </w:pPr>
    </w:p>
    <w:p w14:paraId="3FF55B0F" w14:textId="32AD6766" w:rsidR="00D90524" w:rsidRPr="00DD1B37" w:rsidRDefault="003319C3" w:rsidP="003B7F92">
      <w:pPr>
        <w:pStyle w:val="Default"/>
        <w:spacing w:line="276" w:lineRule="auto"/>
        <w:jc w:val="center"/>
        <w:rPr>
          <w:rFonts w:ascii="Arial" w:hAnsi="Arial" w:cs="Arial"/>
          <w:color w:val="auto"/>
          <w:lang w:val="fr-CA"/>
        </w:rPr>
      </w:pPr>
      <w:r w:rsidRPr="00DD1B37">
        <w:rPr>
          <w:rFonts w:ascii="Arial" w:hAnsi="Arial" w:cs="Arial"/>
          <w:b/>
          <w:bCs/>
          <w:color w:val="auto"/>
          <w:lang w:val="fr-CA"/>
        </w:rPr>
        <w:t>Chapleau Public Utilities Corporation</w:t>
      </w:r>
      <w:r w:rsidR="003F7BF8" w:rsidRPr="00DD1B37">
        <w:rPr>
          <w:rFonts w:ascii="Arial" w:hAnsi="Arial" w:cs="Arial"/>
          <w:b/>
          <w:bCs/>
          <w:color w:val="auto"/>
          <w:lang w:val="fr-CA"/>
        </w:rPr>
        <w:t xml:space="preserve"> (</w:t>
      </w:r>
      <w:r w:rsidRPr="00DD1B37">
        <w:rPr>
          <w:rFonts w:ascii="Arial" w:hAnsi="Arial" w:cs="Arial"/>
          <w:b/>
          <w:bCs/>
          <w:color w:val="auto"/>
          <w:lang w:val="fr-CA"/>
        </w:rPr>
        <w:t>Chapleau PUC</w:t>
      </w:r>
      <w:r w:rsidR="003F7BF8" w:rsidRPr="00DD1B37">
        <w:rPr>
          <w:rFonts w:ascii="Arial" w:hAnsi="Arial" w:cs="Arial"/>
          <w:b/>
          <w:bCs/>
          <w:color w:val="auto"/>
          <w:lang w:val="fr-CA"/>
        </w:rPr>
        <w:t>)</w:t>
      </w:r>
    </w:p>
    <w:p w14:paraId="42B32B70" w14:textId="3B8E379E" w:rsidR="00D90524" w:rsidRDefault="00D90524" w:rsidP="003B7F92">
      <w:pPr>
        <w:spacing w:line="276" w:lineRule="auto"/>
        <w:jc w:val="center"/>
        <w:rPr>
          <w:rFonts w:ascii="Arial" w:hAnsi="Arial" w:cs="Arial"/>
          <w:b/>
          <w:sz w:val="24"/>
          <w:szCs w:val="24"/>
        </w:rPr>
      </w:pPr>
      <w:r w:rsidRPr="003B7F92">
        <w:rPr>
          <w:rFonts w:ascii="Arial" w:hAnsi="Arial" w:cs="Arial"/>
          <w:b/>
          <w:sz w:val="24"/>
          <w:szCs w:val="24"/>
        </w:rPr>
        <w:t>EB-20</w:t>
      </w:r>
      <w:r w:rsidR="00D8395D">
        <w:rPr>
          <w:rFonts w:ascii="Arial" w:hAnsi="Arial" w:cs="Arial"/>
          <w:b/>
          <w:sz w:val="24"/>
          <w:szCs w:val="24"/>
        </w:rPr>
        <w:t>20-00</w:t>
      </w:r>
      <w:r w:rsidR="003319C3">
        <w:rPr>
          <w:rFonts w:ascii="Arial" w:hAnsi="Arial" w:cs="Arial"/>
          <w:b/>
          <w:sz w:val="24"/>
          <w:szCs w:val="24"/>
        </w:rPr>
        <w:t>10</w:t>
      </w:r>
    </w:p>
    <w:p w14:paraId="37D16DA8" w14:textId="2C645E73" w:rsidR="00EC4F5A" w:rsidRPr="003B7F92" w:rsidRDefault="00EC4F5A" w:rsidP="003B7F92">
      <w:pPr>
        <w:spacing w:line="276" w:lineRule="auto"/>
        <w:jc w:val="center"/>
        <w:rPr>
          <w:rFonts w:ascii="Arial" w:hAnsi="Arial" w:cs="Arial"/>
          <w:b/>
          <w:sz w:val="24"/>
          <w:szCs w:val="24"/>
        </w:rPr>
      </w:pPr>
      <w:r>
        <w:rPr>
          <w:rFonts w:ascii="Arial" w:hAnsi="Arial" w:cs="Arial"/>
          <w:b/>
          <w:sz w:val="24"/>
          <w:szCs w:val="24"/>
        </w:rPr>
        <w:t>January 2</w:t>
      </w:r>
      <w:r w:rsidR="003319C3">
        <w:rPr>
          <w:rFonts w:ascii="Arial" w:hAnsi="Arial" w:cs="Arial"/>
          <w:b/>
          <w:sz w:val="24"/>
          <w:szCs w:val="24"/>
        </w:rPr>
        <w:t>8</w:t>
      </w:r>
      <w:r>
        <w:rPr>
          <w:rFonts w:ascii="Arial" w:hAnsi="Arial" w:cs="Arial"/>
          <w:b/>
          <w:sz w:val="24"/>
          <w:szCs w:val="24"/>
        </w:rPr>
        <w:t>, 2021</w:t>
      </w:r>
    </w:p>
    <w:p w14:paraId="3EEB1802" w14:textId="77777777" w:rsidR="00427ADC" w:rsidRDefault="00427ADC" w:rsidP="003B7F92">
      <w:pPr>
        <w:spacing w:line="276" w:lineRule="auto"/>
        <w:rPr>
          <w:rFonts w:ascii="Arial" w:hAnsi="Arial" w:cs="Arial"/>
          <w:sz w:val="24"/>
          <w:szCs w:val="24"/>
        </w:rPr>
      </w:pPr>
    </w:p>
    <w:p w14:paraId="6E964220" w14:textId="11E555D9" w:rsidR="00D90524" w:rsidRPr="003B7F92" w:rsidRDefault="00427ADC" w:rsidP="003B7F92">
      <w:pPr>
        <w:spacing w:line="276" w:lineRule="auto"/>
        <w:rPr>
          <w:rFonts w:ascii="Arial" w:hAnsi="Arial" w:cs="Arial"/>
          <w:sz w:val="24"/>
          <w:szCs w:val="24"/>
        </w:rPr>
      </w:pPr>
      <w:r w:rsidRPr="00427ADC">
        <w:rPr>
          <w:rFonts w:ascii="Arial" w:hAnsi="Arial" w:cs="Arial"/>
          <w:sz w:val="24"/>
          <w:szCs w:val="24"/>
        </w:rPr>
        <w:t xml:space="preserve">Please note, </w:t>
      </w:r>
      <w:r w:rsidR="003319C3">
        <w:rPr>
          <w:rFonts w:ascii="Arial" w:hAnsi="Arial" w:cs="Arial"/>
          <w:sz w:val="24"/>
          <w:szCs w:val="24"/>
        </w:rPr>
        <w:t>Chapleau PUC</w:t>
      </w:r>
      <w:r w:rsidRPr="00427ADC">
        <w:rPr>
          <w:rFonts w:ascii="Arial"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p>
    <w:p w14:paraId="554765FD" w14:textId="698E35E0" w:rsidR="00D52919" w:rsidRPr="003B7F92" w:rsidRDefault="00D52919" w:rsidP="003B7F92">
      <w:pPr>
        <w:spacing w:after="0" w:line="276" w:lineRule="auto"/>
        <w:rPr>
          <w:rFonts w:ascii="Arial" w:hAnsi="Arial" w:cs="Arial"/>
          <w:sz w:val="24"/>
          <w:szCs w:val="24"/>
        </w:rPr>
      </w:pPr>
    </w:p>
    <w:p w14:paraId="6DE11E83" w14:textId="79AAF004" w:rsidR="003319C3" w:rsidRDefault="003319C3" w:rsidP="0094642D">
      <w:pPr>
        <w:spacing w:after="0"/>
        <w:rPr>
          <w:rFonts w:ascii="Arial" w:hAnsi="Arial" w:cs="Arial"/>
          <w:b/>
          <w:bCs/>
          <w:sz w:val="24"/>
          <w:szCs w:val="24"/>
        </w:rPr>
      </w:pPr>
      <w:bookmarkStart w:id="0" w:name="_Hlk60914683"/>
      <w:bookmarkStart w:id="1" w:name="_Hlk61431664"/>
      <w:r>
        <w:rPr>
          <w:rFonts w:ascii="Arial" w:hAnsi="Arial" w:cs="Arial"/>
          <w:b/>
          <w:bCs/>
          <w:sz w:val="24"/>
          <w:szCs w:val="24"/>
        </w:rPr>
        <w:t>Follow up Question-1</w:t>
      </w:r>
    </w:p>
    <w:p w14:paraId="7CFA8DFD" w14:textId="220AF7B2" w:rsidR="00B40B7C" w:rsidRDefault="00B40B7C" w:rsidP="00B40B7C">
      <w:pPr>
        <w:spacing w:after="120"/>
        <w:rPr>
          <w:rFonts w:ascii="Arial" w:hAnsi="Arial" w:cs="Arial"/>
          <w:b/>
          <w:sz w:val="24"/>
          <w:szCs w:val="24"/>
        </w:rPr>
      </w:pPr>
      <w:r w:rsidRPr="008B6E10">
        <w:rPr>
          <w:rFonts w:ascii="Arial" w:hAnsi="Arial" w:cs="Arial"/>
          <w:b/>
          <w:sz w:val="24"/>
          <w:szCs w:val="24"/>
        </w:rPr>
        <w:t xml:space="preserve">Ref: </w:t>
      </w:r>
      <w:r w:rsidR="005869B0">
        <w:rPr>
          <w:rFonts w:ascii="Arial" w:hAnsi="Arial" w:cs="Arial"/>
          <w:b/>
          <w:sz w:val="24"/>
          <w:szCs w:val="24"/>
        </w:rPr>
        <w:t xml:space="preserve"> </w:t>
      </w:r>
      <w:r>
        <w:rPr>
          <w:rFonts w:ascii="Arial" w:hAnsi="Arial" w:cs="Arial"/>
          <w:b/>
          <w:sz w:val="24"/>
          <w:szCs w:val="24"/>
        </w:rPr>
        <w:t xml:space="preserve">Rate Generator Model, </w:t>
      </w:r>
      <w:r w:rsidR="00CA38C0">
        <w:rPr>
          <w:rFonts w:ascii="Arial" w:hAnsi="Arial" w:cs="Arial"/>
          <w:b/>
          <w:sz w:val="24"/>
          <w:szCs w:val="24"/>
        </w:rPr>
        <w:t xml:space="preserve">RTSRs </w:t>
      </w:r>
      <w:r>
        <w:rPr>
          <w:rFonts w:ascii="Arial" w:hAnsi="Arial" w:cs="Arial"/>
          <w:b/>
          <w:sz w:val="24"/>
          <w:szCs w:val="24"/>
        </w:rPr>
        <w:t>Tab 20 Bill Impacts</w:t>
      </w:r>
    </w:p>
    <w:p w14:paraId="33260DD5" w14:textId="2E51C780" w:rsidR="00B40B7C" w:rsidRDefault="00B40B7C" w:rsidP="00B40B7C">
      <w:pPr>
        <w:spacing w:after="120"/>
        <w:rPr>
          <w:rFonts w:ascii="Arial" w:hAnsi="Arial" w:cs="Arial"/>
          <w:bCs/>
          <w:sz w:val="24"/>
          <w:szCs w:val="24"/>
        </w:rPr>
      </w:pPr>
      <w:r>
        <w:rPr>
          <w:rFonts w:ascii="Arial" w:hAnsi="Arial" w:cs="Arial"/>
          <w:bCs/>
          <w:sz w:val="24"/>
          <w:szCs w:val="24"/>
        </w:rPr>
        <w:t>OEB staff updated the 2021 UT</w:t>
      </w:r>
      <w:r w:rsidR="00D94A58">
        <w:rPr>
          <w:rFonts w:ascii="Arial" w:hAnsi="Arial" w:cs="Arial"/>
          <w:bCs/>
          <w:sz w:val="24"/>
          <w:szCs w:val="24"/>
        </w:rPr>
        <w:t>R</w:t>
      </w:r>
      <w:r>
        <w:rPr>
          <w:rFonts w:ascii="Arial" w:hAnsi="Arial" w:cs="Arial"/>
          <w:bCs/>
          <w:sz w:val="24"/>
          <w:szCs w:val="24"/>
        </w:rPr>
        <w:t xml:space="preserve"> and Hydro One Sub-transmission rates in Tab 11 of the IRM model for the 2021 RTSR adjustment calculations.</w:t>
      </w:r>
    </w:p>
    <w:p w14:paraId="55ED8602" w14:textId="14F4926A" w:rsidR="00B40B7C" w:rsidRDefault="00B40B7C" w:rsidP="00B40B7C">
      <w:pPr>
        <w:spacing w:after="120"/>
        <w:rPr>
          <w:rFonts w:ascii="Arial" w:hAnsi="Arial" w:cs="Arial"/>
          <w:bCs/>
          <w:sz w:val="24"/>
          <w:szCs w:val="24"/>
        </w:rPr>
      </w:pPr>
      <w:r>
        <w:rPr>
          <w:rFonts w:ascii="Arial" w:hAnsi="Arial" w:cs="Arial"/>
          <w:bCs/>
          <w:sz w:val="24"/>
          <w:szCs w:val="24"/>
        </w:rPr>
        <w:t xml:space="preserve">In Tab 20 of </w:t>
      </w:r>
      <w:r w:rsidR="00D94A58">
        <w:rPr>
          <w:rFonts w:ascii="Arial" w:hAnsi="Arial" w:cs="Arial"/>
          <w:bCs/>
          <w:sz w:val="24"/>
          <w:szCs w:val="24"/>
        </w:rPr>
        <w:t>Chapleau PUC</w:t>
      </w:r>
      <w:r>
        <w:rPr>
          <w:rFonts w:ascii="Arial" w:hAnsi="Arial" w:cs="Arial"/>
          <w:bCs/>
          <w:sz w:val="24"/>
          <w:szCs w:val="24"/>
        </w:rPr>
        <w:t>’s IRM model, the RTSR charges are showing high bill impacts for all classes (greater than 1</w:t>
      </w:r>
      <w:r w:rsidR="00962EC2">
        <w:rPr>
          <w:rFonts w:ascii="Arial" w:hAnsi="Arial" w:cs="Arial"/>
          <w:bCs/>
          <w:sz w:val="24"/>
          <w:szCs w:val="24"/>
        </w:rPr>
        <w:t>9</w:t>
      </w:r>
      <w:r>
        <w:rPr>
          <w:rFonts w:ascii="Arial" w:hAnsi="Arial" w:cs="Arial"/>
          <w:bCs/>
          <w:sz w:val="24"/>
          <w:szCs w:val="24"/>
        </w:rPr>
        <w:t>% for Network charges and greater than -</w:t>
      </w:r>
      <w:r w:rsidR="00D94A58">
        <w:rPr>
          <w:rFonts w:ascii="Arial" w:hAnsi="Arial" w:cs="Arial"/>
          <w:bCs/>
          <w:sz w:val="24"/>
          <w:szCs w:val="24"/>
        </w:rPr>
        <w:t>11</w:t>
      </w:r>
      <w:r>
        <w:rPr>
          <w:rFonts w:ascii="Arial" w:hAnsi="Arial" w:cs="Arial"/>
          <w:bCs/>
          <w:sz w:val="24"/>
          <w:szCs w:val="24"/>
        </w:rPr>
        <w:t>% for Connection charges). As noted in Tab 20 (flagged in red text), the distributor is expected to discuss the reasoning for the change in the RTSRs. Please provide explanation for the changes in RTSRs.</w:t>
      </w:r>
    </w:p>
    <w:p w14:paraId="3EA58729" w14:textId="77777777" w:rsidR="00DD1B37" w:rsidRDefault="00DD1B37" w:rsidP="0094642D">
      <w:pPr>
        <w:spacing w:after="0"/>
        <w:rPr>
          <w:rFonts w:ascii="Arial" w:hAnsi="Arial" w:cs="Arial"/>
          <w:b/>
          <w:bCs/>
          <w:sz w:val="24"/>
          <w:szCs w:val="24"/>
        </w:rPr>
      </w:pPr>
    </w:p>
    <w:p w14:paraId="2756FFA8" w14:textId="363CC2A8" w:rsidR="00DD1B37" w:rsidRDefault="00DD1B37" w:rsidP="00DD1B37">
      <w:pPr>
        <w:tabs>
          <w:tab w:val="left" w:pos="360"/>
        </w:tabs>
        <w:autoSpaceDE w:val="0"/>
        <w:autoSpaceDN w:val="0"/>
        <w:adjustRightInd w:val="0"/>
        <w:spacing w:after="0" w:line="240" w:lineRule="auto"/>
        <w:rPr>
          <w:rFonts w:ascii="Arial" w:hAnsi="Arial" w:cs="Arial"/>
          <w:color w:val="0070C0"/>
          <w:sz w:val="24"/>
          <w:szCs w:val="24"/>
        </w:rPr>
      </w:pPr>
      <w:r w:rsidRPr="00DD1B37">
        <w:rPr>
          <w:rFonts w:ascii="Arial" w:hAnsi="Arial" w:cs="Arial"/>
          <w:b/>
          <w:bCs/>
          <w:color w:val="0070C0"/>
          <w:sz w:val="24"/>
          <w:szCs w:val="24"/>
        </w:rPr>
        <w:t xml:space="preserve"> CPUC Response:  </w:t>
      </w:r>
    </w:p>
    <w:p w14:paraId="381C4342" w14:textId="4335DF97" w:rsidR="00DD1B37" w:rsidRPr="00DD1B37" w:rsidRDefault="00DD1B37" w:rsidP="00DD1B37">
      <w:pPr>
        <w:tabs>
          <w:tab w:val="left" w:pos="360"/>
        </w:tabs>
        <w:autoSpaceDE w:val="0"/>
        <w:autoSpaceDN w:val="0"/>
        <w:adjustRightInd w:val="0"/>
        <w:spacing w:after="0" w:line="240" w:lineRule="auto"/>
        <w:rPr>
          <w:rFonts w:ascii="Arial" w:hAnsi="Arial" w:cs="Arial"/>
          <w:color w:val="0070C0"/>
          <w:sz w:val="24"/>
          <w:szCs w:val="24"/>
        </w:rPr>
      </w:pPr>
      <w:r w:rsidRPr="00DD1B37">
        <w:rPr>
          <w:rFonts w:ascii="Arial" w:hAnsi="Arial" w:cs="Arial"/>
          <w:color w:val="0070C0"/>
          <w:sz w:val="24"/>
          <w:szCs w:val="24"/>
        </w:rPr>
        <w:t xml:space="preserve">All inputs </w:t>
      </w:r>
      <w:r>
        <w:rPr>
          <w:rFonts w:ascii="Arial" w:hAnsi="Arial" w:cs="Arial"/>
          <w:color w:val="0070C0"/>
          <w:sz w:val="24"/>
          <w:szCs w:val="24"/>
        </w:rPr>
        <w:t>used to calculate the</w:t>
      </w:r>
      <w:r w:rsidRPr="00DD1B37">
        <w:rPr>
          <w:rFonts w:ascii="Arial" w:hAnsi="Arial" w:cs="Arial"/>
          <w:color w:val="0070C0"/>
          <w:sz w:val="24"/>
          <w:szCs w:val="24"/>
        </w:rPr>
        <w:t xml:space="preserve"> RTSRs (Network and Connection) </w:t>
      </w:r>
      <w:r>
        <w:rPr>
          <w:rFonts w:ascii="Arial" w:hAnsi="Arial" w:cs="Arial"/>
          <w:color w:val="0070C0"/>
          <w:sz w:val="24"/>
          <w:szCs w:val="24"/>
        </w:rPr>
        <w:t>originate</w:t>
      </w:r>
      <w:r w:rsidRPr="00DD1B37">
        <w:rPr>
          <w:rFonts w:ascii="Arial" w:hAnsi="Arial" w:cs="Arial"/>
          <w:color w:val="0070C0"/>
          <w:sz w:val="24"/>
          <w:szCs w:val="24"/>
        </w:rPr>
        <w:t xml:space="preserve"> from the Hydro One Power bill. The UTRs are set and approved by the OEB. As a pass-through charge, </w:t>
      </w:r>
      <w:r>
        <w:rPr>
          <w:rFonts w:ascii="Arial" w:hAnsi="Arial" w:cs="Arial"/>
          <w:color w:val="0070C0"/>
          <w:sz w:val="24"/>
          <w:szCs w:val="24"/>
        </w:rPr>
        <w:t>CPUC</w:t>
      </w:r>
      <w:r w:rsidRPr="00DD1B37">
        <w:rPr>
          <w:rFonts w:ascii="Arial" w:hAnsi="Arial" w:cs="Arial"/>
          <w:color w:val="0070C0"/>
          <w:sz w:val="24"/>
          <w:szCs w:val="24"/>
        </w:rPr>
        <w:t xml:space="preserve"> had little to no control over the resulting RTSR rates and charges and bill impacts.</w:t>
      </w:r>
    </w:p>
    <w:p w14:paraId="2631A6C2" w14:textId="2F4D0395" w:rsidR="003319C3" w:rsidRPr="00DD1B37" w:rsidRDefault="003319C3" w:rsidP="0094642D">
      <w:pPr>
        <w:spacing w:after="0"/>
        <w:rPr>
          <w:rFonts w:ascii="Arial" w:hAnsi="Arial" w:cs="Arial"/>
          <w:b/>
          <w:bCs/>
          <w:color w:val="0070C0"/>
          <w:sz w:val="24"/>
          <w:szCs w:val="24"/>
        </w:rPr>
      </w:pPr>
    </w:p>
    <w:p w14:paraId="2CEB74E1" w14:textId="77777777" w:rsidR="003319C3" w:rsidRDefault="003319C3" w:rsidP="0094642D">
      <w:pPr>
        <w:spacing w:after="0"/>
        <w:rPr>
          <w:rFonts w:ascii="Arial" w:hAnsi="Arial" w:cs="Arial"/>
          <w:b/>
          <w:bCs/>
          <w:sz w:val="24"/>
          <w:szCs w:val="24"/>
        </w:rPr>
      </w:pPr>
    </w:p>
    <w:p w14:paraId="0609BF15" w14:textId="59D71FCA" w:rsidR="00517455" w:rsidRDefault="003F7BF8" w:rsidP="0094642D">
      <w:pPr>
        <w:spacing w:after="0"/>
        <w:rPr>
          <w:rFonts w:ascii="Arial" w:hAnsi="Arial" w:cs="Arial"/>
          <w:b/>
          <w:bCs/>
          <w:sz w:val="24"/>
          <w:szCs w:val="24"/>
        </w:rPr>
      </w:pPr>
      <w:r>
        <w:rPr>
          <w:rFonts w:ascii="Arial" w:hAnsi="Arial" w:cs="Arial"/>
          <w:b/>
          <w:bCs/>
          <w:sz w:val="24"/>
          <w:szCs w:val="24"/>
        </w:rPr>
        <w:t xml:space="preserve">Follow up </w:t>
      </w:r>
      <w:r w:rsidR="009A5284">
        <w:rPr>
          <w:rFonts w:ascii="Arial" w:hAnsi="Arial" w:cs="Arial"/>
          <w:b/>
          <w:bCs/>
          <w:sz w:val="24"/>
          <w:szCs w:val="24"/>
        </w:rPr>
        <w:t>Question</w:t>
      </w:r>
      <w:r w:rsidR="004F113C" w:rsidRPr="004F113C">
        <w:rPr>
          <w:rFonts w:ascii="Arial" w:hAnsi="Arial" w:cs="Arial"/>
          <w:b/>
          <w:bCs/>
          <w:sz w:val="24"/>
          <w:szCs w:val="24"/>
        </w:rPr>
        <w:t>-</w:t>
      </w:r>
      <w:r w:rsidR="003319C3">
        <w:rPr>
          <w:rFonts w:ascii="Arial" w:hAnsi="Arial" w:cs="Arial"/>
          <w:b/>
          <w:bCs/>
          <w:sz w:val="24"/>
          <w:szCs w:val="24"/>
        </w:rPr>
        <w:t>2</w:t>
      </w:r>
    </w:p>
    <w:p w14:paraId="36103A29" w14:textId="7B9FD0D5" w:rsidR="00FA15D9" w:rsidRPr="00F96FD4" w:rsidRDefault="004F113C" w:rsidP="00FA15D9">
      <w:pPr>
        <w:pStyle w:val="NoSpacing"/>
        <w:ind w:left="720" w:hanging="720"/>
        <w:rPr>
          <w:rFonts w:ascii="Arial" w:hAnsi="Arial" w:cs="Arial"/>
          <w:b/>
          <w:bCs/>
          <w:sz w:val="24"/>
          <w:szCs w:val="24"/>
        </w:rPr>
      </w:pPr>
      <w:r w:rsidRPr="00F96FD4">
        <w:rPr>
          <w:rFonts w:ascii="Arial" w:hAnsi="Arial" w:cs="Arial"/>
          <w:b/>
          <w:bCs/>
          <w:sz w:val="24"/>
          <w:szCs w:val="24"/>
        </w:rPr>
        <w:t>Ref:</w:t>
      </w:r>
      <w:r w:rsidR="005E2D74" w:rsidRPr="00F96FD4">
        <w:rPr>
          <w:rFonts w:ascii="Arial" w:hAnsi="Arial" w:cs="Arial"/>
          <w:b/>
          <w:bCs/>
          <w:sz w:val="24"/>
          <w:szCs w:val="24"/>
        </w:rPr>
        <w:tab/>
        <w:t xml:space="preserve">(1) </w:t>
      </w:r>
      <w:r w:rsidR="008E7591" w:rsidRPr="00F96FD4">
        <w:rPr>
          <w:rFonts w:ascii="Arial" w:hAnsi="Arial" w:cs="Arial"/>
          <w:b/>
          <w:bCs/>
          <w:sz w:val="24"/>
          <w:szCs w:val="24"/>
        </w:rPr>
        <w:t>2021 Rate Generator</w:t>
      </w:r>
      <w:r w:rsidR="00A255F0" w:rsidRPr="00F96FD4">
        <w:rPr>
          <w:rFonts w:ascii="Arial" w:hAnsi="Arial" w:cs="Arial"/>
          <w:b/>
          <w:bCs/>
          <w:sz w:val="24"/>
          <w:szCs w:val="24"/>
        </w:rPr>
        <w:t xml:space="preserve"> Model</w:t>
      </w:r>
      <w:r w:rsidR="008E7591" w:rsidRPr="00F96FD4">
        <w:rPr>
          <w:rFonts w:ascii="Arial" w:hAnsi="Arial" w:cs="Arial"/>
          <w:b/>
          <w:bCs/>
          <w:sz w:val="24"/>
          <w:szCs w:val="24"/>
        </w:rPr>
        <w:t xml:space="preserve">, </w:t>
      </w:r>
      <w:r w:rsidR="00FA15D9" w:rsidRPr="00F96FD4">
        <w:rPr>
          <w:rFonts w:ascii="Arial" w:hAnsi="Arial" w:cs="Arial"/>
          <w:b/>
          <w:bCs/>
          <w:sz w:val="24"/>
          <w:szCs w:val="24"/>
        </w:rPr>
        <w:t>Tab 16</w:t>
      </w:r>
      <w:r w:rsidR="008E7591" w:rsidRPr="00F96FD4">
        <w:rPr>
          <w:rFonts w:ascii="Arial" w:hAnsi="Arial" w:cs="Arial"/>
          <w:b/>
          <w:bCs/>
          <w:sz w:val="24"/>
          <w:szCs w:val="24"/>
        </w:rPr>
        <w:t xml:space="preserve"> </w:t>
      </w:r>
    </w:p>
    <w:p w14:paraId="5A538BEF" w14:textId="495B5468" w:rsidR="004F113C" w:rsidRPr="00F96FD4" w:rsidRDefault="00FA15D9" w:rsidP="00FA15D9">
      <w:pPr>
        <w:pStyle w:val="NoSpacing"/>
        <w:ind w:left="720"/>
        <w:rPr>
          <w:rFonts w:ascii="Arial" w:hAnsi="Arial" w:cs="Arial"/>
          <w:b/>
          <w:bCs/>
          <w:sz w:val="24"/>
          <w:szCs w:val="24"/>
        </w:rPr>
      </w:pPr>
      <w:r w:rsidRPr="00F96FD4">
        <w:rPr>
          <w:rFonts w:ascii="Arial" w:hAnsi="Arial" w:cs="Arial"/>
          <w:b/>
          <w:bCs/>
          <w:sz w:val="24"/>
          <w:szCs w:val="24"/>
        </w:rPr>
        <w:t>(2) OEB’s letter, 2021 Inflation Parameters, issued November 9, 2020</w:t>
      </w:r>
    </w:p>
    <w:bookmarkEnd w:id="0"/>
    <w:p w14:paraId="56D27ED2" w14:textId="49FDC6FC" w:rsidR="00FA15D9" w:rsidRPr="00F96FD4" w:rsidRDefault="00FA15D9" w:rsidP="00FA15D9">
      <w:pPr>
        <w:pStyle w:val="Default"/>
        <w:rPr>
          <w:rFonts w:ascii="Arial" w:hAnsi="Arial" w:cs="Arial"/>
          <w:b/>
          <w:bCs/>
        </w:rPr>
      </w:pPr>
    </w:p>
    <w:p w14:paraId="27C793C8" w14:textId="3541322A" w:rsidR="00005ABD" w:rsidRDefault="00005ABD" w:rsidP="00FA15D9">
      <w:pPr>
        <w:pStyle w:val="Default"/>
        <w:rPr>
          <w:rFonts w:ascii="Arial" w:hAnsi="Arial" w:cs="Arial"/>
        </w:rPr>
      </w:pPr>
      <w:r>
        <w:rPr>
          <w:rFonts w:ascii="Arial" w:hAnsi="Arial" w:cs="Arial"/>
        </w:rPr>
        <w:t>OEB staff has updated the Rate Generator in the following areas:</w:t>
      </w:r>
    </w:p>
    <w:p w14:paraId="212E49A1" w14:textId="5398D0A5" w:rsidR="00005ABD" w:rsidRDefault="00EC4F5A" w:rsidP="00EC4F5A">
      <w:pPr>
        <w:pStyle w:val="Default"/>
        <w:tabs>
          <w:tab w:val="left" w:pos="6603"/>
        </w:tabs>
        <w:rPr>
          <w:rFonts w:ascii="Arial" w:hAnsi="Arial" w:cs="Arial"/>
        </w:rPr>
      </w:pPr>
      <w:r>
        <w:rPr>
          <w:rFonts w:ascii="Arial" w:hAnsi="Arial" w:cs="Arial"/>
        </w:rPr>
        <w:tab/>
      </w:r>
    </w:p>
    <w:p w14:paraId="0A6DB1CE" w14:textId="1A6BDCF2" w:rsidR="00005ABD" w:rsidRDefault="001646F8" w:rsidP="00005ABD">
      <w:pPr>
        <w:pStyle w:val="Default"/>
        <w:numPr>
          <w:ilvl w:val="0"/>
          <w:numId w:val="30"/>
        </w:numPr>
        <w:rPr>
          <w:rFonts w:ascii="Arial" w:hAnsi="Arial" w:cs="Arial"/>
          <w:lang w:val="en-US"/>
        </w:rPr>
      </w:pPr>
      <w:r w:rsidRPr="001646F8">
        <w:rPr>
          <w:rFonts w:ascii="Arial" w:hAnsi="Arial" w:cs="Arial"/>
          <w:lang w:val="en-US"/>
        </w:rPr>
        <w:t xml:space="preserve">Tab 16 cell B12 the Price Escalator has been updated </w:t>
      </w:r>
      <w:r w:rsidR="00184A68">
        <w:rPr>
          <w:rFonts w:ascii="Arial" w:hAnsi="Arial" w:cs="Arial"/>
          <w:lang w:val="en-US"/>
        </w:rPr>
        <w:t xml:space="preserve">with a placeholder value of </w:t>
      </w:r>
      <w:r w:rsidRPr="001646F8">
        <w:rPr>
          <w:rFonts w:ascii="Arial" w:hAnsi="Arial" w:cs="Arial"/>
          <w:lang w:val="en-US"/>
        </w:rPr>
        <w:t xml:space="preserve">2.20% </w:t>
      </w:r>
    </w:p>
    <w:p w14:paraId="377608BB" w14:textId="4F036DB2" w:rsidR="001646F8" w:rsidRDefault="001646F8" w:rsidP="00FA15D9">
      <w:pPr>
        <w:pStyle w:val="Default"/>
        <w:rPr>
          <w:rFonts w:ascii="Arial" w:hAnsi="Arial" w:cs="Arial"/>
        </w:rPr>
      </w:pPr>
    </w:p>
    <w:p w14:paraId="62B48324" w14:textId="777CFB68" w:rsidR="00F66FBC" w:rsidRPr="0094642D" w:rsidRDefault="00F66FBC" w:rsidP="0094642D">
      <w:pPr>
        <w:pStyle w:val="Default"/>
        <w:spacing w:line="276" w:lineRule="auto"/>
        <w:rPr>
          <w:rFonts w:ascii="Arial" w:hAnsi="Arial" w:cs="Arial"/>
          <w:lang w:val="en-US"/>
        </w:rPr>
      </w:pPr>
      <w:r w:rsidRPr="0094642D">
        <w:rPr>
          <w:rFonts w:ascii="Arial" w:hAnsi="Arial" w:cs="Arial"/>
        </w:rPr>
        <w:t xml:space="preserve">In light of the continued uncertainty regarding the COVID-19 pandemic, the OEB </w:t>
      </w:r>
      <w:r w:rsidR="00FA15D9" w:rsidRPr="0094642D">
        <w:rPr>
          <w:rFonts w:ascii="Arial" w:hAnsi="Arial" w:cs="Arial"/>
        </w:rPr>
        <w:t>allowed</w:t>
      </w:r>
      <w:r w:rsidR="00FA15D9" w:rsidRPr="0094642D">
        <w:rPr>
          <w:rFonts w:ascii="Arial" w:hAnsi="Arial" w:cs="Arial"/>
          <w:lang w:val="en-US"/>
        </w:rPr>
        <w:t xml:space="preserve"> utilities to elect the calculated IPI level per the OEB-approved methodology </w:t>
      </w:r>
      <w:r w:rsidR="00FA15D9" w:rsidRPr="0094642D">
        <w:rPr>
          <w:rFonts w:ascii="Arial" w:hAnsi="Arial" w:cs="Arial"/>
          <w:lang w:val="en-US"/>
        </w:rPr>
        <w:lastRenderedPageBreak/>
        <w:t xml:space="preserve">(offset by the applicable stretch factor and other adjustments for some plans) or a lower value. </w:t>
      </w:r>
      <w:r w:rsidR="001A1499" w:rsidRPr="0094642D">
        <w:rPr>
          <w:rFonts w:ascii="Arial" w:hAnsi="Arial" w:cs="Arial"/>
          <w:lang w:val="en-US"/>
        </w:rPr>
        <w:t>For the 2021 rate year, u</w:t>
      </w:r>
      <w:r w:rsidR="00FA15D9" w:rsidRPr="0094642D">
        <w:rPr>
          <w:rFonts w:ascii="Arial" w:hAnsi="Arial" w:cs="Arial"/>
          <w:lang w:val="en-US"/>
        </w:rPr>
        <w:t>tilities also have the discretion to forego the inflationary increase entirely.</w:t>
      </w:r>
      <w:r w:rsidR="00184A68" w:rsidRPr="0094642D">
        <w:rPr>
          <w:rFonts w:ascii="Arial" w:hAnsi="Arial" w:cs="Arial"/>
          <w:lang w:val="en-US"/>
        </w:rPr>
        <w:t xml:space="preserve"> The letter noted that utilities filing rate application for May 1, 2021 shall make an election by February 5, 2021.</w:t>
      </w:r>
      <w:r w:rsidR="005E4D5E" w:rsidRPr="0094642D">
        <w:rPr>
          <w:rStyle w:val="FootnoteReference"/>
          <w:rFonts w:ascii="Arial" w:hAnsi="Arial" w:cs="Arial"/>
          <w:lang w:val="en-US"/>
        </w:rPr>
        <w:footnoteReference w:id="1"/>
      </w:r>
      <w:r w:rsidR="00184A68" w:rsidRPr="0094642D">
        <w:rPr>
          <w:rFonts w:ascii="Arial" w:hAnsi="Arial" w:cs="Arial"/>
          <w:lang w:val="en-US"/>
        </w:rPr>
        <w:t xml:space="preserve"> </w:t>
      </w:r>
    </w:p>
    <w:p w14:paraId="7FEBD38D" w14:textId="151FCA3A" w:rsidR="00FA15D9" w:rsidRDefault="00FA15D9" w:rsidP="0094642D">
      <w:pPr>
        <w:pStyle w:val="Default"/>
        <w:spacing w:line="276" w:lineRule="auto"/>
        <w:rPr>
          <w:rFonts w:ascii="Arial" w:hAnsi="Arial" w:cs="Arial"/>
          <w:sz w:val="23"/>
          <w:szCs w:val="23"/>
          <w:lang w:val="en-US"/>
        </w:rPr>
      </w:pPr>
    </w:p>
    <w:p w14:paraId="5602FA47" w14:textId="577ACAD8" w:rsidR="00184A68" w:rsidRDefault="00FA15D9" w:rsidP="0094642D">
      <w:pPr>
        <w:pStyle w:val="Default"/>
        <w:numPr>
          <w:ilvl w:val="0"/>
          <w:numId w:val="28"/>
        </w:numPr>
        <w:spacing w:line="276" w:lineRule="auto"/>
        <w:rPr>
          <w:rFonts w:ascii="Arial" w:hAnsi="Arial" w:cs="Arial"/>
        </w:rPr>
      </w:pPr>
      <w:r>
        <w:rPr>
          <w:rFonts w:ascii="Arial" w:hAnsi="Arial" w:cs="Arial"/>
        </w:rPr>
        <w:t xml:space="preserve">Please </w:t>
      </w:r>
      <w:r w:rsidR="00184A68">
        <w:rPr>
          <w:rFonts w:ascii="Arial" w:hAnsi="Arial" w:cs="Arial"/>
        </w:rPr>
        <w:t xml:space="preserve">confirm when </w:t>
      </w:r>
      <w:r w:rsidR="00A84337">
        <w:rPr>
          <w:rFonts w:ascii="Arial" w:hAnsi="Arial" w:cs="Arial"/>
        </w:rPr>
        <w:t>NOWI</w:t>
      </w:r>
      <w:r w:rsidR="00184A68">
        <w:rPr>
          <w:rFonts w:ascii="Arial" w:hAnsi="Arial" w:cs="Arial"/>
        </w:rPr>
        <w:t xml:space="preserve"> if intending to file their election for the</w:t>
      </w:r>
      <w:r w:rsidR="005E4D5E">
        <w:rPr>
          <w:rFonts w:ascii="Arial" w:hAnsi="Arial" w:cs="Arial"/>
        </w:rPr>
        <w:t xml:space="preserve"> IPI level used to</w:t>
      </w:r>
      <w:r w:rsidR="00184A68">
        <w:rPr>
          <w:rFonts w:ascii="Arial" w:hAnsi="Arial" w:cs="Arial"/>
        </w:rPr>
        <w:t xml:space="preserve"> determine</w:t>
      </w:r>
      <w:r w:rsidR="00A84337">
        <w:rPr>
          <w:rFonts w:ascii="Arial" w:hAnsi="Arial" w:cs="Arial"/>
        </w:rPr>
        <w:t xml:space="preserve"> </w:t>
      </w:r>
      <w:r w:rsidR="003319C3">
        <w:rPr>
          <w:rFonts w:ascii="Arial" w:hAnsi="Arial" w:cs="Arial"/>
        </w:rPr>
        <w:t>Chapleau PUC</w:t>
      </w:r>
      <w:r w:rsidR="005E4D5E">
        <w:rPr>
          <w:rFonts w:ascii="Arial" w:hAnsi="Arial" w:cs="Arial"/>
        </w:rPr>
        <w:t>’s</w:t>
      </w:r>
      <w:r w:rsidR="00184A68">
        <w:rPr>
          <w:rFonts w:ascii="Arial" w:hAnsi="Arial" w:cs="Arial"/>
        </w:rPr>
        <w:t xml:space="preserve"> Price Cap Adjustment for the 2021 rate year.</w:t>
      </w:r>
    </w:p>
    <w:p w14:paraId="550BCB75" w14:textId="0172D97A" w:rsidR="00FA15D9" w:rsidRDefault="00005ABD" w:rsidP="0094642D">
      <w:pPr>
        <w:pStyle w:val="Default"/>
        <w:numPr>
          <w:ilvl w:val="0"/>
          <w:numId w:val="28"/>
        </w:numPr>
        <w:spacing w:line="276" w:lineRule="auto"/>
        <w:rPr>
          <w:rFonts w:ascii="Arial" w:hAnsi="Arial" w:cs="Arial"/>
        </w:rPr>
      </w:pPr>
      <w:bookmarkStart w:id="3" w:name="_Hlk60914784"/>
      <w:r>
        <w:rPr>
          <w:rFonts w:ascii="Arial" w:hAnsi="Arial" w:cs="Arial"/>
        </w:rPr>
        <w:t>Please confirm the accuracy of the Rate Generator</w:t>
      </w:r>
      <w:r w:rsidR="00A255F0">
        <w:rPr>
          <w:rFonts w:ascii="Arial" w:hAnsi="Arial" w:cs="Arial"/>
        </w:rPr>
        <w:t xml:space="preserve"> Model</w:t>
      </w:r>
      <w:r w:rsidR="001A1499">
        <w:rPr>
          <w:rFonts w:ascii="Arial" w:hAnsi="Arial" w:cs="Arial"/>
        </w:rPr>
        <w:t xml:space="preserve"> following OEB staff’s updates.</w:t>
      </w:r>
    </w:p>
    <w:bookmarkEnd w:id="3"/>
    <w:bookmarkEnd w:id="1"/>
    <w:p w14:paraId="52FFA8D3" w14:textId="22E90711" w:rsidR="00071682" w:rsidRDefault="00071682" w:rsidP="005E4D5E">
      <w:pPr>
        <w:rPr>
          <w:rFonts w:ascii="Arial" w:hAnsi="Arial" w:cs="Arial"/>
          <w:b/>
          <w:bCs/>
          <w:sz w:val="24"/>
          <w:szCs w:val="24"/>
        </w:rPr>
      </w:pPr>
    </w:p>
    <w:p w14:paraId="355DD736" w14:textId="77777777" w:rsidR="00DD1B37" w:rsidRDefault="00DD1B37" w:rsidP="00DD1B37">
      <w:pPr>
        <w:tabs>
          <w:tab w:val="left" w:pos="360"/>
        </w:tabs>
        <w:autoSpaceDE w:val="0"/>
        <w:autoSpaceDN w:val="0"/>
        <w:adjustRightInd w:val="0"/>
        <w:spacing w:after="0" w:line="240" w:lineRule="auto"/>
        <w:rPr>
          <w:rFonts w:ascii="Arial" w:hAnsi="Arial" w:cs="Arial"/>
          <w:b/>
          <w:bCs/>
          <w:color w:val="0070C0"/>
          <w:sz w:val="24"/>
          <w:szCs w:val="24"/>
        </w:rPr>
      </w:pPr>
      <w:r w:rsidRPr="00DD1B37">
        <w:rPr>
          <w:rFonts w:ascii="Arial" w:hAnsi="Arial" w:cs="Arial"/>
          <w:b/>
          <w:bCs/>
          <w:color w:val="0070C0"/>
          <w:sz w:val="24"/>
          <w:szCs w:val="24"/>
        </w:rPr>
        <w:t xml:space="preserve">CPUC Response:  </w:t>
      </w:r>
    </w:p>
    <w:p w14:paraId="61F9DA02" w14:textId="35346044" w:rsidR="00DD1B37" w:rsidRPr="00DD1B37" w:rsidRDefault="00DD1B37" w:rsidP="00DD1B37">
      <w:pPr>
        <w:tabs>
          <w:tab w:val="left" w:pos="360"/>
        </w:tabs>
        <w:autoSpaceDE w:val="0"/>
        <w:autoSpaceDN w:val="0"/>
        <w:adjustRightInd w:val="0"/>
        <w:spacing w:after="0" w:line="240" w:lineRule="auto"/>
        <w:rPr>
          <w:rFonts w:ascii="Arial" w:hAnsi="Arial" w:cs="Arial"/>
          <w:color w:val="0070C0"/>
          <w:sz w:val="24"/>
          <w:szCs w:val="24"/>
        </w:rPr>
      </w:pPr>
      <w:r w:rsidRPr="00DD1B37">
        <w:rPr>
          <w:rFonts w:ascii="Arial" w:hAnsi="Arial" w:cs="Arial"/>
          <w:color w:val="0070C0"/>
          <w:sz w:val="24"/>
          <w:szCs w:val="24"/>
        </w:rPr>
        <w:t xml:space="preserve">a) CPUC is proposing to use the deemed IPI for rate making purposes </w:t>
      </w:r>
    </w:p>
    <w:p w14:paraId="492D5DA9" w14:textId="1C5CF4D7" w:rsidR="00DD1B37" w:rsidRDefault="00DD1B37" w:rsidP="00DD1B37">
      <w:pPr>
        <w:tabs>
          <w:tab w:val="left" w:pos="360"/>
        </w:tabs>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 xml:space="preserve">b) CPUC confirms that the IPI used in the model is correct. </w:t>
      </w:r>
    </w:p>
    <w:p w14:paraId="60C0DD62" w14:textId="77777777" w:rsidR="00DD1B37" w:rsidRDefault="00DD1B37" w:rsidP="005E4D5E">
      <w:pPr>
        <w:rPr>
          <w:rFonts w:ascii="Arial" w:hAnsi="Arial" w:cs="Arial"/>
          <w:b/>
          <w:bCs/>
          <w:sz w:val="24"/>
          <w:szCs w:val="24"/>
        </w:rPr>
      </w:pPr>
    </w:p>
    <w:p w14:paraId="2A963CED" w14:textId="2ECBBC18" w:rsidR="005E4D5E" w:rsidRPr="00F96FD4" w:rsidRDefault="00C11940" w:rsidP="00F96FD4">
      <w:pPr>
        <w:spacing w:after="0"/>
        <w:rPr>
          <w:rFonts w:ascii="Arial" w:hAnsi="Arial" w:cs="Arial"/>
          <w:b/>
          <w:bCs/>
          <w:sz w:val="24"/>
          <w:szCs w:val="24"/>
        </w:rPr>
      </w:pPr>
      <w:r w:rsidRPr="00F96FD4">
        <w:rPr>
          <w:rFonts w:ascii="Arial" w:hAnsi="Arial" w:cs="Arial"/>
          <w:b/>
          <w:bCs/>
          <w:sz w:val="24"/>
          <w:szCs w:val="24"/>
        </w:rPr>
        <w:t>Follow up Question-</w:t>
      </w:r>
      <w:r w:rsidR="003319C3" w:rsidRPr="00F96FD4">
        <w:rPr>
          <w:rFonts w:ascii="Arial" w:hAnsi="Arial" w:cs="Arial"/>
          <w:b/>
          <w:bCs/>
          <w:sz w:val="24"/>
          <w:szCs w:val="24"/>
        </w:rPr>
        <w:t>3</w:t>
      </w:r>
    </w:p>
    <w:p w14:paraId="60AC10C3" w14:textId="5F462BCB" w:rsidR="005E4D5E" w:rsidRPr="00F96FD4" w:rsidRDefault="005E4D5E" w:rsidP="005E4D5E">
      <w:pPr>
        <w:pStyle w:val="Default"/>
        <w:rPr>
          <w:rFonts w:ascii="Arial" w:hAnsi="Arial" w:cs="Arial"/>
          <w:b/>
          <w:bCs/>
          <w:color w:val="auto"/>
          <w:lang w:val="en-US"/>
        </w:rPr>
      </w:pPr>
      <w:r w:rsidRPr="00F96FD4">
        <w:rPr>
          <w:rFonts w:ascii="Arial" w:hAnsi="Arial" w:cs="Arial"/>
          <w:b/>
          <w:bCs/>
          <w:color w:val="auto"/>
          <w:lang w:val="en-US"/>
        </w:rPr>
        <w:t xml:space="preserve">Ref: </w:t>
      </w:r>
      <w:r w:rsidR="005869B0">
        <w:rPr>
          <w:rFonts w:ascii="Arial" w:hAnsi="Arial" w:cs="Arial"/>
          <w:b/>
          <w:bCs/>
          <w:color w:val="auto"/>
          <w:lang w:val="en-US"/>
        </w:rPr>
        <w:t xml:space="preserve"> </w:t>
      </w:r>
      <w:r w:rsidRPr="00F96FD4">
        <w:rPr>
          <w:rFonts w:ascii="Arial" w:hAnsi="Arial" w:cs="Arial"/>
          <w:b/>
          <w:bCs/>
          <w:color w:val="auto"/>
          <w:lang w:val="en-US"/>
        </w:rPr>
        <w:t>2021 Rate Generator</w:t>
      </w:r>
      <w:r w:rsidR="00B64201" w:rsidRPr="00F96FD4">
        <w:rPr>
          <w:rFonts w:ascii="Arial" w:hAnsi="Arial" w:cs="Arial"/>
          <w:b/>
          <w:bCs/>
          <w:color w:val="auto"/>
          <w:lang w:val="en-US"/>
        </w:rPr>
        <w:t xml:space="preserve"> Model</w:t>
      </w:r>
    </w:p>
    <w:p w14:paraId="42DCFB21" w14:textId="329B0817" w:rsidR="005E4D5E" w:rsidRDefault="005E4D5E" w:rsidP="005E4D5E">
      <w:pPr>
        <w:pStyle w:val="Default"/>
        <w:rPr>
          <w:rFonts w:ascii="Arial" w:hAnsi="Arial" w:cs="Arial"/>
          <w:lang w:val="en-US"/>
        </w:rPr>
      </w:pPr>
    </w:p>
    <w:p w14:paraId="009231CD" w14:textId="3E7A5C56" w:rsidR="005E4D5E" w:rsidRDefault="005E4D5E" w:rsidP="005E4D5E">
      <w:pPr>
        <w:pStyle w:val="Default"/>
        <w:rPr>
          <w:rFonts w:ascii="Arial" w:hAnsi="Arial" w:cs="Arial"/>
          <w:lang w:val="en-US"/>
        </w:rPr>
      </w:pPr>
      <w:r>
        <w:rPr>
          <w:rFonts w:ascii="Arial" w:hAnsi="Arial" w:cs="Arial"/>
          <w:lang w:val="en-US"/>
        </w:rPr>
        <w:t xml:space="preserve">OEB staff has made the following updates to </w:t>
      </w:r>
      <w:r w:rsidR="00A84337">
        <w:rPr>
          <w:rFonts w:ascii="Arial" w:hAnsi="Arial" w:cs="Arial"/>
          <w:lang w:val="en-US"/>
        </w:rPr>
        <w:t>NOWI</w:t>
      </w:r>
      <w:r>
        <w:rPr>
          <w:rFonts w:ascii="Arial" w:hAnsi="Arial" w:cs="Arial"/>
          <w:lang w:val="en-US"/>
        </w:rPr>
        <w:t>’s Rate Generator:</w:t>
      </w:r>
    </w:p>
    <w:p w14:paraId="023E3D0F" w14:textId="77777777" w:rsidR="005E4D5E" w:rsidRDefault="005E4D5E" w:rsidP="005E4D5E">
      <w:pPr>
        <w:pStyle w:val="Default"/>
        <w:rPr>
          <w:rFonts w:ascii="Arial" w:hAnsi="Arial" w:cs="Arial"/>
          <w:lang w:val="en-US"/>
        </w:rPr>
      </w:pPr>
    </w:p>
    <w:p w14:paraId="56F49185" w14:textId="73C0BBD0" w:rsidR="008B6F49" w:rsidRDefault="008B6F49" w:rsidP="008B6F49">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Tab 11 – UTRs and 2021 Hydro One sub-tx rates were updated </w:t>
      </w:r>
    </w:p>
    <w:p w14:paraId="7F7F7F31" w14:textId="77777777" w:rsidR="008B6F49" w:rsidRDefault="008B6F49" w:rsidP="008B6F49">
      <w:pPr>
        <w:widowControl w:val="0"/>
        <w:tabs>
          <w:tab w:val="left" w:pos="840"/>
        </w:tabs>
        <w:autoSpaceDE w:val="0"/>
        <w:autoSpaceDN w:val="0"/>
        <w:spacing w:after="0" w:line="240" w:lineRule="auto"/>
        <w:ind w:left="720"/>
        <w:rPr>
          <w:rFonts w:ascii="Arial" w:hAnsi="Arial" w:cs="Arial"/>
          <w:sz w:val="24"/>
          <w:szCs w:val="24"/>
        </w:rPr>
      </w:pPr>
    </w:p>
    <w:p w14:paraId="593F7FDF" w14:textId="77777777" w:rsidR="008B6F49" w:rsidRDefault="008B6F49" w:rsidP="008B6F49">
      <w:pPr>
        <w:widowControl w:val="0"/>
        <w:tabs>
          <w:tab w:val="left" w:pos="840"/>
        </w:tabs>
        <w:autoSpaceDE w:val="0"/>
        <w:autoSpaceDN w:val="0"/>
        <w:spacing w:after="0" w:line="240" w:lineRule="auto"/>
        <w:rPr>
          <w:rFonts w:ascii="Arial" w:hAnsi="Arial" w:cs="Arial"/>
          <w:sz w:val="24"/>
          <w:szCs w:val="24"/>
        </w:rPr>
      </w:pPr>
      <w:r>
        <w:rPr>
          <w:rFonts w:ascii="Arial" w:hAnsi="Arial" w:cs="Arial"/>
          <w:sz w:val="24"/>
          <w:szCs w:val="24"/>
        </w:rPr>
        <w:tab/>
        <w:t xml:space="preserve">Uniform Transmission Rates (see second reference): </w:t>
      </w:r>
    </w:p>
    <w:p w14:paraId="74197EA0" w14:textId="77777777" w:rsidR="008B6F49" w:rsidRDefault="008B6F49" w:rsidP="008B6F49">
      <w:pPr>
        <w:pStyle w:val="ListParagraph"/>
        <w:widowControl w:val="0"/>
        <w:numPr>
          <w:ilvl w:val="1"/>
          <w:numId w:val="35"/>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Network Service Rate $/kW</w:t>
      </w:r>
      <w:r>
        <w:rPr>
          <w:rFonts w:ascii="Arial" w:hAnsi="Arial" w:cs="Arial"/>
          <w:spacing w:val="-1"/>
          <w:sz w:val="24"/>
          <w:szCs w:val="24"/>
        </w:rPr>
        <w:t xml:space="preserve"> </w:t>
      </w:r>
      <w:r>
        <w:rPr>
          <w:rFonts w:ascii="Arial" w:hAnsi="Arial" w:cs="Arial"/>
          <w:sz w:val="24"/>
          <w:szCs w:val="24"/>
        </w:rPr>
        <w:t>4.67</w:t>
      </w:r>
    </w:p>
    <w:p w14:paraId="111BC08E" w14:textId="77777777" w:rsidR="008B6F49" w:rsidRDefault="008B6F49" w:rsidP="008B6F49">
      <w:pPr>
        <w:pStyle w:val="ListParagraph"/>
        <w:widowControl w:val="0"/>
        <w:numPr>
          <w:ilvl w:val="1"/>
          <w:numId w:val="35"/>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Line Connection Service Rate $/kW</w:t>
      </w:r>
      <w:r>
        <w:rPr>
          <w:rFonts w:ascii="Arial" w:hAnsi="Arial" w:cs="Arial"/>
          <w:spacing w:val="-2"/>
          <w:sz w:val="24"/>
          <w:szCs w:val="24"/>
        </w:rPr>
        <w:t xml:space="preserve"> </w:t>
      </w:r>
      <w:r>
        <w:rPr>
          <w:rFonts w:ascii="Arial" w:hAnsi="Arial" w:cs="Arial"/>
          <w:sz w:val="24"/>
          <w:szCs w:val="24"/>
        </w:rPr>
        <w:t>0.77</w:t>
      </w:r>
    </w:p>
    <w:p w14:paraId="70B6C7F2" w14:textId="77777777" w:rsidR="008B6F49" w:rsidRDefault="008B6F49" w:rsidP="008B6F49">
      <w:pPr>
        <w:pStyle w:val="ListParagraph"/>
        <w:widowControl w:val="0"/>
        <w:numPr>
          <w:ilvl w:val="1"/>
          <w:numId w:val="35"/>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Transformation Connection Service Rate $/kW</w:t>
      </w:r>
      <w:r>
        <w:rPr>
          <w:rFonts w:ascii="Arial" w:hAnsi="Arial" w:cs="Arial"/>
          <w:spacing w:val="-3"/>
          <w:sz w:val="24"/>
          <w:szCs w:val="24"/>
        </w:rPr>
        <w:t xml:space="preserve"> </w:t>
      </w:r>
      <w:r>
        <w:rPr>
          <w:rFonts w:ascii="Arial" w:hAnsi="Arial" w:cs="Arial"/>
          <w:sz w:val="24"/>
          <w:szCs w:val="24"/>
        </w:rPr>
        <w:t>2.53</w:t>
      </w:r>
    </w:p>
    <w:p w14:paraId="2F21903E" w14:textId="77777777" w:rsidR="008B6F49" w:rsidRDefault="008B6F49" w:rsidP="008B6F49">
      <w:pPr>
        <w:pStyle w:val="ListParagraph"/>
        <w:widowControl w:val="0"/>
        <w:tabs>
          <w:tab w:val="left" w:pos="840"/>
        </w:tabs>
        <w:autoSpaceDE w:val="0"/>
        <w:autoSpaceDN w:val="0"/>
        <w:spacing w:after="0" w:line="240" w:lineRule="auto"/>
        <w:rPr>
          <w:rFonts w:ascii="Arial" w:hAnsi="Arial" w:cs="Arial"/>
          <w:sz w:val="24"/>
          <w:szCs w:val="24"/>
        </w:rPr>
      </w:pPr>
    </w:p>
    <w:p w14:paraId="35A761C8" w14:textId="77777777" w:rsidR="008B6F49" w:rsidRDefault="008B6F49" w:rsidP="008B6F49">
      <w:pPr>
        <w:pStyle w:val="ListParagraph"/>
        <w:widowControl w:val="0"/>
        <w:tabs>
          <w:tab w:val="left" w:pos="840"/>
        </w:tabs>
        <w:autoSpaceDE w:val="0"/>
        <w:autoSpaceDN w:val="0"/>
        <w:spacing w:after="0" w:line="240" w:lineRule="auto"/>
        <w:rPr>
          <w:rFonts w:ascii="Arial" w:hAnsi="Arial" w:cs="Arial"/>
          <w:sz w:val="24"/>
          <w:szCs w:val="24"/>
        </w:rPr>
      </w:pPr>
      <w:r>
        <w:rPr>
          <w:rFonts w:ascii="Arial" w:hAnsi="Arial" w:cs="Arial"/>
          <w:sz w:val="24"/>
          <w:szCs w:val="24"/>
        </w:rPr>
        <w:tab/>
        <w:t>Hydro One Sub-Transmission</w:t>
      </w:r>
      <w:r>
        <w:rPr>
          <w:rFonts w:ascii="Arial" w:hAnsi="Arial" w:cs="Arial"/>
          <w:spacing w:val="-1"/>
          <w:sz w:val="24"/>
          <w:szCs w:val="24"/>
        </w:rPr>
        <w:t xml:space="preserve"> </w:t>
      </w:r>
      <w:r>
        <w:rPr>
          <w:rFonts w:ascii="Arial" w:hAnsi="Arial" w:cs="Arial"/>
          <w:sz w:val="24"/>
          <w:szCs w:val="24"/>
        </w:rPr>
        <w:t xml:space="preserve">Rates (see third reference): </w:t>
      </w:r>
    </w:p>
    <w:p w14:paraId="715F0587" w14:textId="77777777" w:rsidR="008B6F49" w:rsidRDefault="008B6F49" w:rsidP="008B6F49">
      <w:pPr>
        <w:pStyle w:val="ListParagraph"/>
        <w:widowControl w:val="0"/>
        <w:numPr>
          <w:ilvl w:val="1"/>
          <w:numId w:val="36"/>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Network Service Rate $/kW</w:t>
      </w:r>
      <w:r>
        <w:rPr>
          <w:rFonts w:ascii="Arial" w:hAnsi="Arial" w:cs="Arial"/>
          <w:spacing w:val="-1"/>
          <w:sz w:val="24"/>
          <w:szCs w:val="24"/>
        </w:rPr>
        <w:t xml:space="preserve"> </w:t>
      </w:r>
      <w:r>
        <w:rPr>
          <w:rFonts w:ascii="Arial" w:hAnsi="Arial" w:cs="Arial"/>
          <w:sz w:val="24"/>
          <w:szCs w:val="24"/>
        </w:rPr>
        <w:t>3.4778</w:t>
      </w:r>
    </w:p>
    <w:p w14:paraId="6563FE02" w14:textId="77777777" w:rsidR="008B6F49" w:rsidRDefault="008B6F49" w:rsidP="008B6F49">
      <w:pPr>
        <w:pStyle w:val="ListParagraph"/>
        <w:widowControl w:val="0"/>
        <w:numPr>
          <w:ilvl w:val="1"/>
          <w:numId w:val="36"/>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Line Connection Service Rate $/kW</w:t>
      </w:r>
      <w:r>
        <w:rPr>
          <w:rFonts w:ascii="Arial" w:hAnsi="Arial" w:cs="Arial"/>
          <w:spacing w:val="-2"/>
          <w:sz w:val="24"/>
          <w:szCs w:val="24"/>
        </w:rPr>
        <w:t xml:space="preserve"> </w:t>
      </w:r>
      <w:r>
        <w:rPr>
          <w:rFonts w:ascii="Arial" w:hAnsi="Arial" w:cs="Arial"/>
          <w:sz w:val="24"/>
          <w:szCs w:val="24"/>
        </w:rPr>
        <w:t>0.8128</w:t>
      </w:r>
    </w:p>
    <w:p w14:paraId="48147735" w14:textId="77777777" w:rsidR="008B6F49" w:rsidRDefault="008B6F49" w:rsidP="008B6F49">
      <w:pPr>
        <w:pStyle w:val="ListParagraph"/>
        <w:widowControl w:val="0"/>
        <w:numPr>
          <w:ilvl w:val="1"/>
          <w:numId w:val="36"/>
        </w:numPr>
        <w:tabs>
          <w:tab w:val="left" w:pos="1560"/>
        </w:tabs>
        <w:autoSpaceDE w:val="0"/>
        <w:autoSpaceDN w:val="0"/>
        <w:spacing w:after="0" w:line="240" w:lineRule="auto"/>
        <w:ind w:hanging="361"/>
        <w:rPr>
          <w:rFonts w:ascii="Arial" w:hAnsi="Arial" w:cs="Arial"/>
          <w:sz w:val="24"/>
          <w:szCs w:val="24"/>
        </w:rPr>
      </w:pPr>
      <w:r>
        <w:rPr>
          <w:rFonts w:ascii="Arial" w:hAnsi="Arial" w:cs="Arial"/>
          <w:sz w:val="24"/>
          <w:szCs w:val="24"/>
        </w:rPr>
        <w:t>Transformation Connection Service Rate $/kW</w:t>
      </w:r>
      <w:r>
        <w:rPr>
          <w:rFonts w:ascii="Arial" w:hAnsi="Arial" w:cs="Arial"/>
          <w:spacing w:val="-4"/>
          <w:sz w:val="24"/>
          <w:szCs w:val="24"/>
        </w:rPr>
        <w:t xml:space="preserve"> </w:t>
      </w:r>
      <w:r>
        <w:rPr>
          <w:rFonts w:ascii="Arial" w:hAnsi="Arial" w:cs="Arial"/>
          <w:sz w:val="24"/>
          <w:szCs w:val="24"/>
        </w:rPr>
        <w:t>2.0458</w:t>
      </w:r>
    </w:p>
    <w:p w14:paraId="065670BB" w14:textId="542DF5FC" w:rsidR="008B6F49" w:rsidRDefault="008B6F49" w:rsidP="008B6F49">
      <w:pPr>
        <w:pStyle w:val="Default"/>
        <w:ind w:left="720"/>
        <w:rPr>
          <w:rFonts w:ascii="Arial" w:hAnsi="Arial" w:cs="Arial"/>
          <w:lang w:val="en-US"/>
        </w:rPr>
      </w:pPr>
    </w:p>
    <w:p w14:paraId="5F16AABC" w14:textId="5B45BC5F" w:rsidR="005E4D5E" w:rsidRDefault="005E4D5E" w:rsidP="00BE1A83">
      <w:pPr>
        <w:pStyle w:val="Default"/>
        <w:numPr>
          <w:ilvl w:val="0"/>
          <w:numId w:val="30"/>
        </w:numPr>
        <w:spacing w:line="276" w:lineRule="auto"/>
        <w:rPr>
          <w:rFonts w:ascii="Arial" w:hAnsi="Arial" w:cs="Arial"/>
          <w:lang w:val="en-US"/>
        </w:rPr>
      </w:pPr>
      <w:r w:rsidRPr="001646F8">
        <w:rPr>
          <w:rFonts w:ascii="Arial" w:hAnsi="Arial" w:cs="Arial"/>
          <w:lang w:val="en-US"/>
        </w:rPr>
        <w:t>Tab 1</w:t>
      </w:r>
      <w:r w:rsidRPr="00005ABD">
        <w:rPr>
          <w:rFonts w:ascii="Arial" w:hAnsi="Arial" w:cs="Arial"/>
          <w:lang w:val="en-US"/>
        </w:rPr>
        <w:t>7</w:t>
      </w:r>
      <w:r w:rsidRPr="001646F8">
        <w:rPr>
          <w:rFonts w:ascii="Arial" w:hAnsi="Arial" w:cs="Arial"/>
          <w:lang w:val="en-US"/>
        </w:rPr>
        <w:t xml:space="preserve"> cell </w:t>
      </w:r>
      <w:r w:rsidRPr="00005ABD">
        <w:rPr>
          <w:rFonts w:ascii="Arial" w:hAnsi="Arial" w:cs="Arial"/>
          <w:lang w:val="en-US"/>
        </w:rPr>
        <w:t>F39</w:t>
      </w:r>
      <w:r w:rsidRPr="001646F8">
        <w:rPr>
          <w:rFonts w:ascii="Arial" w:hAnsi="Arial" w:cs="Arial"/>
          <w:lang w:val="en-US"/>
        </w:rPr>
        <w:t xml:space="preserve"> Specific charge for access to the power poles - per pole/year (with the exception of wireless attachments) - Approved on an Interim Basis has been </w:t>
      </w:r>
      <w:r w:rsidRPr="00005ABD">
        <w:rPr>
          <w:rFonts w:ascii="Arial" w:hAnsi="Arial" w:cs="Arial"/>
          <w:lang w:val="en-US"/>
        </w:rPr>
        <w:t>kept</w:t>
      </w:r>
      <w:r w:rsidRPr="001646F8">
        <w:rPr>
          <w:rFonts w:ascii="Arial" w:hAnsi="Arial" w:cs="Arial"/>
          <w:lang w:val="en-US"/>
        </w:rPr>
        <w:t xml:space="preserve"> to $44.50</w:t>
      </w:r>
      <w:r>
        <w:rPr>
          <w:rStyle w:val="FootnoteReference"/>
          <w:rFonts w:ascii="Arial" w:hAnsi="Arial" w:cs="Arial"/>
          <w:lang w:val="en-US"/>
        </w:rPr>
        <w:footnoteReference w:id="2"/>
      </w:r>
    </w:p>
    <w:p w14:paraId="1D586427" w14:textId="77777777" w:rsidR="00CA0852" w:rsidRDefault="00CA0852" w:rsidP="00CA0852">
      <w:pPr>
        <w:pStyle w:val="Default"/>
        <w:spacing w:line="276" w:lineRule="auto"/>
        <w:ind w:left="720"/>
        <w:rPr>
          <w:rFonts w:ascii="Arial" w:hAnsi="Arial" w:cs="Arial"/>
          <w:lang w:val="en-US"/>
        </w:rPr>
      </w:pPr>
    </w:p>
    <w:p w14:paraId="03A0C764" w14:textId="77777777" w:rsidR="005E4D5E" w:rsidRDefault="005E4D5E" w:rsidP="005E4D5E">
      <w:pPr>
        <w:pStyle w:val="Default"/>
        <w:numPr>
          <w:ilvl w:val="0"/>
          <w:numId w:val="30"/>
        </w:numPr>
        <w:rPr>
          <w:rFonts w:ascii="Arial" w:hAnsi="Arial" w:cs="Arial"/>
          <w:lang w:val="en-US"/>
        </w:rPr>
      </w:pPr>
      <w:r>
        <w:rPr>
          <w:rFonts w:ascii="Arial" w:hAnsi="Arial" w:cs="Arial"/>
          <w:lang w:val="en-US"/>
        </w:rPr>
        <w:t>Tab 17 cell D23 RPP Prices – Off-Peak $/kWh 0.0850</w:t>
      </w:r>
    </w:p>
    <w:p w14:paraId="4A0DF9AE" w14:textId="77777777" w:rsidR="005E4D5E" w:rsidRDefault="005E4D5E" w:rsidP="005E4D5E">
      <w:pPr>
        <w:pStyle w:val="Default"/>
        <w:numPr>
          <w:ilvl w:val="0"/>
          <w:numId w:val="30"/>
        </w:numPr>
        <w:rPr>
          <w:rFonts w:ascii="Arial" w:hAnsi="Arial" w:cs="Arial"/>
          <w:lang w:val="en-US"/>
        </w:rPr>
      </w:pPr>
      <w:r>
        <w:rPr>
          <w:rFonts w:ascii="Arial" w:hAnsi="Arial" w:cs="Arial"/>
          <w:lang w:val="en-US"/>
        </w:rPr>
        <w:t>Tab 17 cell D24 RPP Prices – Mid-Peak $/kWh 0.1190</w:t>
      </w:r>
    </w:p>
    <w:p w14:paraId="15306473" w14:textId="7A203EC9" w:rsidR="005E4D5E" w:rsidRDefault="005E4D5E" w:rsidP="005E4D5E">
      <w:pPr>
        <w:pStyle w:val="Default"/>
        <w:numPr>
          <w:ilvl w:val="0"/>
          <w:numId w:val="30"/>
        </w:numPr>
        <w:rPr>
          <w:rFonts w:ascii="Arial" w:hAnsi="Arial" w:cs="Arial"/>
          <w:lang w:val="en-US"/>
        </w:rPr>
      </w:pPr>
      <w:r>
        <w:rPr>
          <w:rFonts w:ascii="Arial" w:hAnsi="Arial" w:cs="Arial"/>
          <w:lang w:val="en-US"/>
        </w:rPr>
        <w:t>Tab 17 cell D15 RPP Prices – On-Peak $/kWh 0.1760</w:t>
      </w:r>
      <w:r>
        <w:rPr>
          <w:rStyle w:val="FootnoteReference"/>
          <w:rFonts w:ascii="Arial" w:hAnsi="Arial" w:cs="Arial"/>
          <w:lang w:val="en-US"/>
        </w:rPr>
        <w:footnoteReference w:id="3"/>
      </w:r>
    </w:p>
    <w:p w14:paraId="7C8A5A41" w14:textId="016D2E13" w:rsidR="005E4D5E" w:rsidRPr="001646F8" w:rsidRDefault="005E4D5E" w:rsidP="005E4D5E">
      <w:pPr>
        <w:pStyle w:val="Default"/>
        <w:numPr>
          <w:ilvl w:val="0"/>
          <w:numId w:val="30"/>
        </w:numPr>
        <w:rPr>
          <w:rFonts w:ascii="Arial" w:hAnsi="Arial" w:cs="Arial"/>
          <w:lang w:val="en-US"/>
        </w:rPr>
      </w:pPr>
      <w:r>
        <w:rPr>
          <w:rFonts w:ascii="Arial" w:hAnsi="Arial" w:cs="Arial"/>
          <w:lang w:val="en-US"/>
        </w:rPr>
        <w:lastRenderedPageBreak/>
        <w:t>Tab 2</w:t>
      </w:r>
      <w:r w:rsidR="003319C3">
        <w:rPr>
          <w:rFonts w:ascii="Arial" w:hAnsi="Arial" w:cs="Arial"/>
          <w:lang w:val="en-US"/>
        </w:rPr>
        <w:t xml:space="preserve">0 - </w:t>
      </w:r>
      <w:r>
        <w:rPr>
          <w:rFonts w:ascii="Arial" w:hAnsi="Arial" w:cs="Arial"/>
          <w:lang w:val="en-US"/>
        </w:rPr>
        <w:t>Ontario Electricity Rebate of 21.2%</w:t>
      </w:r>
      <w:r w:rsidR="00311F29">
        <w:rPr>
          <w:rStyle w:val="FootnoteReference"/>
          <w:rFonts w:ascii="Arial" w:hAnsi="Arial" w:cs="Arial"/>
          <w:lang w:val="en-US"/>
        </w:rPr>
        <w:footnoteReference w:id="4"/>
      </w:r>
    </w:p>
    <w:p w14:paraId="56604933" w14:textId="46E511C1" w:rsidR="00FA15D9" w:rsidRDefault="00FA15D9" w:rsidP="00FA15D9">
      <w:pPr>
        <w:pStyle w:val="Default"/>
        <w:rPr>
          <w:rFonts w:ascii="Arial" w:hAnsi="Arial" w:cs="Arial"/>
        </w:rPr>
      </w:pPr>
    </w:p>
    <w:p w14:paraId="5CE6E5FD" w14:textId="318CAEF2" w:rsidR="00FA15D9" w:rsidRDefault="00005ABD" w:rsidP="00FA15D9">
      <w:pPr>
        <w:pStyle w:val="Default"/>
        <w:rPr>
          <w:rFonts w:ascii="Arial" w:hAnsi="Arial" w:cs="Arial"/>
        </w:rPr>
      </w:pPr>
      <w:r w:rsidRPr="00005ABD">
        <w:rPr>
          <w:rFonts w:ascii="Arial" w:hAnsi="Arial" w:cs="Arial"/>
          <w:lang w:val="en-US"/>
        </w:rPr>
        <w:t xml:space="preserve">(Please note there </w:t>
      </w:r>
      <w:r w:rsidR="0014194F">
        <w:rPr>
          <w:rFonts w:ascii="Arial" w:hAnsi="Arial" w:cs="Arial"/>
          <w:lang w:val="en-US"/>
        </w:rPr>
        <w:t>may</w:t>
      </w:r>
      <w:r w:rsidRPr="00005ABD">
        <w:rPr>
          <w:rFonts w:ascii="Arial" w:hAnsi="Arial" w:cs="Arial"/>
          <w:lang w:val="en-US"/>
        </w:rPr>
        <w:t xml:space="preserve"> further updates before final issuance of the Decision)</w:t>
      </w:r>
    </w:p>
    <w:p w14:paraId="4AFDE35E" w14:textId="77777777" w:rsidR="00FA15D9" w:rsidRPr="00F66FBC" w:rsidRDefault="00FA15D9" w:rsidP="00FA15D9">
      <w:pPr>
        <w:pStyle w:val="Default"/>
        <w:rPr>
          <w:rFonts w:ascii="Arial" w:hAnsi="Arial" w:cs="Arial"/>
        </w:rPr>
      </w:pPr>
    </w:p>
    <w:p w14:paraId="1AD14379" w14:textId="29BD69E5" w:rsidR="00AC2D23" w:rsidRDefault="005E4D5E" w:rsidP="004331A0">
      <w:pPr>
        <w:pStyle w:val="Default"/>
        <w:numPr>
          <w:ilvl w:val="0"/>
          <w:numId w:val="32"/>
        </w:numPr>
        <w:rPr>
          <w:rFonts w:ascii="Arial" w:hAnsi="Arial" w:cs="Arial"/>
        </w:rPr>
      </w:pPr>
      <w:r w:rsidRPr="00C02918">
        <w:rPr>
          <w:rFonts w:ascii="Arial" w:hAnsi="Arial" w:cs="Arial"/>
        </w:rPr>
        <w:t>Please confirm the accuracy of the Rate Generator following OEB staff’s updates.</w:t>
      </w:r>
    </w:p>
    <w:p w14:paraId="62943C9F" w14:textId="21FBE764" w:rsidR="00DD1B37" w:rsidRDefault="00DD1B37" w:rsidP="00DD1B37">
      <w:pPr>
        <w:pStyle w:val="Default"/>
        <w:rPr>
          <w:rFonts w:ascii="Arial" w:hAnsi="Arial" w:cs="Arial"/>
        </w:rPr>
      </w:pPr>
    </w:p>
    <w:p w14:paraId="15F70F6D" w14:textId="77777777" w:rsidR="00DD1B37" w:rsidRDefault="00DD1B37" w:rsidP="00DD1B37">
      <w:pPr>
        <w:rPr>
          <w:rFonts w:ascii="Arial" w:hAnsi="Arial" w:cs="Arial"/>
          <w:b/>
          <w:bCs/>
          <w:sz w:val="24"/>
          <w:szCs w:val="24"/>
        </w:rPr>
      </w:pPr>
    </w:p>
    <w:p w14:paraId="4217916E" w14:textId="77777777" w:rsidR="00DD1B37" w:rsidRDefault="00DD1B37" w:rsidP="00DD1B37">
      <w:pPr>
        <w:tabs>
          <w:tab w:val="left" w:pos="360"/>
        </w:tabs>
        <w:autoSpaceDE w:val="0"/>
        <w:autoSpaceDN w:val="0"/>
        <w:adjustRightInd w:val="0"/>
        <w:spacing w:after="0" w:line="240" w:lineRule="auto"/>
        <w:rPr>
          <w:rFonts w:ascii="Arial" w:hAnsi="Arial" w:cs="Arial"/>
          <w:b/>
          <w:bCs/>
          <w:color w:val="0070C0"/>
          <w:sz w:val="24"/>
          <w:szCs w:val="24"/>
        </w:rPr>
      </w:pPr>
      <w:r w:rsidRPr="00DD1B37">
        <w:rPr>
          <w:rFonts w:ascii="Arial" w:hAnsi="Arial" w:cs="Arial"/>
          <w:b/>
          <w:bCs/>
          <w:color w:val="0070C0"/>
          <w:sz w:val="24"/>
          <w:szCs w:val="24"/>
        </w:rPr>
        <w:t xml:space="preserve">CPUC Response:  </w:t>
      </w:r>
    </w:p>
    <w:p w14:paraId="466FE1A1" w14:textId="249970EC" w:rsidR="00DD1B37" w:rsidRDefault="00DD1B37" w:rsidP="00DD1B37">
      <w:pPr>
        <w:tabs>
          <w:tab w:val="left" w:pos="360"/>
        </w:tabs>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 xml:space="preserve">b) CPUC has reviewed Staff’s revisions and confirms that the IPI used in the model is correct. </w:t>
      </w:r>
    </w:p>
    <w:p w14:paraId="57E8B866" w14:textId="77777777" w:rsidR="00DD1B37" w:rsidRPr="00DD1B37" w:rsidRDefault="00DD1B37" w:rsidP="00DD1B37">
      <w:pPr>
        <w:pStyle w:val="Default"/>
        <w:rPr>
          <w:rFonts w:ascii="Arial" w:hAnsi="Arial" w:cs="Arial"/>
          <w:lang w:val="en-US"/>
        </w:rPr>
      </w:pPr>
    </w:p>
    <w:sectPr w:rsidR="00DD1B37" w:rsidRPr="00DD1B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FFC52" w14:textId="77777777" w:rsidR="008D6776" w:rsidRDefault="008D6776" w:rsidP="00D90524">
      <w:pPr>
        <w:spacing w:after="0" w:line="240" w:lineRule="auto"/>
      </w:pPr>
      <w:r>
        <w:separator/>
      </w:r>
    </w:p>
  </w:endnote>
  <w:endnote w:type="continuationSeparator" w:id="0">
    <w:p w14:paraId="46A19BDD" w14:textId="77777777" w:rsidR="008D6776" w:rsidRDefault="008D6776" w:rsidP="00D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051455"/>
      <w:docPartObj>
        <w:docPartGallery w:val="Page Numbers (Bottom of Page)"/>
        <w:docPartUnique/>
      </w:docPartObj>
    </w:sdtPr>
    <w:sdtEndPr>
      <w:rPr>
        <w:noProof/>
      </w:rPr>
    </w:sdtEndPr>
    <w:sdtContent>
      <w:p w14:paraId="70A5669B" w14:textId="4FCE83EF" w:rsidR="0031643C" w:rsidRDefault="002E4E5B">
        <w:pPr>
          <w:pStyle w:val="Footer"/>
          <w:jc w:val="right"/>
        </w:pPr>
        <w:r>
          <w:rPr>
            <w:noProof/>
          </w:rPr>
          <w:t>8</w:t>
        </w:r>
      </w:p>
    </w:sdtContent>
  </w:sdt>
  <w:p w14:paraId="145E30D6" w14:textId="77777777" w:rsidR="0031643C" w:rsidRDefault="0031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1DECE" w14:textId="77777777" w:rsidR="008D6776" w:rsidRDefault="008D6776" w:rsidP="00D90524">
      <w:pPr>
        <w:spacing w:after="0" w:line="240" w:lineRule="auto"/>
      </w:pPr>
      <w:r>
        <w:separator/>
      </w:r>
    </w:p>
  </w:footnote>
  <w:footnote w:type="continuationSeparator" w:id="0">
    <w:p w14:paraId="7356BC2B" w14:textId="77777777" w:rsidR="008D6776" w:rsidRDefault="008D6776" w:rsidP="00D90524">
      <w:pPr>
        <w:spacing w:after="0" w:line="240" w:lineRule="auto"/>
      </w:pPr>
      <w:r>
        <w:continuationSeparator/>
      </w:r>
    </w:p>
  </w:footnote>
  <w:footnote w:id="1">
    <w:p w14:paraId="10C5A990" w14:textId="0F99F2EB" w:rsidR="005E4D5E" w:rsidRPr="005E4D5E" w:rsidRDefault="005E4D5E">
      <w:pPr>
        <w:pStyle w:val="FootnoteText"/>
        <w:rPr>
          <w:lang w:val="en-US"/>
        </w:rPr>
      </w:pPr>
      <w:r>
        <w:rPr>
          <w:rStyle w:val="FootnoteReference"/>
        </w:rPr>
        <w:footnoteRef/>
      </w:r>
      <w:r>
        <w:t xml:space="preserve"> </w:t>
      </w:r>
      <w:bookmarkStart w:id="2" w:name="_Hlk61431716"/>
      <w:r>
        <w:rPr>
          <w:lang w:val="en-US"/>
        </w:rPr>
        <w:t>OEB Letter, 2021 Inflation Factor, issued November 9, 2020</w:t>
      </w:r>
      <w:bookmarkEnd w:id="2"/>
    </w:p>
  </w:footnote>
  <w:footnote w:id="2">
    <w:p w14:paraId="1C5D5B17" w14:textId="78C285FB" w:rsidR="005E4D5E" w:rsidRPr="005E4D5E" w:rsidRDefault="005E4D5E" w:rsidP="005E4D5E">
      <w:pPr>
        <w:pStyle w:val="FootnoteText"/>
        <w:rPr>
          <w:lang w:val="en-US"/>
        </w:rPr>
      </w:pPr>
      <w:r>
        <w:rPr>
          <w:rStyle w:val="FootnoteReference"/>
        </w:rPr>
        <w:footnoteRef/>
      </w:r>
      <w:r>
        <w:t xml:space="preserve"> EB-2020-0288, Order, issued December 10, 2020, p. 3</w:t>
      </w:r>
    </w:p>
  </w:footnote>
  <w:footnote w:id="3">
    <w:p w14:paraId="42159F3A" w14:textId="77777777" w:rsidR="005E4D5E" w:rsidRPr="005E4D5E" w:rsidRDefault="005E4D5E" w:rsidP="005E4D5E">
      <w:pPr>
        <w:pStyle w:val="FootnoteText"/>
        <w:rPr>
          <w:lang w:val="en-US"/>
        </w:rPr>
      </w:pPr>
      <w:r>
        <w:rPr>
          <w:rStyle w:val="FootnoteReference"/>
        </w:rPr>
        <w:footnoteRef/>
      </w:r>
      <w:r>
        <w:t xml:space="preserve"> EB-2020-0251, Decision and Order, issued December 17, 2020, p. 2 and Schedule B</w:t>
      </w:r>
    </w:p>
  </w:footnote>
  <w:footnote w:id="4">
    <w:p w14:paraId="51D07288" w14:textId="63561ADB" w:rsidR="00311F29" w:rsidRPr="00311F29" w:rsidRDefault="00311F29">
      <w:pPr>
        <w:pStyle w:val="FootnoteText"/>
        <w:rPr>
          <w:lang w:val="en-US"/>
        </w:rPr>
      </w:pPr>
      <w:r>
        <w:rPr>
          <w:rStyle w:val="FootnoteReference"/>
        </w:rPr>
        <w:footnoteRef/>
      </w:r>
      <w:r>
        <w:t xml:space="preserve"> </w:t>
      </w:r>
      <w:r w:rsidR="00187E76">
        <w:rPr>
          <w:lang w:val="en-US"/>
        </w:rPr>
        <w:t>Letter, New Regulated price Plan Prices effective January 1, 2021,</w:t>
      </w:r>
      <w:r w:rsidR="00B64201">
        <w:rPr>
          <w:lang w:val="en-US"/>
        </w:rPr>
        <w:t xml:space="preserve"> </w:t>
      </w:r>
      <w:r w:rsidR="00187E76">
        <w:rPr>
          <w:lang w:val="en-US"/>
        </w:rPr>
        <w:t>issued December 15,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8DEF" w14:textId="3B90290D" w:rsidR="0031643C" w:rsidRPr="00D8346A" w:rsidRDefault="003319C3" w:rsidP="00D90524">
    <w:pPr>
      <w:pStyle w:val="Default"/>
      <w:jc w:val="right"/>
      <w:rPr>
        <w:rFonts w:ascii="Arial" w:hAnsi="Arial" w:cs="Arial"/>
        <w:sz w:val="20"/>
        <w:szCs w:val="20"/>
      </w:rPr>
    </w:pPr>
    <w:r>
      <w:rPr>
        <w:rFonts w:ascii="Arial" w:hAnsi="Arial" w:cs="Arial"/>
        <w:bCs/>
        <w:sz w:val="20"/>
        <w:szCs w:val="20"/>
      </w:rPr>
      <w:t>Chapleau Public Utilities Corporation</w:t>
    </w:r>
  </w:p>
  <w:p w14:paraId="330EF353" w14:textId="497FED81"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 xml:space="preserve">OEB </w:t>
    </w:r>
    <w:r w:rsidR="009C5829">
      <w:rPr>
        <w:rFonts w:ascii="Arial" w:hAnsi="Arial" w:cs="Arial"/>
        <w:sz w:val="20"/>
        <w:szCs w:val="20"/>
      </w:rPr>
      <w:t>Staff</w:t>
    </w:r>
    <w:r w:rsidRPr="00D8346A">
      <w:rPr>
        <w:rFonts w:ascii="Arial" w:hAnsi="Arial" w:cs="Arial"/>
        <w:sz w:val="20"/>
        <w:szCs w:val="20"/>
      </w:rPr>
      <w:t xml:space="preserve"> </w:t>
    </w:r>
    <w:r w:rsidR="00EC4F5A">
      <w:rPr>
        <w:rFonts w:ascii="Arial" w:hAnsi="Arial" w:cs="Arial"/>
        <w:sz w:val="20"/>
        <w:szCs w:val="20"/>
      </w:rPr>
      <w:t>F</w:t>
    </w:r>
    <w:r w:rsidR="003F7BF8">
      <w:rPr>
        <w:rFonts w:ascii="Arial" w:hAnsi="Arial" w:cs="Arial"/>
        <w:sz w:val="20"/>
        <w:szCs w:val="20"/>
      </w:rPr>
      <w:t xml:space="preserve">ollow up </w:t>
    </w:r>
    <w:r w:rsidR="00EC4F5A">
      <w:rPr>
        <w:rFonts w:ascii="Arial" w:hAnsi="Arial" w:cs="Arial"/>
        <w:sz w:val="20"/>
        <w:szCs w:val="20"/>
      </w:rPr>
      <w:t>Q</w:t>
    </w:r>
    <w:r w:rsidR="003F7BF8">
      <w:rPr>
        <w:rFonts w:ascii="Arial" w:hAnsi="Arial" w:cs="Arial"/>
        <w:sz w:val="20"/>
        <w:szCs w:val="20"/>
      </w:rPr>
      <w:t>uestion</w:t>
    </w:r>
  </w:p>
  <w:p w14:paraId="5F998766" w14:textId="3A1A2C6C"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EB-20</w:t>
    </w:r>
    <w:r w:rsidR="00D8395D">
      <w:rPr>
        <w:rFonts w:ascii="Arial" w:hAnsi="Arial" w:cs="Arial"/>
        <w:sz w:val="20"/>
        <w:szCs w:val="20"/>
      </w:rPr>
      <w:t>20-00</w:t>
    </w:r>
    <w:r w:rsidR="003319C3">
      <w:rPr>
        <w:rFonts w:ascii="Arial" w:hAnsi="Arial" w:cs="Arial"/>
        <w:sz w:val="20"/>
        <w:szCs w:val="20"/>
      </w:rPr>
      <w:t>10</w:t>
    </w:r>
  </w:p>
  <w:p w14:paraId="1FEC4280" w14:textId="77777777" w:rsidR="0031643C" w:rsidRPr="00D8346A" w:rsidRDefault="0031643C" w:rsidP="00D9052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1236"/>
    <w:multiLevelType w:val="hybridMultilevel"/>
    <w:tmpl w:val="8AB6F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3CB8"/>
    <w:multiLevelType w:val="hybridMultilevel"/>
    <w:tmpl w:val="1C4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7D55"/>
    <w:multiLevelType w:val="hybridMultilevel"/>
    <w:tmpl w:val="093804C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5FD3"/>
    <w:multiLevelType w:val="hybridMultilevel"/>
    <w:tmpl w:val="DD661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151D"/>
    <w:multiLevelType w:val="hybridMultilevel"/>
    <w:tmpl w:val="A44A3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09B5"/>
    <w:multiLevelType w:val="hybridMultilevel"/>
    <w:tmpl w:val="1E2A9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10AC2"/>
    <w:multiLevelType w:val="hybridMultilevel"/>
    <w:tmpl w:val="CA328056"/>
    <w:lvl w:ilvl="0" w:tplc="D538728A">
      <w:numFmt w:val="bullet"/>
      <w:lvlText w:val=""/>
      <w:lvlJc w:val="left"/>
      <w:pPr>
        <w:ind w:left="840" w:hanging="360"/>
      </w:pPr>
      <w:rPr>
        <w:rFonts w:ascii="Symbol" w:eastAsia="Symbol" w:hAnsi="Symbol" w:cs="Symbol" w:hint="default"/>
        <w:w w:val="100"/>
        <w:sz w:val="24"/>
        <w:szCs w:val="24"/>
        <w:lang w:val="en-US" w:eastAsia="en-US" w:bidi="ar-SA"/>
      </w:rPr>
    </w:lvl>
    <w:lvl w:ilvl="1" w:tplc="A6E2CF3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E3D0346A">
      <w:numFmt w:val="bullet"/>
      <w:lvlText w:val="•"/>
      <w:lvlJc w:val="left"/>
      <w:pPr>
        <w:ind w:left="2451" w:hanging="360"/>
      </w:pPr>
      <w:rPr>
        <w:lang w:val="en-US" w:eastAsia="en-US" w:bidi="ar-SA"/>
      </w:rPr>
    </w:lvl>
    <w:lvl w:ilvl="3" w:tplc="380205FE">
      <w:numFmt w:val="bullet"/>
      <w:lvlText w:val="•"/>
      <w:lvlJc w:val="left"/>
      <w:pPr>
        <w:ind w:left="3342" w:hanging="360"/>
      </w:pPr>
      <w:rPr>
        <w:lang w:val="en-US" w:eastAsia="en-US" w:bidi="ar-SA"/>
      </w:rPr>
    </w:lvl>
    <w:lvl w:ilvl="4" w:tplc="3604B478">
      <w:numFmt w:val="bullet"/>
      <w:lvlText w:val="•"/>
      <w:lvlJc w:val="left"/>
      <w:pPr>
        <w:ind w:left="4233" w:hanging="360"/>
      </w:pPr>
      <w:rPr>
        <w:lang w:val="en-US" w:eastAsia="en-US" w:bidi="ar-SA"/>
      </w:rPr>
    </w:lvl>
    <w:lvl w:ilvl="5" w:tplc="DBCEFB78">
      <w:numFmt w:val="bullet"/>
      <w:lvlText w:val="•"/>
      <w:lvlJc w:val="left"/>
      <w:pPr>
        <w:ind w:left="5124" w:hanging="360"/>
      </w:pPr>
      <w:rPr>
        <w:lang w:val="en-US" w:eastAsia="en-US" w:bidi="ar-SA"/>
      </w:rPr>
    </w:lvl>
    <w:lvl w:ilvl="6" w:tplc="BBBCB254">
      <w:numFmt w:val="bullet"/>
      <w:lvlText w:val="•"/>
      <w:lvlJc w:val="left"/>
      <w:pPr>
        <w:ind w:left="6015" w:hanging="360"/>
      </w:pPr>
      <w:rPr>
        <w:lang w:val="en-US" w:eastAsia="en-US" w:bidi="ar-SA"/>
      </w:rPr>
    </w:lvl>
    <w:lvl w:ilvl="7" w:tplc="F5E6012E">
      <w:numFmt w:val="bullet"/>
      <w:lvlText w:val="•"/>
      <w:lvlJc w:val="left"/>
      <w:pPr>
        <w:ind w:left="6906" w:hanging="360"/>
      </w:pPr>
      <w:rPr>
        <w:lang w:val="en-US" w:eastAsia="en-US" w:bidi="ar-SA"/>
      </w:rPr>
    </w:lvl>
    <w:lvl w:ilvl="8" w:tplc="885CB840">
      <w:numFmt w:val="bullet"/>
      <w:lvlText w:val="•"/>
      <w:lvlJc w:val="left"/>
      <w:pPr>
        <w:ind w:left="7797" w:hanging="360"/>
      </w:pPr>
      <w:rPr>
        <w:lang w:val="en-US" w:eastAsia="en-US" w:bidi="ar-SA"/>
      </w:rPr>
    </w:lvl>
  </w:abstractNum>
  <w:abstractNum w:abstractNumId="10" w15:restartNumberingAfterBreak="0">
    <w:nsid w:val="33EC3341"/>
    <w:multiLevelType w:val="hybridMultilevel"/>
    <w:tmpl w:val="D752E86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49"/>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4899"/>
    <w:multiLevelType w:val="hybridMultilevel"/>
    <w:tmpl w:val="963E5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242A0E"/>
    <w:multiLevelType w:val="hybridMultilevel"/>
    <w:tmpl w:val="F38AB2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95947"/>
    <w:multiLevelType w:val="hybridMultilevel"/>
    <w:tmpl w:val="C3B4472A"/>
    <w:lvl w:ilvl="0" w:tplc="8D52FB08">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313A6"/>
    <w:multiLevelType w:val="hybridMultilevel"/>
    <w:tmpl w:val="0CD0E30C"/>
    <w:lvl w:ilvl="0" w:tplc="EFE4855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20FC1"/>
    <w:multiLevelType w:val="hybridMultilevel"/>
    <w:tmpl w:val="C5F8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97B1D"/>
    <w:multiLevelType w:val="hybridMultilevel"/>
    <w:tmpl w:val="6C36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B7F05"/>
    <w:multiLevelType w:val="hybridMultilevel"/>
    <w:tmpl w:val="6902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9DA4365"/>
    <w:multiLevelType w:val="hybridMultilevel"/>
    <w:tmpl w:val="5E20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50997"/>
    <w:multiLevelType w:val="hybridMultilevel"/>
    <w:tmpl w:val="B34E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FEE87"/>
    <w:multiLevelType w:val="hybridMultilevel"/>
    <w:tmpl w:val="E1B20860"/>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4111C8"/>
    <w:multiLevelType w:val="hybridMultilevel"/>
    <w:tmpl w:val="C734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51747"/>
    <w:multiLevelType w:val="hybridMultilevel"/>
    <w:tmpl w:val="77BE2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C1ABD"/>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C205FA"/>
    <w:multiLevelType w:val="hybridMultilevel"/>
    <w:tmpl w:val="CBA40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34"/>
  </w:num>
  <w:num w:numId="4">
    <w:abstractNumId w:val="16"/>
  </w:num>
  <w:num w:numId="5">
    <w:abstractNumId w:val="21"/>
  </w:num>
  <w:num w:numId="6">
    <w:abstractNumId w:val="17"/>
  </w:num>
  <w:num w:numId="7">
    <w:abstractNumId w:val="4"/>
  </w:num>
  <w:num w:numId="8">
    <w:abstractNumId w:val="30"/>
  </w:num>
  <w:num w:numId="9">
    <w:abstractNumId w:val="19"/>
  </w:num>
  <w:num w:numId="10">
    <w:abstractNumId w:val="33"/>
  </w:num>
  <w:num w:numId="11">
    <w:abstractNumId w:val="25"/>
  </w:num>
  <w:num w:numId="12">
    <w:abstractNumId w:val="0"/>
  </w:num>
  <w:num w:numId="13">
    <w:abstractNumId w:val="18"/>
  </w:num>
  <w:num w:numId="14">
    <w:abstractNumId w:val="22"/>
  </w:num>
  <w:num w:numId="15">
    <w:abstractNumId w:val="8"/>
  </w:num>
  <w:num w:numId="16">
    <w:abstractNumId w:val="12"/>
  </w:num>
  <w:num w:numId="17">
    <w:abstractNumId w:val="29"/>
  </w:num>
  <w:num w:numId="18">
    <w:abstractNumId w:val="31"/>
  </w:num>
  <w:num w:numId="19">
    <w:abstractNumId w:val="20"/>
  </w:num>
  <w:num w:numId="20">
    <w:abstractNumId w:val="7"/>
  </w:num>
  <w:num w:numId="21">
    <w:abstractNumId w:val="3"/>
  </w:num>
  <w:num w:numId="22">
    <w:abstractNumId w:val="5"/>
  </w:num>
  <w:num w:numId="23">
    <w:abstractNumId w:val="23"/>
  </w:num>
  <w:num w:numId="24">
    <w:abstractNumId w:val="2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8"/>
  </w:num>
  <w:num w:numId="28">
    <w:abstractNumId w:val="11"/>
  </w:num>
  <w:num w:numId="29">
    <w:abstractNumId w:val="27"/>
  </w:num>
  <w:num w:numId="30">
    <w:abstractNumId w:val="2"/>
  </w:num>
  <w:num w:numId="31">
    <w:abstractNumId w:val="14"/>
  </w:num>
  <w:num w:numId="32">
    <w:abstractNumId w:val="32"/>
  </w:num>
  <w:num w:numId="33">
    <w:abstractNumId w:val="10"/>
  </w:num>
  <w:num w:numId="34">
    <w:abstractNumId w:val="1"/>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NzAwtTAxNTI1MjNU0lEKTi0uzszPAykwrAUAZx5iKCwAAAA="/>
  </w:docVars>
  <w:rsids>
    <w:rsidRoot w:val="000B1CE9"/>
    <w:rsid w:val="000051DE"/>
    <w:rsid w:val="00005ABD"/>
    <w:rsid w:val="0000642A"/>
    <w:rsid w:val="0001019E"/>
    <w:rsid w:val="00013462"/>
    <w:rsid w:val="00017D48"/>
    <w:rsid w:val="00025DB8"/>
    <w:rsid w:val="00025FB2"/>
    <w:rsid w:val="00044FF6"/>
    <w:rsid w:val="00054BD7"/>
    <w:rsid w:val="00056909"/>
    <w:rsid w:val="00060F78"/>
    <w:rsid w:val="00062331"/>
    <w:rsid w:val="00065BE5"/>
    <w:rsid w:val="00071682"/>
    <w:rsid w:val="00081633"/>
    <w:rsid w:val="00087021"/>
    <w:rsid w:val="0009021C"/>
    <w:rsid w:val="00095BB8"/>
    <w:rsid w:val="000A404D"/>
    <w:rsid w:val="000A4B3A"/>
    <w:rsid w:val="000A71A4"/>
    <w:rsid w:val="000B084B"/>
    <w:rsid w:val="000B14FC"/>
    <w:rsid w:val="000B1CE9"/>
    <w:rsid w:val="000C1575"/>
    <w:rsid w:val="000C15D3"/>
    <w:rsid w:val="000C4E38"/>
    <w:rsid w:val="000C530B"/>
    <w:rsid w:val="000D50A9"/>
    <w:rsid w:val="000D6B3D"/>
    <w:rsid w:val="000E0F1B"/>
    <w:rsid w:val="000E6D4E"/>
    <w:rsid w:val="000E74F9"/>
    <w:rsid w:val="000F6086"/>
    <w:rsid w:val="00102F87"/>
    <w:rsid w:val="00114F73"/>
    <w:rsid w:val="00125528"/>
    <w:rsid w:val="0014194F"/>
    <w:rsid w:val="00153660"/>
    <w:rsid w:val="001646F8"/>
    <w:rsid w:val="00171E87"/>
    <w:rsid w:val="00176D89"/>
    <w:rsid w:val="001771E7"/>
    <w:rsid w:val="00177B18"/>
    <w:rsid w:val="00181B1E"/>
    <w:rsid w:val="00184A68"/>
    <w:rsid w:val="00185A68"/>
    <w:rsid w:val="00187E76"/>
    <w:rsid w:val="00187EBF"/>
    <w:rsid w:val="0019256B"/>
    <w:rsid w:val="0019796F"/>
    <w:rsid w:val="001A1011"/>
    <w:rsid w:val="001A1499"/>
    <w:rsid w:val="001A7A85"/>
    <w:rsid w:val="001C3494"/>
    <w:rsid w:val="001C3A3C"/>
    <w:rsid w:val="001D1846"/>
    <w:rsid w:val="001D51AC"/>
    <w:rsid w:val="001F5BEE"/>
    <w:rsid w:val="00203D67"/>
    <w:rsid w:val="00210DC3"/>
    <w:rsid w:val="002169A0"/>
    <w:rsid w:val="00221B4C"/>
    <w:rsid w:val="002510AC"/>
    <w:rsid w:val="00262793"/>
    <w:rsid w:val="0029162F"/>
    <w:rsid w:val="002A71DD"/>
    <w:rsid w:val="002B378D"/>
    <w:rsid w:val="002B5639"/>
    <w:rsid w:val="002B71E2"/>
    <w:rsid w:val="002B7A74"/>
    <w:rsid w:val="002C1177"/>
    <w:rsid w:val="002C26A4"/>
    <w:rsid w:val="002C66DA"/>
    <w:rsid w:val="002E02F6"/>
    <w:rsid w:val="002E1497"/>
    <w:rsid w:val="002E4E5B"/>
    <w:rsid w:val="002F5FCE"/>
    <w:rsid w:val="0031061E"/>
    <w:rsid w:val="00311F29"/>
    <w:rsid w:val="0031643C"/>
    <w:rsid w:val="00317EDC"/>
    <w:rsid w:val="00325A54"/>
    <w:rsid w:val="003319C3"/>
    <w:rsid w:val="00332F7E"/>
    <w:rsid w:val="00352236"/>
    <w:rsid w:val="00355D29"/>
    <w:rsid w:val="00365EAE"/>
    <w:rsid w:val="00376AAB"/>
    <w:rsid w:val="003815A6"/>
    <w:rsid w:val="003A32C1"/>
    <w:rsid w:val="003B688E"/>
    <w:rsid w:val="003B7F75"/>
    <w:rsid w:val="003B7F92"/>
    <w:rsid w:val="003C6798"/>
    <w:rsid w:val="003D25EF"/>
    <w:rsid w:val="003E2F3F"/>
    <w:rsid w:val="003E3D3C"/>
    <w:rsid w:val="003F7BF8"/>
    <w:rsid w:val="00400E17"/>
    <w:rsid w:val="00415F54"/>
    <w:rsid w:val="00420DB4"/>
    <w:rsid w:val="00427ADC"/>
    <w:rsid w:val="0043272E"/>
    <w:rsid w:val="00437BBF"/>
    <w:rsid w:val="004413AC"/>
    <w:rsid w:val="004507C5"/>
    <w:rsid w:val="004516FC"/>
    <w:rsid w:val="00454601"/>
    <w:rsid w:val="00456D0F"/>
    <w:rsid w:val="00457E55"/>
    <w:rsid w:val="00461EEC"/>
    <w:rsid w:val="00463E42"/>
    <w:rsid w:val="00484123"/>
    <w:rsid w:val="004841EF"/>
    <w:rsid w:val="004949BC"/>
    <w:rsid w:val="004B490E"/>
    <w:rsid w:val="004B51D9"/>
    <w:rsid w:val="004C22D6"/>
    <w:rsid w:val="004C43C8"/>
    <w:rsid w:val="004D121B"/>
    <w:rsid w:val="004E3673"/>
    <w:rsid w:val="004E3A6E"/>
    <w:rsid w:val="004E704F"/>
    <w:rsid w:val="004F113C"/>
    <w:rsid w:val="0050789A"/>
    <w:rsid w:val="00507D27"/>
    <w:rsid w:val="00517455"/>
    <w:rsid w:val="0052465C"/>
    <w:rsid w:val="005332CE"/>
    <w:rsid w:val="00533700"/>
    <w:rsid w:val="0053460B"/>
    <w:rsid w:val="0054648C"/>
    <w:rsid w:val="005548F2"/>
    <w:rsid w:val="0057010A"/>
    <w:rsid w:val="00576456"/>
    <w:rsid w:val="00583E5D"/>
    <w:rsid w:val="005869B0"/>
    <w:rsid w:val="00596189"/>
    <w:rsid w:val="005B090A"/>
    <w:rsid w:val="005B5C0B"/>
    <w:rsid w:val="005C3FD1"/>
    <w:rsid w:val="005C6BFB"/>
    <w:rsid w:val="005E2D74"/>
    <w:rsid w:val="005E4D5E"/>
    <w:rsid w:val="005F6C53"/>
    <w:rsid w:val="00603BA5"/>
    <w:rsid w:val="0063330F"/>
    <w:rsid w:val="00662519"/>
    <w:rsid w:val="00665BE1"/>
    <w:rsid w:val="0067601E"/>
    <w:rsid w:val="0067770F"/>
    <w:rsid w:val="006804DF"/>
    <w:rsid w:val="00691FF3"/>
    <w:rsid w:val="006A1490"/>
    <w:rsid w:val="006B0913"/>
    <w:rsid w:val="006C51AC"/>
    <w:rsid w:val="006D390D"/>
    <w:rsid w:val="006D51CB"/>
    <w:rsid w:val="006F260A"/>
    <w:rsid w:val="007454B1"/>
    <w:rsid w:val="00763283"/>
    <w:rsid w:val="00763C9C"/>
    <w:rsid w:val="00765949"/>
    <w:rsid w:val="00770586"/>
    <w:rsid w:val="00786AF2"/>
    <w:rsid w:val="00793E34"/>
    <w:rsid w:val="007A383E"/>
    <w:rsid w:val="007B7E34"/>
    <w:rsid w:val="007C2EC7"/>
    <w:rsid w:val="007C5275"/>
    <w:rsid w:val="007C5456"/>
    <w:rsid w:val="0080330D"/>
    <w:rsid w:val="00840558"/>
    <w:rsid w:val="00852D52"/>
    <w:rsid w:val="00860470"/>
    <w:rsid w:val="00873C5A"/>
    <w:rsid w:val="00873F93"/>
    <w:rsid w:val="00876152"/>
    <w:rsid w:val="0088073F"/>
    <w:rsid w:val="0088771E"/>
    <w:rsid w:val="008A1273"/>
    <w:rsid w:val="008A55E7"/>
    <w:rsid w:val="008B67C9"/>
    <w:rsid w:val="008B6F49"/>
    <w:rsid w:val="008D6776"/>
    <w:rsid w:val="008E2402"/>
    <w:rsid w:val="008E498C"/>
    <w:rsid w:val="008E7591"/>
    <w:rsid w:val="008E78AC"/>
    <w:rsid w:val="008F177B"/>
    <w:rsid w:val="008F3728"/>
    <w:rsid w:val="008F699F"/>
    <w:rsid w:val="00940E8E"/>
    <w:rsid w:val="0094642D"/>
    <w:rsid w:val="00954AE6"/>
    <w:rsid w:val="009572B9"/>
    <w:rsid w:val="00962653"/>
    <w:rsid w:val="00962EC2"/>
    <w:rsid w:val="00994396"/>
    <w:rsid w:val="009A5284"/>
    <w:rsid w:val="009A6AEC"/>
    <w:rsid w:val="009C5829"/>
    <w:rsid w:val="009C5E5E"/>
    <w:rsid w:val="009D7CF2"/>
    <w:rsid w:val="00A2232D"/>
    <w:rsid w:val="00A255F0"/>
    <w:rsid w:val="00A26612"/>
    <w:rsid w:val="00A300E0"/>
    <w:rsid w:val="00A30B06"/>
    <w:rsid w:val="00A30EF5"/>
    <w:rsid w:val="00A34880"/>
    <w:rsid w:val="00A356CF"/>
    <w:rsid w:val="00A40371"/>
    <w:rsid w:val="00A426EB"/>
    <w:rsid w:val="00A5193D"/>
    <w:rsid w:val="00A60120"/>
    <w:rsid w:val="00A84337"/>
    <w:rsid w:val="00A9419E"/>
    <w:rsid w:val="00A967DC"/>
    <w:rsid w:val="00AA117E"/>
    <w:rsid w:val="00AC2D23"/>
    <w:rsid w:val="00AD1506"/>
    <w:rsid w:val="00AE5862"/>
    <w:rsid w:val="00AF661F"/>
    <w:rsid w:val="00AF7373"/>
    <w:rsid w:val="00B06C13"/>
    <w:rsid w:val="00B10F08"/>
    <w:rsid w:val="00B13C76"/>
    <w:rsid w:val="00B164E6"/>
    <w:rsid w:val="00B238E9"/>
    <w:rsid w:val="00B3592E"/>
    <w:rsid w:val="00B40B7C"/>
    <w:rsid w:val="00B6050D"/>
    <w:rsid w:val="00B60E45"/>
    <w:rsid w:val="00B62F50"/>
    <w:rsid w:val="00B64201"/>
    <w:rsid w:val="00B65DE3"/>
    <w:rsid w:val="00B74FCE"/>
    <w:rsid w:val="00B9185C"/>
    <w:rsid w:val="00B96736"/>
    <w:rsid w:val="00BB6875"/>
    <w:rsid w:val="00BD4ABE"/>
    <w:rsid w:val="00BE1A83"/>
    <w:rsid w:val="00BF7F67"/>
    <w:rsid w:val="00C018DE"/>
    <w:rsid w:val="00C02918"/>
    <w:rsid w:val="00C02F39"/>
    <w:rsid w:val="00C03E46"/>
    <w:rsid w:val="00C06EB8"/>
    <w:rsid w:val="00C11940"/>
    <w:rsid w:val="00C11A90"/>
    <w:rsid w:val="00C20D8E"/>
    <w:rsid w:val="00C2765C"/>
    <w:rsid w:val="00C27ACD"/>
    <w:rsid w:val="00C30E42"/>
    <w:rsid w:val="00C31401"/>
    <w:rsid w:val="00C314E4"/>
    <w:rsid w:val="00C41F6C"/>
    <w:rsid w:val="00C43EF3"/>
    <w:rsid w:val="00C66AF9"/>
    <w:rsid w:val="00C71DF6"/>
    <w:rsid w:val="00C91F63"/>
    <w:rsid w:val="00C94AA6"/>
    <w:rsid w:val="00CA0852"/>
    <w:rsid w:val="00CA38C0"/>
    <w:rsid w:val="00CA5006"/>
    <w:rsid w:val="00CB4D07"/>
    <w:rsid w:val="00D13F2E"/>
    <w:rsid w:val="00D145A6"/>
    <w:rsid w:val="00D1562B"/>
    <w:rsid w:val="00D157D3"/>
    <w:rsid w:val="00D25335"/>
    <w:rsid w:val="00D41A4B"/>
    <w:rsid w:val="00D52919"/>
    <w:rsid w:val="00D5599D"/>
    <w:rsid w:val="00D65499"/>
    <w:rsid w:val="00D67D0D"/>
    <w:rsid w:val="00D73C15"/>
    <w:rsid w:val="00D73D8A"/>
    <w:rsid w:val="00D7419F"/>
    <w:rsid w:val="00D8345E"/>
    <w:rsid w:val="00D8346A"/>
    <w:rsid w:val="00D8395D"/>
    <w:rsid w:val="00D90524"/>
    <w:rsid w:val="00D943D3"/>
    <w:rsid w:val="00D94A58"/>
    <w:rsid w:val="00DA5CF6"/>
    <w:rsid w:val="00DB0004"/>
    <w:rsid w:val="00DB0C03"/>
    <w:rsid w:val="00DC606E"/>
    <w:rsid w:val="00DD0D55"/>
    <w:rsid w:val="00DD1B37"/>
    <w:rsid w:val="00DE04E5"/>
    <w:rsid w:val="00DE36A6"/>
    <w:rsid w:val="00DE3A97"/>
    <w:rsid w:val="00E01559"/>
    <w:rsid w:val="00E071EE"/>
    <w:rsid w:val="00E1009E"/>
    <w:rsid w:val="00E10841"/>
    <w:rsid w:val="00E307AF"/>
    <w:rsid w:val="00E421E7"/>
    <w:rsid w:val="00E54ADD"/>
    <w:rsid w:val="00E5541B"/>
    <w:rsid w:val="00E7052A"/>
    <w:rsid w:val="00E72DD2"/>
    <w:rsid w:val="00E74ACA"/>
    <w:rsid w:val="00E86123"/>
    <w:rsid w:val="00E96F56"/>
    <w:rsid w:val="00EC0D95"/>
    <w:rsid w:val="00EC4F5A"/>
    <w:rsid w:val="00EE7595"/>
    <w:rsid w:val="00EF596B"/>
    <w:rsid w:val="00F044FA"/>
    <w:rsid w:val="00F30E3C"/>
    <w:rsid w:val="00F502A4"/>
    <w:rsid w:val="00F51206"/>
    <w:rsid w:val="00F66FBC"/>
    <w:rsid w:val="00F82B54"/>
    <w:rsid w:val="00F9681A"/>
    <w:rsid w:val="00F96FD4"/>
    <w:rsid w:val="00FA15D9"/>
    <w:rsid w:val="00FD5F72"/>
    <w:rsid w:val="00FE118D"/>
    <w:rsid w:val="00FE52B4"/>
    <w:rsid w:val="00FE6E39"/>
    <w:rsid w:val="00FF5020"/>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A38E679"/>
  <w15:docId w15:val="{9DB55E1D-C543-4BA7-B5FB-0799B7B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0524"/>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24"/>
  </w:style>
  <w:style w:type="paragraph" w:styleId="Footer">
    <w:name w:val="footer"/>
    <w:basedOn w:val="Normal"/>
    <w:link w:val="FooterChar"/>
    <w:uiPriority w:val="99"/>
    <w:unhideWhenUsed/>
    <w:rsid w:val="00D9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24"/>
  </w:style>
  <w:style w:type="paragraph" w:customStyle="1" w:styleId="Default">
    <w:name w:val="Default"/>
    <w:rsid w:val="00D90524"/>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D90524"/>
    <w:rPr>
      <w:rFonts w:ascii="Arial" w:eastAsiaTheme="majorEastAsia" w:hAnsi="Arial" w:cstheme="majorBidi"/>
      <w:b/>
      <w:sz w:val="24"/>
      <w:szCs w:val="26"/>
    </w:rPr>
  </w:style>
  <w:style w:type="paragraph" w:styleId="ListParagraph">
    <w:name w:val="List Paragraph"/>
    <w:basedOn w:val="Normal"/>
    <w:uiPriority w:val="34"/>
    <w:qFormat/>
    <w:rsid w:val="00D25335"/>
    <w:pPr>
      <w:ind w:left="720"/>
      <w:contextualSpacing/>
    </w:pPr>
  </w:style>
  <w:style w:type="paragraph" w:styleId="NoSpacing">
    <w:name w:val="No Spacing"/>
    <w:uiPriority w:val="1"/>
    <w:qFormat/>
    <w:rsid w:val="00D25335"/>
    <w:pPr>
      <w:spacing w:after="0" w:line="240" w:lineRule="auto"/>
    </w:pPr>
  </w:style>
  <w:style w:type="paragraph" w:styleId="FootnoteText">
    <w:name w:val="footnote text"/>
    <w:basedOn w:val="Normal"/>
    <w:link w:val="FootnoteTextChar"/>
    <w:unhideWhenUsed/>
    <w:rsid w:val="00C31401"/>
    <w:pPr>
      <w:spacing w:after="0" w:line="240" w:lineRule="auto"/>
    </w:pPr>
    <w:rPr>
      <w:sz w:val="20"/>
      <w:szCs w:val="20"/>
      <w:lang w:val="en-CA"/>
    </w:rPr>
  </w:style>
  <w:style w:type="character" w:customStyle="1" w:styleId="FootnoteTextChar">
    <w:name w:val="Footnote Text Char"/>
    <w:basedOn w:val="DefaultParagraphFont"/>
    <w:link w:val="FootnoteText"/>
    <w:rsid w:val="00C31401"/>
    <w:rPr>
      <w:sz w:val="20"/>
      <w:szCs w:val="20"/>
      <w:lang w:val="en-CA"/>
    </w:rPr>
  </w:style>
  <w:style w:type="character" w:styleId="FootnoteReference">
    <w:name w:val="footnote reference"/>
    <w:basedOn w:val="DefaultParagraphFont"/>
    <w:unhideWhenUsed/>
    <w:rsid w:val="00C31401"/>
    <w:rPr>
      <w:vertAlign w:val="superscript"/>
    </w:rPr>
  </w:style>
  <w:style w:type="paragraph" w:styleId="BalloonText">
    <w:name w:val="Balloon Text"/>
    <w:basedOn w:val="Normal"/>
    <w:link w:val="BalloonTextChar"/>
    <w:uiPriority w:val="99"/>
    <w:semiHidden/>
    <w:unhideWhenUsed/>
    <w:rsid w:val="00C3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01"/>
    <w:rPr>
      <w:rFonts w:ascii="Segoe UI" w:hAnsi="Segoe UI" w:cs="Segoe UI"/>
      <w:sz w:val="18"/>
      <w:szCs w:val="18"/>
    </w:rPr>
  </w:style>
  <w:style w:type="character" w:styleId="CommentReference">
    <w:name w:val="annotation reference"/>
    <w:basedOn w:val="DefaultParagraphFont"/>
    <w:uiPriority w:val="99"/>
    <w:semiHidden/>
    <w:unhideWhenUsed/>
    <w:rsid w:val="00C31401"/>
    <w:rPr>
      <w:sz w:val="16"/>
      <w:szCs w:val="16"/>
    </w:rPr>
  </w:style>
  <w:style w:type="paragraph" w:styleId="CommentText">
    <w:name w:val="annotation text"/>
    <w:basedOn w:val="Normal"/>
    <w:link w:val="CommentTextChar"/>
    <w:uiPriority w:val="99"/>
    <w:semiHidden/>
    <w:unhideWhenUsed/>
    <w:rsid w:val="00C31401"/>
    <w:pPr>
      <w:spacing w:line="240" w:lineRule="auto"/>
    </w:pPr>
    <w:rPr>
      <w:sz w:val="20"/>
      <w:szCs w:val="20"/>
    </w:rPr>
  </w:style>
  <w:style w:type="character" w:customStyle="1" w:styleId="CommentTextChar">
    <w:name w:val="Comment Text Char"/>
    <w:basedOn w:val="DefaultParagraphFont"/>
    <w:link w:val="CommentText"/>
    <w:uiPriority w:val="99"/>
    <w:semiHidden/>
    <w:rsid w:val="00C31401"/>
    <w:rPr>
      <w:sz w:val="20"/>
      <w:szCs w:val="20"/>
    </w:rPr>
  </w:style>
  <w:style w:type="paragraph" w:styleId="CommentSubject">
    <w:name w:val="annotation subject"/>
    <w:basedOn w:val="CommentText"/>
    <w:next w:val="CommentText"/>
    <w:link w:val="CommentSubjectChar"/>
    <w:uiPriority w:val="99"/>
    <w:semiHidden/>
    <w:unhideWhenUsed/>
    <w:rsid w:val="00C31401"/>
    <w:rPr>
      <w:b/>
      <w:bCs/>
    </w:rPr>
  </w:style>
  <w:style w:type="character" w:customStyle="1" w:styleId="CommentSubjectChar">
    <w:name w:val="Comment Subject Char"/>
    <w:basedOn w:val="CommentTextChar"/>
    <w:link w:val="CommentSubject"/>
    <w:uiPriority w:val="99"/>
    <w:semiHidden/>
    <w:rsid w:val="00C31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834883">
      <w:bodyDiv w:val="1"/>
      <w:marLeft w:val="0"/>
      <w:marRight w:val="0"/>
      <w:marTop w:val="0"/>
      <w:marBottom w:val="0"/>
      <w:divBdr>
        <w:top w:val="none" w:sz="0" w:space="0" w:color="auto"/>
        <w:left w:val="none" w:sz="0" w:space="0" w:color="auto"/>
        <w:bottom w:val="none" w:sz="0" w:space="0" w:color="auto"/>
        <w:right w:val="none" w:sz="0" w:space="0" w:color="auto"/>
      </w:divBdr>
    </w:div>
    <w:div w:id="40954858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446269581">
      <w:bodyDiv w:val="1"/>
      <w:marLeft w:val="0"/>
      <w:marRight w:val="0"/>
      <w:marTop w:val="0"/>
      <w:marBottom w:val="0"/>
      <w:divBdr>
        <w:top w:val="none" w:sz="0" w:space="0" w:color="auto"/>
        <w:left w:val="none" w:sz="0" w:space="0" w:color="auto"/>
        <w:bottom w:val="none" w:sz="0" w:space="0" w:color="auto"/>
        <w:right w:val="none" w:sz="0" w:space="0" w:color="auto"/>
      </w:divBdr>
    </w:div>
    <w:div w:id="1542473840">
      <w:bodyDiv w:val="1"/>
      <w:marLeft w:val="0"/>
      <w:marRight w:val="0"/>
      <w:marTop w:val="0"/>
      <w:marBottom w:val="0"/>
      <w:divBdr>
        <w:top w:val="none" w:sz="0" w:space="0" w:color="auto"/>
        <w:left w:val="none" w:sz="0" w:space="0" w:color="auto"/>
        <w:bottom w:val="none" w:sz="0" w:space="0" w:color="auto"/>
        <w:right w:val="none" w:sz="0" w:space="0" w:color="auto"/>
      </w:divBdr>
    </w:div>
    <w:div w:id="1597178820">
      <w:bodyDiv w:val="1"/>
      <w:marLeft w:val="0"/>
      <w:marRight w:val="0"/>
      <w:marTop w:val="0"/>
      <w:marBottom w:val="0"/>
      <w:divBdr>
        <w:top w:val="none" w:sz="0" w:space="0" w:color="auto"/>
        <w:left w:val="none" w:sz="0" w:space="0" w:color="auto"/>
        <w:bottom w:val="none" w:sz="0" w:space="0" w:color="auto"/>
        <w:right w:val="none" w:sz="0" w:space="0" w:color="auto"/>
      </w:divBdr>
    </w:div>
    <w:div w:id="1908687081">
      <w:bodyDiv w:val="1"/>
      <w:marLeft w:val="0"/>
      <w:marRight w:val="0"/>
      <w:marTop w:val="0"/>
      <w:marBottom w:val="0"/>
      <w:divBdr>
        <w:top w:val="none" w:sz="0" w:space="0" w:color="auto"/>
        <w:left w:val="none" w:sz="0" w:space="0" w:color="auto"/>
        <w:bottom w:val="none" w:sz="0" w:space="0" w:color="auto"/>
        <w:right w:val="none" w:sz="0" w:space="0" w:color="auto"/>
      </w:divBdr>
    </w:div>
    <w:div w:id="1940987601">
      <w:bodyDiv w:val="1"/>
      <w:marLeft w:val="0"/>
      <w:marRight w:val="0"/>
      <w:marTop w:val="0"/>
      <w:marBottom w:val="0"/>
      <w:divBdr>
        <w:top w:val="none" w:sz="0" w:space="0" w:color="auto"/>
        <w:left w:val="none" w:sz="0" w:space="0" w:color="auto"/>
        <w:bottom w:val="none" w:sz="0" w:space="0" w:color="auto"/>
        <w:right w:val="none" w:sz="0" w:space="0" w:color="auto"/>
      </w:divBdr>
    </w:div>
    <w:div w:id="19680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8" ma:contentTypeDescription="Create a new document." ma:contentTypeScope="" ma:versionID="4ce6e1efeb76deac408f2948580ff6cc">
  <xsd:schema xmlns:xsd="http://www.w3.org/2001/XMLSchema" xmlns:xs="http://www.w3.org/2001/XMLSchema" xmlns:p="http://schemas.microsoft.com/office/2006/metadata/properties" xmlns:ns3="4b265e71-f343-4c34-bd05-826252c51855" targetNamespace="http://schemas.microsoft.com/office/2006/metadata/properties" ma:root="true" ma:fieldsID="344987f73afe349bbd4b21ddb1a9fde4" ns3:_="">
    <xsd:import namespace="4b265e71-f343-4c34-bd05-826252c518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BDAE7-0E3D-4B53-88CD-E9307664ABC4}">
  <ds:schemaRefs>
    <ds:schemaRef ds:uri="http://schemas.openxmlformats.org/officeDocument/2006/bibliography"/>
  </ds:schemaRefs>
</ds:datastoreItem>
</file>

<file path=customXml/itemProps2.xml><?xml version="1.0" encoding="utf-8"?>
<ds:datastoreItem xmlns:ds="http://schemas.openxmlformats.org/officeDocument/2006/customXml" ds:itemID="{F6B760F3-22E9-4A41-9DEA-A41B963C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99EAC-BB87-4F81-ADD8-9B6E9B967D5E}">
  <ds:schemaRefs>
    <ds:schemaRef ds:uri="http://schemas.microsoft.com/sharepoint/v3/contenttype/forms"/>
  </ds:schemaRefs>
</ds:datastoreItem>
</file>

<file path=customXml/itemProps4.xml><?xml version="1.0" encoding="utf-8"?>
<ds:datastoreItem xmlns:ds="http://schemas.openxmlformats.org/officeDocument/2006/customXml" ds:itemID="{8A76FEB0-1FC0-4EB0-89E0-AAB71EEBA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Jennifer Cyr</cp:lastModifiedBy>
  <cp:revision>3</cp:revision>
  <cp:lastPrinted>2021-01-07T19:14:00Z</cp:lastPrinted>
  <dcterms:created xsi:type="dcterms:W3CDTF">2021-02-04T13:57:00Z</dcterms:created>
  <dcterms:modified xsi:type="dcterms:W3CDTF">2021-02-04T13:57:00Z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