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B12FB3" w14:textId="33FF6B6B" w:rsidR="00CE109E" w:rsidRPr="00750D7E" w:rsidRDefault="00CE109E" w:rsidP="00CE109E">
      <w:pPr>
        <w:pStyle w:val="Default"/>
        <w:jc w:val="center"/>
        <w:rPr>
          <w:sz w:val="28"/>
          <w:szCs w:val="28"/>
        </w:rPr>
      </w:pPr>
      <w:r w:rsidRPr="00750D7E">
        <w:rPr>
          <w:b/>
          <w:bCs/>
          <w:sz w:val="28"/>
          <w:szCs w:val="28"/>
        </w:rPr>
        <w:t xml:space="preserve">OEB Staff </w:t>
      </w:r>
      <w:r>
        <w:rPr>
          <w:b/>
          <w:bCs/>
          <w:sz w:val="28"/>
          <w:szCs w:val="28"/>
        </w:rPr>
        <w:t>Follow-up Questions</w:t>
      </w:r>
    </w:p>
    <w:p w14:paraId="697FB4ED" w14:textId="77777777" w:rsidR="00CE109E" w:rsidRPr="00750D7E" w:rsidRDefault="00CE109E" w:rsidP="00CE109E">
      <w:pPr>
        <w:pStyle w:val="Default"/>
        <w:jc w:val="center"/>
        <w:rPr>
          <w:sz w:val="28"/>
          <w:szCs w:val="28"/>
        </w:rPr>
      </w:pPr>
      <w:r w:rsidRPr="00750D7E">
        <w:rPr>
          <w:b/>
          <w:bCs/>
          <w:sz w:val="28"/>
          <w:szCs w:val="28"/>
        </w:rPr>
        <w:t>2021 Electricity Distribution Rates Application</w:t>
      </w:r>
    </w:p>
    <w:p w14:paraId="634CCC33" w14:textId="77777777" w:rsidR="00CE109E" w:rsidRPr="00750D7E" w:rsidRDefault="00CE109E" w:rsidP="00CE109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Essex Powerlines Staff Questions</w:t>
      </w:r>
    </w:p>
    <w:p w14:paraId="1442B425" w14:textId="77777777" w:rsidR="00CE109E" w:rsidRPr="00750D7E" w:rsidRDefault="00CE109E" w:rsidP="00CE109E">
      <w:pPr>
        <w:pStyle w:val="Default"/>
        <w:jc w:val="center"/>
        <w:rPr>
          <w:sz w:val="28"/>
          <w:szCs w:val="28"/>
        </w:rPr>
      </w:pPr>
      <w:r w:rsidRPr="00750D7E">
        <w:rPr>
          <w:b/>
          <w:bCs/>
          <w:sz w:val="28"/>
          <w:szCs w:val="28"/>
        </w:rPr>
        <w:t>EB-2020-0018</w:t>
      </w:r>
    </w:p>
    <w:p w14:paraId="5E05AD55" w14:textId="685F7533" w:rsidR="00CE109E" w:rsidRPr="00750D7E" w:rsidRDefault="00CE109E" w:rsidP="00CE109E">
      <w:pPr>
        <w:jc w:val="center"/>
        <w:rPr>
          <w:rFonts w:cs="Arial"/>
          <w:b/>
          <w:bCs/>
          <w:sz w:val="24"/>
          <w:szCs w:val="24"/>
        </w:rPr>
      </w:pPr>
      <w:r>
        <w:rPr>
          <w:rFonts w:cs="Arial"/>
          <w:b/>
          <w:bCs/>
          <w:sz w:val="28"/>
          <w:szCs w:val="28"/>
        </w:rPr>
        <w:t>February 4</w:t>
      </w:r>
      <w:r w:rsidRPr="00750D7E">
        <w:rPr>
          <w:rFonts w:cs="Arial"/>
          <w:b/>
          <w:bCs/>
          <w:sz w:val="28"/>
          <w:szCs w:val="28"/>
        </w:rPr>
        <w:t>, 202</w:t>
      </w:r>
      <w:r>
        <w:rPr>
          <w:rFonts w:cs="Arial"/>
          <w:b/>
          <w:bCs/>
          <w:sz w:val="28"/>
          <w:szCs w:val="28"/>
        </w:rPr>
        <w:t>1</w:t>
      </w:r>
    </w:p>
    <w:p w14:paraId="23AFE128" w14:textId="6ACC5450" w:rsidR="00553FCE" w:rsidRPr="00D62ADD" w:rsidRDefault="00553FCE">
      <w:pPr>
        <w:contextualSpacing/>
        <w:rPr>
          <w:b/>
          <w:bCs/>
          <w:sz w:val="24"/>
          <w:szCs w:val="24"/>
          <w:u w:val="single"/>
        </w:rPr>
      </w:pPr>
    </w:p>
    <w:p w14:paraId="3BCB6BB0" w14:textId="39852668" w:rsidR="00553FCE" w:rsidRPr="00D62ADD" w:rsidRDefault="00553FCE">
      <w:pPr>
        <w:contextualSpacing/>
        <w:rPr>
          <w:b/>
          <w:bCs/>
          <w:sz w:val="24"/>
          <w:szCs w:val="24"/>
        </w:rPr>
      </w:pPr>
      <w:r w:rsidRPr="00D62ADD">
        <w:rPr>
          <w:b/>
          <w:bCs/>
          <w:sz w:val="24"/>
          <w:szCs w:val="24"/>
        </w:rPr>
        <w:t xml:space="preserve">Staff Question - </w:t>
      </w:r>
      <w:r w:rsidR="00CE109E">
        <w:rPr>
          <w:b/>
          <w:bCs/>
          <w:sz w:val="24"/>
          <w:szCs w:val="24"/>
        </w:rPr>
        <w:t>1</w:t>
      </w:r>
    </w:p>
    <w:p w14:paraId="756706A9" w14:textId="558932C8" w:rsidR="00553FCE" w:rsidRDefault="00553FCE">
      <w:pPr>
        <w:contextualSpacing/>
        <w:rPr>
          <w:b/>
          <w:bCs/>
          <w:sz w:val="24"/>
          <w:szCs w:val="24"/>
        </w:rPr>
      </w:pPr>
      <w:r w:rsidRPr="00D62ADD">
        <w:rPr>
          <w:b/>
          <w:bCs/>
          <w:sz w:val="24"/>
          <w:szCs w:val="24"/>
        </w:rPr>
        <w:t xml:space="preserve">Ref: </w:t>
      </w:r>
      <w:r w:rsidR="00D62ADD" w:rsidRPr="00D62ADD">
        <w:rPr>
          <w:b/>
          <w:bCs/>
          <w:sz w:val="24"/>
          <w:szCs w:val="24"/>
        </w:rPr>
        <w:t xml:space="preserve">Staff Question </w:t>
      </w:r>
      <w:r w:rsidR="005B5962">
        <w:rPr>
          <w:b/>
          <w:bCs/>
          <w:sz w:val="24"/>
          <w:szCs w:val="24"/>
        </w:rPr>
        <w:t>– 3, 4</w:t>
      </w:r>
    </w:p>
    <w:p w14:paraId="4122D0B6" w14:textId="6FADBBA4" w:rsidR="00E7425E" w:rsidRDefault="00E7425E">
      <w:pPr>
        <w:contextualSpacing/>
        <w:rPr>
          <w:b/>
          <w:bCs/>
          <w:sz w:val="24"/>
          <w:szCs w:val="24"/>
        </w:rPr>
      </w:pPr>
    </w:p>
    <w:p w14:paraId="7704877F" w14:textId="3CFC4C61" w:rsidR="00E7425E" w:rsidRDefault="005B5962">
      <w:pPr>
        <w:contextualSpacing/>
        <w:rPr>
          <w:sz w:val="24"/>
          <w:szCs w:val="24"/>
        </w:rPr>
      </w:pPr>
      <w:r>
        <w:rPr>
          <w:sz w:val="24"/>
          <w:szCs w:val="24"/>
        </w:rPr>
        <w:t>Per</w:t>
      </w:r>
      <w:r w:rsidR="008D4440">
        <w:rPr>
          <w:sz w:val="24"/>
          <w:szCs w:val="24"/>
        </w:rPr>
        <w:t xml:space="preserve"> response to Staff Question #4, i</w:t>
      </w:r>
      <w:r w:rsidR="0096478C">
        <w:rPr>
          <w:sz w:val="24"/>
          <w:szCs w:val="24"/>
        </w:rPr>
        <w:t>n the Principal Adjustment tab</w:t>
      </w:r>
      <w:r w:rsidR="001E1D6B">
        <w:rPr>
          <w:sz w:val="24"/>
          <w:szCs w:val="24"/>
        </w:rPr>
        <w:t xml:space="preserve"> of the revised GA Analysis </w:t>
      </w:r>
      <w:proofErr w:type="spellStart"/>
      <w:r w:rsidR="001E1D6B">
        <w:rPr>
          <w:sz w:val="24"/>
          <w:szCs w:val="24"/>
        </w:rPr>
        <w:t>Workform</w:t>
      </w:r>
      <w:proofErr w:type="spellEnd"/>
      <w:r w:rsidR="0096478C">
        <w:rPr>
          <w:sz w:val="24"/>
          <w:szCs w:val="24"/>
        </w:rPr>
        <w:t xml:space="preserve">, under Note 8 for 2017 Current Year Principal Adjustments for Account 1589, Essex Powerlines has removed </w:t>
      </w:r>
      <w:r w:rsidR="008D4440">
        <w:rPr>
          <w:sz w:val="24"/>
          <w:szCs w:val="24"/>
        </w:rPr>
        <w:t>the principal adjustment of $162,188. Th</w:t>
      </w:r>
      <w:r w:rsidR="00FE13BE">
        <w:rPr>
          <w:sz w:val="24"/>
          <w:szCs w:val="24"/>
        </w:rPr>
        <w:t xml:space="preserve">is amount was also removed as reconciling item 1a </w:t>
      </w:r>
      <w:r w:rsidR="00E76A95">
        <w:rPr>
          <w:sz w:val="24"/>
          <w:szCs w:val="24"/>
        </w:rPr>
        <w:t xml:space="preserve">for the reversal of CT 148 true-up </w:t>
      </w:r>
      <w:r w:rsidR="00FE13BE">
        <w:rPr>
          <w:sz w:val="24"/>
          <w:szCs w:val="24"/>
        </w:rPr>
        <w:t xml:space="preserve">in the 2017 </w:t>
      </w:r>
      <w:r w:rsidR="00E76A95">
        <w:rPr>
          <w:sz w:val="24"/>
          <w:szCs w:val="24"/>
        </w:rPr>
        <w:t xml:space="preserve">GA Analysis </w:t>
      </w:r>
      <w:proofErr w:type="spellStart"/>
      <w:r w:rsidR="00E76A95">
        <w:rPr>
          <w:sz w:val="24"/>
          <w:szCs w:val="24"/>
        </w:rPr>
        <w:t>Workform</w:t>
      </w:r>
      <w:proofErr w:type="spellEnd"/>
      <w:r w:rsidR="00E76A95">
        <w:rPr>
          <w:sz w:val="24"/>
          <w:szCs w:val="24"/>
        </w:rPr>
        <w:t xml:space="preserve">. </w:t>
      </w:r>
    </w:p>
    <w:p w14:paraId="17149372" w14:textId="0B694C11" w:rsidR="005B5962" w:rsidRDefault="005B5962">
      <w:pPr>
        <w:contextualSpacing/>
        <w:rPr>
          <w:sz w:val="24"/>
          <w:szCs w:val="24"/>
        </w:rPr>
      </w:pPr>
    </w:p>
    <w:p w14:paraId="6197DEDF" w14:textId="510088CE" w:rsidR="005B5962" w:rsidRDefault="005B5962" w:rsidP="001D453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r w:rsidRPr="001D4537">
        <w:rPr>
          <w:rFonts w:cs="Arial"/>
          <w:sz w:val="24"/>
          <w:szCs w:val="24"/>
        </w:rPr>
        <w:t xml:space="preserve">response to Staff Question #3, </w:t>
      </w:r>
      <w:r w:rsidR="00F70816" w:rsidRPr="001D4537">
        <w:rPr>
          <w:rFonts w:cs="Arial"/>
          <w:sz w:val="24"/>
          <w:szCs w:val="24"/>
        </w:rPr>
        <w:t>Essex</w:t>
      </w:r>
      <w:r w:rsidR="00475AB2">
        <w:rPr>
          <w:rFonts w:cs="Arial"/>
          <w:sz w:val="24"/>
          <w:szCs w:val="24"/>
        </w:rPr>
        <w:t xml:space="preserve"> </w:t>
      </w:r>
      <w:r w:rsidR="00F70816" w:rsidRPr="001D4537">
        <w:rPr>
          <w:rFonts w:cs="Arial"/>
          <w:sz w:val="24"/>
          <w:szCs w:val="24"/>
        </w:rPr>
        <w:t>Power</w:t>
      </w:r>
      <w:r w:rsidR="00475AB2">
        <w:rPr>
          <w:rFonts w:cs="Arial"/>
          <w:sz w:val="24"/>
          <w:szCs w:val="24"/>
        </w:rPr>
        <w:t>lines</w:t>
      </w:r>
      <w:r w:rsidR="00F70816" w:rsidRPr="001D4537">
        <w:rPr>
          <w:rFonts w:cs="Arial"/>
          <w:sz w:val="24"/>
          <w:szCs w:val="24"/>
        </w:rPr>
        <w:t xml:space="preserve"> confirmed that </w:t>
      </w:r>
      <w:r w:rsidR="001D4537">
        <w:rPr>
          <w:rFonts w:cs="Arial"/>
          <w:sz w:val="24"/>
          <w:szCs w:val="24"/>
        </w:rPr>
        <w:t xml:space="preserve">the </w:t>
      </w:r>
      <w:r w:rsidR="00682FCE">
        <w:rPr>
          <w:rFonts w:cs="Arial"/>
          <w:sz w:val="24"/>
          <w:szCs w:val="24"/>
        </w:rPr>
        <w:t xml:space="preserve">Account 1589 </w:t>
      </w:r>
      <w:r w:rsidR="001D4537">
        <w:rPr>
          <w:rFonts w:cs="Arial"/>
          <w:sz w:val="24"/>
          <w:szCs w:val="24"/>
        </w:rPr>
        <w:t xml:space="preserve">principal adjustment </w:t>
      </w:r>
      <w:r w:rsidR="001D4537" w:rsidRPr="001D4537">
        <w:rPr>
          <w:rFonts w:cs="Arial"/>
          <w:sz w:val="24"/>
          <w:szCs w:val="24"/>
        </w:rPr>
        <w:t>“2016 True-Up</w:t>
      </w:r>
      <w:r w:rsidR="001D4537">
        <w:rPr>
          <w:rFonts w:cs="Arial"/>
          <w:sz w:val="24"/>
          <w:szCs w:val="24"/>
        </w:rPr>
        <w:t xml:space="preserve"> </w:t>
      </w:r>
      <w:r w:rsidR="001D4537" w:rsidRPr="001D4537">
        <w:rPr>
          <w:rFonts w:cs="Arial"/>
          <w:sz w:val="24"/>
          <w:szCs w:val="24"/>
        </w:rPr>
        <w:t xml:space="preserve">(EB-2017-0039)” for </w:t>
      </w:r>
      <w:r w:rsidR="007A27B4">
        <w:rPr>
          <w:rFonts w:cs="Arial"/>
          <w:sz w:val="24"/>
          <w:szCs w:val="24"/>
        </w:rPr>
        <w:t>(</w:t>
      </w:r>
      <w:r w:rsidR="00F70816">
        <w:rPr>
          <w:sz w:val="24"/>
          <w:szCs w:val="24"/>
        </w:rPr>
        <w:t>$368,285</w:t>
      </w:r>
      <w:r w:rsidR="007A27B4">
        <w:rPr>
          <w:sz w:val="24"/>
          <w:szCs w:val="24"/>
        </w:rPr>
        <w:t>)</w:t>
      </w:r>
      <w:r w:rsidR="00F70816">
        <w:rPr>
          <w:sz w:val="24"/>
          <w:szCs w:val="24"/>
        </w:rPr>
        <w:t xml:space="preserve"> </w:t>
      </w:r>
      <w:r w:rsidR="002D2010">
        <w:rPr>
          <w:sz w:val="24"/>
          <w:szCs w:val="24"/>
        </w:rPr>
        <w:t xml:space="preserve">shown </w:t>
      </w:r>
      <w:r w:rsidR="001D4537">
        <w:rPr>
          <w:sz w:val="24"/>
          <w:szCs w:val="24"/>
        </w:rPr>
        <w:t xml:space="preserve">in the Principal Adjustment tab </w:t>
      </w:r>
      <w:r w:rsidR="002D2010">
        <w:rPr>
          <w:sz w:val="24"/>
          <w:szCs w:val="24"/>
        </w:rPr>
        <w:t xml:space="preserve">of the revised GA Analysis </w:t>
      </w:r>
      <w:proofErr w:type="spellStart"/>
      <w:r w:rsidR="002D2010">
        <w:rPr>
          <w:sz w:val="24"/>
          <w:szCs w:val="24"/>
        </w:rPr>
        <w:t>Workform</w:t>
      </w:r>
      <w:proofErr w:type="spellEnd"/>
      <w:r w:rsidR="002D2010">
        <w:rPr>
          <w:sz w:val="24"/>
          <w:szCs w:val="24"/>
        </w:rPr>
        <w:t xml:space="preserve"> </w:t>
      </w:r>
      <w:r w:rsidR="001F2AC5">
        <w:rPr>
          <w:sz w:val="24"/>
          <w:szCs w:val="24"/>
        </w:rPr>
        <w:t>under Note 7</w:t>
      </w:r>
      <w:r w:rsidR="00475AB2">
        <w:rPr>
          <w:sz w:val="24"/>
          <w:szCs w:val="24"/>
        </w:rPr>
        <w:t>,</w:t>
      </w:r>
      <w:r w:rsidR="001F2AC5">
        <w:rPr>
          <w:sz w:val="24"/>
          <w:szCs w:val="24"/>
        </w:rPr>
        <w:t xml:space="preserve"> is for the CT 148 true-up that was recorded post January 2017. Thi</w:t>
      </w:r>
      <w:r w:rsidR="00E826AE">
        <w:rPr>
          <w:sz w:val="24"/>
          <w:szCs w:val="24"/>
        </w:rPr>
        <w:t xml:space="preserve">s principal adjustment is </w:t>
      </w:r>
      <w:r w:rsidR="001F2AC5">
        <w:rPr>
          <w:sz w:val="24"/>
          <w:szCs w:val="24"/>
        </w:rPr>
        <w:t xml:space="preserve">reversed in </w:t>
      </w:r>
      <w:r w:rsidR="00E826AE">
        <w:rPr>
          <w:sz w:val="24"/>
          <w:szCs w:val="24"/>
        </w:rPr>
        <w:t xml:space="preserve">in the Principal Adjustment tab under Note 8 </w:t>
      </w:r>
      <w:r w:rsidR="00475AB2">
        <w:rPr>
          <w:sz w:val="24"/>
          <w:szCs w:val="24"/>
        </w:rPr>
        <w:t xml:space="preserve">for </w:t>
      </w:r>
      <w:r w:rsidR="00E826AE">
        <w:rPr>
          <w:sz w:val="24"/>
          <w:szCs w:val="24"/>
        </w:rPr>
        <w:t xml:space="preserve">Reversals of Prior Year Approved Principal Adjustments. </w:t>
      </w:r>
      <w:r w:rsidR="00853A6F">
        <w:rPr>
          <w:sz w:val="24"/>
          <w:szCs w:val="24"/>
        </w:rPr>
        <w:t xml:space="preserve">It </w:t>
      </w:r>
      <w:r w:rsidR="00014E05">
        <w:rPr>
          <w:sz w:val="24"/>
          <w:szCs w:val="24"/>
        </w:rPr>
        <w:t>is indicated</w:t>
      </w:r>
      <w:r w:rsidR="00853A6F">
        <w:rPr>
          <w:sz w:val="24"/>
          <w:szCs w:val="24"/>
        </w:rPr>
        <w:t xml:space="preserve"> that this reversal was recorded in 2018 in the general ledger.</w:t>
      </w:r>
    </w:p>
    <w:p w14:paraId="22EB1C72" w14:textId="30AF023A" w:rsidR="00853A6F" w:rsidRDefault="00853A6F" w:rsidP="001D453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44F5497B" w14:textId="591965C0" w:rsidR="00853A6F" w:rsidRDefault="00853A6F" w:rsidP="001D453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reversal </w:t>
      </w:r>
      <w:r w:rsidR="000053CD">
        <w:rPr>
          <w:sz w:val="24"/>
          <w:szCs w:val="24"/>
        </w:rPr>
        <w:t>appears</w:t>
      </w:r>
      <w:r>
        <w:rPr>
          <w:sz w:val="24"/>
          <w:szCs w:val="24"/>
        </w:rPr>
        <w:t xml:space="preserve"> in the</w:t>
      </w:r>
      <w:r w:rsidR="00AF2621">
        <w:rPr>
          <w:sz w:val="24"/>
          <w:szCs w:val="24"/>
        </w:rPr>
        <w:t xml:space="preserve"> revised</w:t>
      </w:r>
      <w:r>
        <w:rPr>
          <w:sz w:val="24"/>
          <w:szCs w:val="24"/>
        </w:rPr>
        <w:t xml:space="preserve"> 2017 GA Analysis </w:t>
      </w:r>
      <w:proofErr w:type="spellStart"/>
      <w:r>
        <w:rPr>
          <w:sz w:val="24"/>
          <w:szCs w:val="24"/>
        </w:rPr>
        <w:t>Workform</w:t>
      </w:r>
      <w:proofErr w:type="spellEnd"/>
      <w:r w:rsidR="000053CD">
        <w:rPr>
          <w:sz w:val="24"/>
          <w:szCs w:val="24"/>
        </w:rPr>
        <w:t xml:space="preserve"> </w:t>
      </w:r>
      <w:r w:rsidR="002C7A72">
        <w:rPr>
          <w:sz w:val="24"/>
          <w:szCs w:val="24"/>
        </w:rPr>
        <w:t xml:space="preserve">as reconciling item </w:t>
      </w:r>
      <w:r w:rsidR="00011E43">
        <w:rPr>
          <w:sz w:val="24"/>
          <w:szCs w:val="24"/>
        </w:rPr>
        <w:t>9</w:t>
      </w:r>
      <w:r w:rsidR="002C7A72">
        <w:rPr>
          <w:sz w:val="24"/>
          <w:szCs w:val="24"/>
        </w:rPr>
        <w:t xml:space="preserve">. </w:t>
      </w:r>
    </w:p>
    <w:p w14:paraId="5C1065AF" w14:textId="7C19CA1B" w:rsidR="002C7A72" w:rsidRDefault="002C7A72" w:rsidP="001D453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14:paraId="6334A79C" w14:textId="77DDD60D" w:rsidR="004C5BB3" w:rsidRDefault="002C7A72" w:rsidP="004C5B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confirm that the </w:t>
      </w:r>
      <w:r w:rsidR="00C45439">
        <w:rPr>
          <w:rFonts w:cs="Arial"/>
          <w:sz w:val="24"/>
          <w:szCs w:val="24"/>
        </w:rPr>
        <w:t xml:space="preserve">reversal of CT 148 for $368,285 was recorded in the general ledger in 2018 and is therefore, </w:t>
      </w:r>
      <w:r w:rsidR="00D072C6">
        <w:rPr>
          <w:rFonts w:cs="Arial"/>
          <w:sz w:val="24"/>
          <w:szCs w:val="24"/>
        </w:rPr>
        <w:t>included</w:t>
      </w:r>
      <w:r w:rsidR="00C45439">
        <w:rPr>
          <w:rFonts w:cs="Arial"/>
          <w:sz w:val="24"/>
          <w:szCs w:val="24"/>
        </w:rPr>
        <w:t xml:space="preserve"> in the 2018 transactions of </w:t>
      </w:r>
      <w:r w:rsidR="00DE0169">
        <w:rPr>
          <w:rFonts w:cs="Arial"/>
          <w:sz w:val="24"/>
          <w:szCs w:val="24"/>
        </w:rPr>
        <w:t>(</w:t>
      </w:r>
      <w:r w:rsidR="00C45439">
        <w:rPr>
          <w:rFonts w:cs="Arial"/>
          <w:sz w:val="24"/>
          <w:szCs w:val="24"/>
        </w:rPr>
        <w:t>$</w:t>
      </w:r>
      <w:r w:rsidR="00AE10E2">
        <w:rPr>
          <w:rFonts w:cs="Arial"/>
          <w:sz w:val="24"/>
          <w:szCs w:val="24"/>
        </w:rPr>
        <w:t>897,020</w:t>
      </w:r>
      <w:r w:rsidR="00DE0169">
        <w:rPr>
          <w:rFonts w:cs="Arial"/>
          <w:sz w:val="24"/>
          <w:szCs w:val="24"/>
        </w:rPr>
        <w:t>)</w:t>
      </w:r>
      <w:r w:rsidR="00AE10E2">
        <w:rPr>
          <w:rFonts w:cs="Arial"/>
          <w:sz w:val="24"/>
          <w:szCs w:val="24"/>
        </w:rPr>
        <w:t xml:space="preserve">. </w:t>
      </w:r>
    </w:p>
    <w:p w14:paraId="6635D8E8" w14:textId="3803AAE4" w:rsidR="004C5BB3" w:rsidRDefault="00AE10E2" w:rsidP="004C5B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4C5BB3">
        <w:rPr>
          <w:rFonts w:cs="Arial"/>
          <w:sz w:val="24"/>
          <w:szCs w:val="24"/>
        </w:rPr>
        <w:t xml:space="preserve">If confirmed, please explain why the reversal of the principal adjustment is not shown as reconciling item 1a in the </w:t>
      </w:r>
      <w:r w:rsidR="00535359">
        <w:rPr>
          <w:rFonts w:cs="Arial"/>
          <w:sz w:val="24"/>
          <w:szCs w:val="24"/>
        </w:rPr>
        <w:t xml:space="preserve">revised </w:t>
      </w:r>
      <w:r w:rsidRPr="004C5BB3">
        <w:rPr>
          <w:rFonts w:cs="Arial"/>
          <w:sz w:val="24"/>
          <w:szCs w:val="24"/>
        </w:rPr>
        <w:t xml:space="preserve">2018 GA Analysis </w:t>
      </w:r>
      <w:proofErr w:type="spellStart"/>
      <w:r w:rsidRPr="004C5BB3">
        <w:rPr>
          <w:rFonts w:cs="Arial"/>
          <w:sz w:val="24"/>
          <w:szCs w:val="24"/>
        </w:rPr>
        <w:t>Workform</w:t>
      </w:r>
      <w:proofErr w:type="spellEnd"/>
      <w:r w:rsidR="00011E43">
        <w:rPr>
          <w:rFonts w:cs="Arial"/>
          <w:sz w:val="24"/>
          <w:szCs w:val="24"/>
        </w:rPr>
        <w:t xml:space="preserve"> but shown as </w:t>
      </w:r>
      <w:r w:rsidR="00535359">
        <w:rPr>
          <w:rFonts w:cs="Arial"/>
          <w:sz w:val="24"/>
          <w:szCs w:val="24"/>
        </w:rPr>
        <w:t xml:space="preserve">reconciling 9 in the revised 2017 GA Analysis </w:t>
      </w:r>
      <w:proofErr w:type="spellStart"/>
      <w:r w:rsidR="00535359">
        <w:rPr>
          <w:rFonts w:cs="Arial"/>
          <w:sz w:val="24"/>
          <w:szCs w:val="24"/>
        </w:rPr>
        <w:t>Workform</w:t>
      </w:r>
      <w:proofErr w:type="spellEnd"/>
      <w:r w:rsidRPr="004C5BB3">
        <w:rPr>
          <w:rFonts w:cs="Arial"/>
          <w:sz w:val="24"/>
          <w:szCs w:val="24"/>
        </w:rPr>
        <w:t>.</w:t>
      </w:r>
    </w:p>
    <w:p w14:paraId="35E6B10E" w14:textId="5FB52AD2" w:rsidR="004C5BB3" w:rsidRPr="004C5BB3" w:rsidRDefault="004C5BB3" w:rsidP="004C5BB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Please revise the GA Analysis </w:t>
      </w:r>
      <w:proofErr w:type="spellStart"/>
      <w:r>
        <w:rPr>
          <w:rFonts w:cs="Arial"/>
          <w:sz w:val="24"/>
          <w:szCs w:val="24"/>
        </w:rPr>
        <w:t>Workform</w:t>
      </w:r>
      <w:proofErr w:type="spellEnd"/>
      <w:r>
        <w:rPr>
          <w:rFonts w:cs="Arial"/>
          <w:sz w:val="24"/>
          <w:szCs w:val="24"/>
        </w:rPr>
        <w:t xml:space="preserve"> as necessary and explain any unresolved variances</w:t>
      </w:r>
      <w:r w:rsidR="00D51D71">
        <w:rPr>
          <w:rFonts w:cs="Arial"/>
          <w:sz w:val="24"/>
          <w:szCs w:val="24"/>
        </w:rPr>
        <w:t xml:space="preserve"> as a percentage of payments to the IESO that is</w:t>
      </w:r>
      <w:r>
        <w:rPr>
          <w:rFonts w:cs="Arial"/>
          <w:sz w:val="24"/>
          <w:szCs w:val="24"/>
        </w:rPr>
        <w:t xml:space="preserve"> above 1%.</w:t>
      </w:r>
    </w:p>
    <w:p w14:paraId="7FE7D73A" w14:textId="6968C79F" w:rsidR="00D62ADD" w:rsidRDefault="00D62ADD" w:rsidP="00D62ADD">
      <w:pPr>
        <w:spacing w:after="0" w:line="276" w:lineRule="auto"/>
        <w:contextualSpacing/>
        <w:rPr>
          <w:b/>
          <w:bCs/>
          <w:sz w:val="24"/>
          <w:szCs w:val="24"/>
        </w:rPr>
      </w:pPr>
    </w:p>
    <w:p w14:paraId="73BF0410" w14:textId="1988BD51" w:rsidR="00D62ADD" w:rsidRDefault="00D62ADD" w:rsidP="00D62ADD">
      <w:pPr>
        <w:spacing w:after="0" w:line="276" w:lineRule="auto"/>
        <w:contextualSpacing/>
        <w:rPr>
          <w:sz w:val="24"/>
          <w:szCs w:val="24"/>
        </w:rPr>
      </w:pPr>
    </w:p>
    <w:p w14:paraId="2A200194" w14:textId="7E7A63B2" w:rsidR="006B01D4" w:rsidRPr="00D62ADD" w:rsidRDefault="006B01D4" w:rsidP="006B01D4">
      <w:pPr>
        <w:contextualSpacing/>
        <w:rPr>
          <w:b/>
          <w:bCs/>
          <w:sz w:val="24"/>
          <w:szCs w:val="24"/>
        </w:rPr>
      </w:pPr>
      <w:r w:rsidRPr="00D62ADD">
        <w:rPr>
          <w:b/>
          <w:bCs/>
          <w:sz w:val="24"/>
          <w:szCs w:val="24"/>
        </w:rPr>
        <w:t xml:space="preserve">Staff Question - </w:t>
      </w:r>
      <w:r w:rsidR="00CE109E">
        <w:rPr>
          <w:b/>
          <w:bCs/>
          <w:sz w:val="24"/>
          <w:szCs w:val="24"/>
        </w:rPr>
        <w:t>2</w:t>
      </w:r>
    </w:p>
    <w:p w14:paraId="2DD39C4D" w14:textId="50C01435" w:rsidR="006B01D4" w:rsidRDefault="006B01D4" w:rsidP="00D62ADD">
      <w:pPr>
        <w:spacing w:after="0" w:line="276" w:lineRule="auto"/>
        <w:contextualSpacing/>
        <w:rPr>
          <w:b/>
          <w:bCs/>
          <w:sz w:val="24"/>
          <w:szCs w:val="24"/>
        </w:rPr>
      </w:pPr>
      <w:r w:rsidRPr="006B01D4">
        <w:rPr>
          <w:b/>
          <w:bCs/>
          <w:sz w:val="24"/>
          <w:szCs w:val="24"/>
        </w:rPr>
        <w:t xml:space="preserve">Ref: </w:t>
      </w:r>
      <w:r>
        <w:rPr>
          <w:b/>
          <w:bCs/>
          <w:sz w:val="24"/>
          <w:szCs w:val="24"/>
        </w:rPr>
        <w:t>Staff Question – 5</w:t>
      </w:r>
    </w:p>
    <w:p w14:paraId="6AE1D807" w14:textId="73D41994" w:rsidR="006B01D4" w:rsidRDefault="006B01D4" w:rsidP="00D62ADD">
      <w:pPr>
        <w:spacing w:after="0" w:line="276" w:lineRule="auto"/>
        <w:contextualSpacing/>
        <w:rPr>
          <w:b/>
          <w:bCs/>
          <w:sz w:val="24"/>
          <w:szCs w:val="24"/>
        </w:rPr>
      </w:pPr>
    </w:p>
    <w:p w14:paraId="2AE64B49" w14:textId="7246B798" w:rsidR="006B01D4" w:rsidRDefault="00094C98" w:rsidP="00D62ADD">
      <w:pPr>
        <w:spacing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In the </w:t>
      </w:r>
      <w:r w:rsidR="00AA14AA">
        <w:rPr>
          <w:sz w:val="24"/>
          <w:szCs w:val="24"/>
        </w:rPr>
        <w:t xml:space="preserve">revised </w:t>
      </w:r>
      <w:r>
        <w:rPr>
          <w:sz w:val="24"/>
          <w:szCs w:val="24"/>
        </w:rPr>
        <w:t>DVA Continuity Schedule, the 201</w:t>
      </w:r>
      <w:r w:rsidR="00AE564A">
        <w:rPr>
          <w:sz w:val="24"/>
          <w:szCs w:val="24"/>
        </w:rPr>
        <w:t xml:space="preserve">7 opening </w:t>
      </w:r>
      <w:r w:rsidR="000A54DB">
        <w:rPr>
          <w:sz w:val="24"/>
          <w:szCs w:val="24"/>
        </w:rPr>
        <w:t xml:space="preserve">Account 1589 </w:t>
      </w:r>
      <w:r w:rsidR="00FF440A">
        <w:rPr>
          <w:sz w:val="24"/>
          <w:szCs w:val="24"/>
        </w:rPr>
        <w:t xml:space="preserve">principal </w:t>
      </w:r>
      <w:r>
        <w:rPr>
          <w:sz w:val="24"/>
          <w:szCs w:val="24"/>
        </w:rPr>
        <w:t xml:space="preserve">balance </w:t>
      </w:r>
      <w:r w:rsidR="000A54DB">
        <w:rPr>
          <w:sz w:val="24"/>
          <w:szCs w:val="24"/>
        </w:rPr>
        <w:t xml:space="preserve">of </w:t>
      </w:r>
      <w:r>
        <w:rPr>
          <w:sz w:val="24"/>
          <w:szCs w:val="24"/>
        </w:rPr>
        <w:t>$442,161 agrees to th</w:t>
      </w:r>
      <w:r w:rsidR="00AE564A">
        <w:rPr>
          <w:sz w:val="24"/>
          <w:szCs w:val="24"/>
        </w:rPr>
        <w:t xml:space="preserve">e 2016 ending principal balance </w:t>
      </w:r>
      <w:r w:rsidR="00ED1362">
        <w:rPr>
          <w:sz w:val="24"/>
          <w:szCs w:val="24"/>
        </w:rPr>
        <w:t xml:space="preserve">that was approved for disposition </w:t>
      </w:r>
      <w:r w:rsidR="00AE564A">
        <w:rPr>
          <w:sz w:val="24"/>
          <w:szCs w:val="24"/>
        </w:rPr>
        <w:t>in Essex Powerline’s 2018 cost of service proceeding. Per response to Staff Question #5, Essex Powerline conf</w:t>
      </w:r>
      <w:r w:rsidR="00D85190">
        <w:rPr>
          <w:sz w:val="24"/>
          <w:szCs w:val="24"/>
        </w:rPr>
        <w:t xml:space="preserve">irmed that unbilled to actual revenue true-up of </w:t>
      </w:r>
      <w:r w:rsidR="00D85190">
        <w:rPr>
          <w:sz w:val="24"/>
          <w:szCs w:val="24"/>
        </w:rPr>
        <w:lastRenderedPageBreak/>
        <w:t xml:space="preserve">($847,345) was not included in the </w:t>
      </w:r>
      <w:r w:rsidR="00ED3B61">
        <w:rPr>
          <w:sz w:val="24"/>
          <w:szCs w:val="24"/>
        </w:rPr>
        <w:t xml:space="preserve">approved </w:t>
      </w:r>
      <w:r w:rsidR="00D85190">
        <w:rPr>
          <w:sz w:val="24"/>
          <w:szCs w:val="24"/>
        </w:rPr>
        <w:t>$442,161</w:t>
      </w:r>
      <w:r w:rsidR="000A54DB">
        <w:rPr>
          <w:sz w:val="24"/>
          <w:szCs w:val="24"/>
        </w:rPr>
        <w:t xml:space="preserve"> </w:t>
      </w:r>
      <w:r w:rsidR="009A0B13">
        <w:rPr>
          <w:sz w:val="24"/>
          <w:szCs w:val="24"/>
        </w:rPr>
        <w:t xml:space="preserve">2016 </w:t>
      </w:r>
      <w:r w:rsidR="000A54DB">
        <w:rPr>
          <w:sz w:val="24"/>
          <w:szCs w:val="24"/>
        </w:rPr>
        <w:t xml:space="preserve">Account 1589 balance. </w:t>
      </w:r>
      <w:r w:rsidR="00454026">
        <w:rPr>
          <w:sz w:val="24"/>
          <w:szCs w:val="24"/>
        </w:rPr>
        <w:t>However,</w:t>
      </w:r>
      <w:r w:rsidR="00CC4892">
        <w:rPr>
          <w:sz w:val="24"/>
          <w:szCs w:val="24"/>
        </w:rPr>
        <w:t xml:space="preserve"> th</w:t>
      </w:r>
      <w:r w:rsidR="004B0319">
        <w:rPr>
          <w:sz w:val="24"/>
          <w:szCs w:val="24"/>
        </w:rPr>
        <w:t xml:space="preserve">e </w:t>
      </w:r>
      <w:r w:rsidR="004938D7">
        <w:rPr>
          <w:sz w:val="24"/>
          <w:szCs w:val="24"/>
        </w:rPr>
        <w:t xml:space="preserve">unbilled to actual revenue true-up of </w:t>
      </w:r>
      <w:r w:rsidR="00765D68">
        <w:rPr>
          <w:sz w:val="24"/>
          <w:szCs w:val="24"/>
        </w:rPr>
        <w:t>($847,345) was recorded in the 2016 general ledger.</w:t>
      </w:r>
    </w:p>
    <w:p w14:paraId="5911E093" w14:textId="1DE15B9E" w:rsidR="00765D68" w:rsidRDefault="00765D68" w:rsidP="00D62ADD">
      <w:pPr>
        <w:spacing w:after="0" w:line="276" w:lineRule="auto"/>
        <w:contextualSpacing/>
        <w:rPr>
          <w:sz w:val="24"/>
          <w:szCs w:val="24"/>
        </w:rPr>
      </w:pPr>
    </w:p>
    <w:p w14:paraId="05FAABD8" w14:textId="1F592BE8" w:rsidR="00977D51" w:rsidRDefault="00977D51" w:rsidP="000A4813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Please confirm the true-up amount recorded in the 2016 general ledger is a</w:t>
      </w:r>
      <w:r w:rsidR="004916B0">
        <w:rPr>
          <w:sz w:val="24"/>
          <w:szCs w:val="24"/>
        </w:rPr>
        <w:t xml:space="preserve"> credit amount.</w:t>
      </w:r>
    </w:p>
    <w:p w14:paraId="69848BAC" w14:textId="5A222FCB" w:rsidR="00765D68" w:rsidRDefault="00765D68" w:rsidP="000A4813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 w:rsidRPr="000A4813">
        <w:rPr>
          <w:sz w:val="24"/>
          <w:szCs w:val="24"/>
        </w:rPr>
        <w:t xml:space="preserve">Please confirm that </w:t>
      </w:r>
      <w:r w:rsidR="000A4813" w:rsidRPr="000A4813">
        <w:rPr>
          <w:sz w:val="24"/>
          <w:szCs w:val="24"/>
        </w:rPr>
        <w:t xml:space="preserve">a reversal entry of </w:t>
      </w:r>
      <w:r w:rsidR="00DB1AFE">
        <w:rPr>
          <w:sz w:val="24"/>
          <w:szCs w:val="24"/>
        </w:rPr>
        <w:t xml:space="preserve">debit </w:t>
      </w:r>
      <w:r w:rsidR="000A4813" w:rsidRPr="000A4813">
        <w:rPr>
          <w:sz w:val="24"/>
          <w:szCs w:val="24"/>
        </w:rPr>
        <w:t>$847,345 was recorded in the 2017 general ledger.</w:t>
      </w:r>
    </w:p>
    <w:p w14:paraId="3ABD0860" w14:textId="370C0554" w:rsidR="000A4813" w:rsidRDefault="000A4813" w:rsidP="00443E5E">
      <w:pPr>
        <w:pStyle w:val="ListParagraph"/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not confirmed, please explain </w:t>
      </w:r>
      <w:r w:rsidR="008F0CA0">
        <w:rPr>
          <w:sz w:val="24"/>
          <w:szCs w:val="24"/>
        </w:rPr>
        <w:t xml:space="preserve">why a reversal entry was not recorded in 2017 as the true-up </w:t>
      </w:r>
      <w:r w:rsidR="00221731">
        <w:rPr>
          <w:sz w:val="24"/>
          <w:szCs w:val="24"/>
        </w:rPr>
        <w:t>should automatically have been recorded in the 2017 general ledger as part of Essex Powerline’s normal billing practices</w:t>
      </w:r>
      <w:r w:rsidR="00332DF9">
        <w:rPr>
          <w:sz w:val="24"/>
          <w:szCs w:val="24"/>
        </w:rPr>
        <w:t xml:space="preserve"> and there would be double counting if the true-up entry recorded in the 2016 general ledger is not reversed</w:t>
      </w:r>
      <w:r w:rsidR="00F47CEC">
        <w:rPr>
          <w:sz w:val="24"/>
          <w:szCs w:val="24"/>
        </w:rPr>
        <w:t xml:space="preserve"> in the 2017 general ledger</w:t>
      </w:r>
      <w:r w:rsidR="00332DF9">
        <w:rPr>
          <w:sz w:val="24"/>
          <w:szCs w:val="24"/>
        </w:rPr>
        <w:t>.</w:t>
      </w:r>
    </w:p>
    <w:p w14:paraId="21C78FBC" w14:textId="4B617F98" w:rsidR="00955265" w:rsidRDefault="005E7F53" w:rsidP="000A4813">
      <w:pPr>
        <w:pStyle w:val="ListParagraph"/>
        <w:numPr>
          <w:ilvl w:val="0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8B5201">
        <w:rPr>
          <w:sz w:val="24"/>
          <w:szCs w:val="24"/>
        </w:rPr>
        <w:t xml:space="preserve">lease confirm that </w:t>
      </w:r>
      <w:r w:rsidR="00F47CEC">
        <w:rPr>
          <w:sz w:val="24"/>
          <w:szCs w:val="24"/>
        </w:rPr>
        <w:t xml:space="preserve">the </w:t>
      </w:r>
      <w:r w:rsidR="008B5201">
        <w:rPr>
          <w:sz w:val="24"/>
          <w:szCs w:val="24"/>
        </w:rPr>
        <w:t xml:space="preserve">2017 transaction of </w:t>
      </w:r>
      <w:r w:rsidR="00997B14">
        <w:rPr>
          <w:sz w:val="24"/>
          <w:szCs w:val="24"/>
        </w:rPr>
        <w:t>(</w:t>
      </w:r>
      <w:r w:rsidR="008B5201">
        <w:rPr>
          <w:sz w:val="24"/>
          <w:szCs w:val="24"/>
        </w:rPr>
        <w:t>$950,</w:t>
      </w:r>
      <w:r w:rsidR="002620F5">
        <w:rPr>
          <w:sz w:val="24"/>
          <w:szCs w:val="24"/>
        </w:rPr>
        <w:t>65</w:t>
      </w:r>
      <w:r w:rsidR="008B5201">
        <w:rPr>
          <w:sz w:val="24"/>
          <w:szCs w:val="24"/>
        </w:rPr>
        <w:t>0)</w:t>
      </w:r>
      <w:r w:rsidR="002620F5">
        <w:rPr>
          <w:sz w:val="24"/>
          <w:szCs w:val="24"/>
        </w:rPr>
        <w:t xml:space="preserve"> as shown in the </w:t>
      </w:r>
      <w:r w:rsidR="00D55E98">
        <w:rPr>
          <w:sz w:val="24"/>
          <w:szCs w:val="24"/>
        </w:rPr>
        <w:t xml:space="preserve">revised 2017 </w:t>
      </w:r>
      <w:r w:rsidR="002D4C71">
        <w:rPr>
          <w:sz w:val="24"/>
          <w:szCs w:val="24"/>
        </w:rPr>
        <w:t xml:space="preserve">GA Analysis </w:t>
      </w:r>
      <w:proofErr w:type="spellStart"/>
      <w:r w:rsidR="002D4C71">
        <w:rPr>
          <w:sz w:val="24"/>
          <w:szCs w:val="24"/>
        </w:rPr>
        <w:t>Workform</w:t>
      </w:r>
      <w:proofErr w:type="spellEnd"/>
      <w:r w:rsidR="002D4C71">
        <w:rPr>
          <w:sz w:val="24"/>
          <w:szCs w:val="24"/>
        </w:rPr>
        <w:t xml:space="preserve"> agrees to that in Essex</w:t>
      </w:r>
      <w:r>
        <w:rPr>
          <w:sz w:val="24"/>
          <w:szCs w:val="24"/>
        </w:rPr>
        <w:t xml:space="preserve"> Powerline’s 2017 general ledger.</w:t>
      </w:r>
    </w:p>
    <w:p w14:paraId="60C99F93" w14:textId="6CF2353E" w:rsidR="005E7F53" w:rsidRDefault="005E7F53" w:rsidP="005E7F53">
      <w:pPr>
        <w:pStyle w:val="ListParagraph"/>
        <w:numPr>
          <w:ilvl w:val="1"/>
          <w:numId w:val="2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If part a</w:t>
      </w:r>
      <w:r w:rsidR="006402B9">
        <w:rPr>
          <w:sz w:val="24"/>
          <w:szCs w:val="24"/>
        </w:rPr>
        <w:t xml:space="preserve"> and c</w:t>
      </w:r>
      <w:r>
        <w:rPr>
          <w:sz w:val="24"/>
          <w:szCs w:val="24"/>
        </w:rPr>
        <w:t xml:space="preserve"> above </w:t>
      </w:r>
      <w:r w:rsidR="006402B9">
        <w:rPr>
          <w:sz w:val="24"/>
          <w:szCs w:val="24"/>
        </w:rPr>
        <w:t>are</w:t>
      </w:r>
      <w:r>
        <w:rPr>
          <w:sz w:val="24"/>
          <w:szCs w:val="24"/>
        </w:rPr>
        <w:t xml:space="preserve"> confirmed, please explain why there is no </w:t>
      </w:r>
      <w:r w:rsidR="00F22066">
        <w:rPr>
          <w:sz w:val="24"/>
          <w:szCs w:val="24"/>
        </w:rPr>
        <w:t xml:space="preserve">principal adjustment shown in the Principal Adjustment tab </w:t>
      </w:r>
      <w:r w:rsidR="00C435AD">
        <w:rPr>
          <w:sz w:val="24"/>
          <w:szCs w:val="24"/>
        </w:rPr>
        <w:t xml:space="preserve">of the revised GA Analysis </w:t>
      </w:r>
      <w:proofErr w:type="spellStart"/>
      <w:r w:rsidR="00C435AD">
        <w:rPr>
          <w:sz w:val="24"/>
          <w:szCs w:val="24"/>
        </w:rPr>
        <w:t>Workform</w:t>
      </w:r>
      <w:proofErr w:type="spellEnd"/>
      <w:r w:rsidR="00C435AD">
        <w:rPr>
          <w:sz w:val="24"/>
          <w:szCs w:val="24"/>
        </w:rPr>
        <w:t xml:space="preserve"> </w:t>
      </w:r>
      <w:r w:rsidR="00997B14">
        <w:rPr>
          <w:sz w:val="24"/>
          <w:szCs w:val="24"/>
        </w:rPr>
        <w:t xml:space="preserve">to remove the reversal entry </w:t>
      </w:r>
      <w:r w:rsidR="00F22066">
        <w:rPr>
          <w:sz w:val="24"/>
          <w:szCs w:val="24"/>
        </w:rPr>
        <w:t xml:space="preserve">of </w:t>
      </w:r>
      <w:r w:rsidR="00997B14">
        <w:rPr>
          <w:sz w:val="24"/>
          <w:szCs w:val="24"/>
        </w:rPr>
        <w:t xml:space="preserve">debit </w:t>
      </w:r>
      <w:r w:rsidR="00F22066">
        <w:rPr>
          <w:sz w:val="24"/>
          <w:szCs w:val="24"/>
        </w:rPr>
        <w:t>$847,345</w:t>
      </w:r>
      <w:r w:rsidR="00426628">
        <w:rPr>
          <w:sz w:val="24"/>
          <w:szCs w:val="24"/>
        </w:rPr>
        <w:t xml:space="preserve"> that was recorded in the 2017 general ledger</w:t>
      </w:r>
      <w:r w:rsidR="00F22066">
        <w:rPr>
          <w:sz w:val="24"/>
          <w:szCs w:val="24"/>
        </w:rPr>
        <w:t>.</w:t>
      </w:r>
    </w:p>
    <w:p w14:paraId="65460843" w14:textId="4AB7CD4D" w:rsidR="003B0021" w:rsidRDefault="003B0021" w:rsidP="007F3FAD">
      <w:pPr>
        <w:spacing w:after="0" w:line="276" w:lineRule="auto"/>
        <w:contextualSpacing/>
        <w:rPr>
          <w:sz w:val="24"/>
          <w:szCs w:val="24"/>
        </w:rPr>
      </w:pPr>
    </w:p>
    <w:p w14:paraId="084BF072" w14:textId="77777777" w:rsidR="003B0021" w:rsidRPr="002B2DCA" w:rsidRDefault="003B0021" w:rsidP="007F3FAD">
      <w:pPr>
        <w:spacing w:after="0" w:line="276" w:lineRule="auto"/>
        <w:contextualSpacing/>
        <w:rPr>
          <w:sz w:val="24"/>
          <w:szCs w:val="24"/>
        </w:rPr>
      </w:pPr>
    </w:p>
    <w:p w14:paraId="59573898" w14:textId="62B8A889" w:rsidR="00AF611A" w:rsidRPr="00D62ADD" w:rsidRDefault="00AF611A" w:rsidP="00AF611A">
      <w:pPr>
        <w:contextualSpacing/>
        <w:rPr>
          <w:b/>
          <w:bCs/>
          <w:sz w:val="24"/>
          <w:szCs w:val="24"/>
        </w:rPr>
      </w:pPr>
      <w:r w:rsidRPr="00D62ADD">
        <w:rPr>
          <w:b/>
          <w:bCs/>
          <w:sz w:val="24"/>
          <w:szCs w:val="24"/>
        </w:rPr>
        <w:t xml:space="preserve">Staff Question - </w:t>
      </w:r>
      <w:r w:rsidR="00CE109E">
        <w:rPr>
          <w:b/>
          <w:bCs/>
          <w:sz w:val="24"/>
          <w:szCs w:val="24"/>
        </w:rPr>
        <w:t>3</w:t>
      </w:r>
    </w:p>
    <w:p w14:paraId="0222FBD6" w14:textId="28D47F66" w:rsidR="00AF611A" w:rsidRDefault="00AF611A" w:rsidP="00AF611A">
      <w:pPr>
        <w:spacing w:after="0" w:line="276" w:lineRule="auto"/>
        <w:contextualSpacing/>
        <w:rPr>
          <w:b/>
          <w:bCs/>
          <w:sz w:val="24"/>
          <w:szCs w:val="24"/>
        </w:rPr>
      </w:pPr>
      <w:r w:rsidRPr="006B01D4">
        <w:rPr>
          <w:b/>
          <w:bCs/>
          <w:sz w:val="24"/>
          <w:szCs w:val="24"/>
        </w:rPr>
        <w:t xml:space="preserve">Ref: </w:t>
      </w:r>
      <w:r>
        <w:rPr>
          <w:b/>
          <w:bCs/>
          <w:sz w:val="24"/>
          <w:szCs w:val="24"/>
        </w:rPr>
        <w:t>Staff Question – 7</w:t>
      </w:r>
    </w:p>
    <w:p w14:paraId="7B2845E4" w14:textId="530E33DD" w:rsidR="00AF611A" w:rsidRDefault="00AF611A" w:rsidP="00AF611A">
      <w:pPr>
        <w:spacing w:after="0" w:line="276" w:lineRule="auto"/>
        <w:contextualSpacing/>
        <w:rPr>
          <w:b/>
          <w:bCs/>
          <w:sz w:val="24"/>
          <w:szCs w:val="24"/>
        </w:rPr>
      </w:pPr>
    </w:p>
    <w:p w14:paraId="62E87ED3" w14:textId="519E0CC1" w:rsidR="00AF611A" w:rsidRDefault="00AF611A" w:rsidP="00AF611A">
      <w:pPr>
        <w:spacing w:after="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In response to Staff Question #7, Essex Powerlines</w:t>
      </w:r>
      <w:r w:rsidR="00315890">
        <w:rPr>
          <w:sz w:val="24"/>
          <w:szCs w:val="24"/>
        </w:rPr>
        <w:t xml:space="preserve"> provided the calculation of reconciling #7 for differences between actual system loss and billed </w:t>
      </w:r>
      <w:r w:rsidR="00C744E3">
        <w:rPr>
          <w:sz w:val="24"/>
          <w:szCs w:val="24"/>
        </w:rPr>
        <w:t>TLF</w:t>
      </w:r>
      <w:r w:rsidR="00315890">
        <w:rPr>
          <w:sz w:val="24"/>
          <w:szCs w:val="24"/>
        </w:rPr>
        <w:t xml:space="preserve"> of $153,883 in the 2018 GA Analysis </w:t>
      </w:r>
      <w:proofErr w:type="spellStart"/>
      <w:r w:rsidR="00315890">
        <w:rPr>
          <w:sz w:val="24"/>
          <w:szCs w:val="24"/>
        </w:rPr>
        <w:t>Workform</w:t>
      </w:r>
      <w:proofErr w:type="spellEnd"/>
      <w:r w:rsidR="00315890">
        <w:rPr>
          <w:sz w:val="24"/>
          <w:szCs w:val="24"/>
        </w:rPr>
        <w:t>.</w:t>
      </w:r>
    </w:p>
    <w:p w14:paraId="591EA594" w14:textId="07C303FF" w:rsidR="00315890" w:rsidRDefault="00315890" w:rsidP="00AF611A">
      <w:pPr>
        <w:spacing w:after="0" w:line="276" w:lineRule="auto"/>
        <w:contextualSpacing/>
        <w:rPr>
          <w:sz w:val="24"/>
          <w:szCs w:val="24"/>
        </w:rPr>
      </w:pPr>
    </w:p>
    <w:p w14:paraId="21DBEECA" w14:textId="7FC43E6E" w:rsidR="007F3FAD" w:rsidRDefault="00095CF7" w:rsidP="0066057A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 w:rsidRPr="0066057A">
        <w:rPr>
          <w:sz w:val="24"/>
          <w:szCs w:val="24"/>
        </w:rPr>
        <w:t xml:space="preserve">In the calculation of the difference in loss factor, the billed </w:t>
      </w:r>
      <w:r w:rsidR="00FA229D">
        <w:rPr>
          <w:sz w:val="24"/>
          <w:szCs w:val="24"/>
        </w:rPr>
        <w:t>TLF</w:t>
      </w:r>
      <w:r w:rsidRPr="0066057A">
        <w:rPr>
          <w:sz w:val="24"/>
          <w:szCs w:val="24"/>
        </w:rPr>
        <w:t xml:space="preserve"> of 1.0602 is used. Essex Powerlines </w:t>
      </w:r>
      <w:r w:rsidR="000A38E3" w:rsidRPr="0066057A">
        <w:rPr>
          <w:sz w:val="24"/>
          <w:szCs w:val="24"/>
        </w:rPr>
        <w:t xml:space="preserve">approved </w:t>
      </w:r>
      <w:r w:rsidR="00FA229D">
        <w:rPr>
          <w:sz w:val="24"/>
          <w:szCs w:val="24"/>
        </w:rPr>
        <w:t>TLF</w:t>
      </w:r>
      <w:r w:rsidR="000A38E3" w:rsidRPr="0066057A">
        <w:rPr>
          <w:sz w:val="24"/>
          <w:szCs w:val="24"/>
        </w:rPr>
        <w:t xml:space="preserve"> was revised to 1.0355 effective May 1, 2018 </w:t>
      </w:r>
      <w:r w:rsidR="000F52A8" w:rsidRPr="0066057A">
        <w:rPr>
          <w:sz w:val="24"/>
          <w:szCs w:val="24"/>
        </w:rPr>
        <w:t>in accordance with its Final Rate Order for May 1, 2018 rates.</w:t>
      </w:r>
      <w:r w:rsidR="000F52A8">
        <w:rPr>
          <w:rStyle w:val="FootnoteReference"/>
          <w:sz w:val="24"/>
          <w:szCs w:val="24"/>
        </w:rPr>
        <w:footnoteReference w:id="1"/>
      </w:r>
      <w:r w:rsidR="000F52A8" w:rsidRPr="0066057A">
        <w:rPr>
          <w:sz w:val="24"/>
          <w:szCs w:val="24"/>
        </w:rPr>
        <w:t xml:space="preserve"> </w:t>
      </w:r>
      <w:r w:rsidR="0066057A" w:rsidRPr="0066057A">
        <w:rPr>
          <w:sz w:val="24"/>
          <w:szCs w:val="24"/>
        </w:rPr>
        <w:t xml:space="preserve"> Please revise the calculation to use a weighted average approved billed</w:t>
      </w:r>
      <w:r w:rsidR="00FA229D">
        <w:rPr>
          <w:sz w:val="24"/>
          <w:szCs w:val="24"/>
        </w:rPr>
        <w:t xml:space="preserve"> TLF</w:t>
      </w:r>
      <w:r w:rsidR="0066057A" w:rsidRPr="0066057A">
        <w:rPr>
          <w:sz w:val="24"/>
          <w:szCs w:val="24"/>
        </w:rPr>
        <w:t xml:space="preserve"> reflecting the loss factors pre and post May 1, 2018.</w:t>
      </w:r>
    </w:p>
    <w:p w14:paraId="4C1A1BF6" w14:textId="6741EDCE" w:rsidR="00EF2E47" w:rsidRDefault="00EF2E47" w:rsidP="0066057A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the calculation of the difference in loss factor, Essex Powerlines uses an actual </w:t>
      </w:r>
      <w:r w:rsidR="00194A45">
        <w:rPr>
          <w:sz w:val="24"/>
          <w:szCs w:val="24"/>
        </w:rPr>
        <w:t xml:space="preserve">system loss equal to the loss factor calculated in the </w:t>
      </w:r>
      <w:r w:rsidR="0041711E">
        <w:rPr>
          <w:sz w:val="24"/>
          <w:szCs w:val="24"/>
        </w:rPr>
        <w:t xml:space="preserve">2018 </w:t>
      </w:r>
      <w:r w:rsidR="00194A45">
        <w:rPr>
          <w:sz w:val="24"/>
          <w:szCs w:val="24"/>
        </w:rPr>
        <w:t xml:space="preserve">GA Analysis </w:t>
      </w:r>
      <w:proofErr w:type="spellStart"/>
      <w:r w:rsidR="00194A45">
        <w:rPr>
          <w:sz w:val="24"/>
          <w:szCs w:val="24"/>
        </w:rPr>
        <w:t>Workform</w:t>
      </w:r>
      <w:proofErr w:type="spellEnd"/>
      <w:r w:rsidR="00194A45">
        <w:rPr>
          <w:sz w:val="24"/>
          <w:szCs w:val="24"/>
        </w:rPr>
        <w:t xml:space="preserve">. Please revise the calculation of the </w:t>
      </w:r>
      <w:r w:rsidR="0041711E">
        <w:rPr>
          <w:sz w:val="24"/>
          <w:szCs w:val="24"/>
        </w:rPr>
        <w:t xml:space="preserve">difference in loss factor to use Essex Powerline’s actual system loss factor, which may not necessarily equal to the loss factor calculated in the GA Analysis </w:t>
      </w:r>
      <w:proofErr w:type="spellStart"/>
      <w:r w:rsidR="0041711E">
        <w:rPr>
          <w:sz w:val="24"/>
          <w:szCs w:val="24"/>
        </w:rPr>
        <w:t>Workform</w:t>
      </w:r>
      <w:proofErr w:type="spellEnd"/>
      <w:r w:rsidR="0041711E">
        <w:rPr>
          <w:sz w:val="24"/>
          <w:szCs w:val="24"/>
        </w:rPr>
        <w:t>.</w:t>
      </w:r>
    </w:p>
    <w:p w14:paraId="006CC1C6" w14:textId="39797E16" w:rsidR="008F6294" w:rsidRPr="008F6294" w:rsidRDefault="0041711E" w:rsidP="008F6294">
      <w:pPr>
        <w:pStyle w:val="ListParagraph"/>
        <w:numPr>
          <w:ilvl w:val="0"/>
          <w:numId w:val="3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Essex Powerlines noted that </w:t>
      </w:r>
      <w:r w:rsidR="00F90779">
        <w:rPr>
          <w:sz w:val="24"/>
          <w:szCs w:val="24"/>
        </w:rPr>
        <w:t xml:space="preserve">the actual system loss factor was greater than the </w:t>
      </w:r>
      <w:r w:rsidR="00DE53BF">
        <w:rPr>
          <w:sz w:val="24"/>
          <w:szCs w:val="24"/>
        </w:rPr>
        <w:t>billed TLF</w:t>
      </w:r>
      <w:r w:rsidR="00F90779">
        <w:rPr>
          <w:sz w:val="24"/>
          <w:szCs w:val="24"/>
        </w:rPr>
        <w:t xml:space="preserve">, and therefore, a debit reconciling item was needed. In the GA Analysis </w:t>
      </w:r>
      <w:proofErr w:type="spellStart"/>
      <w:r w:rsidR="00F90779">
        <w:rPr>
          <w:sz w:val="24"/>
          <w:szCs w:val="24"/>
        </w:rPr>
        <w:t>Workform</w:t>
      </w:r>
      <w:proofErr w:type="spellEnd"/>
      <w:r w:rsidR="00F90779">
        <w:rPr>
          <w:sz w:val="24"/>
          <w:szCs w:val="24"/>
        </w:rPr>
        <w:t xml:space="preserve">, the </w:t>
      </w:r>
      <w:r w:rsidR="00EA1C3B">
        <w:rPr>
          <w:sz w:val="24"/>
          <w:szCs w:val="24"/>
        </w:rPr>
        <w:t xml:space="preserve">reconciliation begins with the balance in the general ledger, which reflects actual </w:t>
      </w:r>
      <w:r w:rsidR="00FF5694">
        <w:rPr>
          <w:sz w:val="24"/>
          <w:szCs w:val="24"/>
        </w:rPr>
        <w:t xml:space="preserve">costs related to actual </w:t>
      </w:r>
      <w:r w:rsidR="00EA1C3B">
        <w:rPr>
          <w:sz w:val="24"/>
          <w:szCs w:val="24"/>
        </w:rPr>
        <w:t>system losses</w:t>
      </w:r>
      <w:r w:rsidR="00FF5694">
        <w:rPr>
          <w:sz w:val="24"/>
          <w:szCs w:val="24"/>
        </w:rPr>
        <w:t xml:space="preserve">. </w:t>
      </w:r>
      <w:r w:rsidR="00E43179">
        <w:rPr>
          <w:sz w:val="24"/>
          <w:szCs w:val="24"/>
        </w:rPr>
        <w:t xml:space="preserve">The expected GA balance </w:t>
      </w:r>
      <w:r w:rsidR="0097225D">
        <w:rPr>
          <w:sz w:val="24"/>
          <w:szCs w:val="24"/>
        </w:rPr>
        <w:t xml:space="preserve">reflects costs based on the approved system losses. Therefore, to reconcile the higher costs in the general ledger to the lower costs of the expected GA balance, a credit reconciling item is needed. Please refer to </w:t>
      </w:r>
      <w:r w:rsidR="008F6294">
        <w:rPr>
          <w:sz w:val="24"/>
          <w:szCs w:val="24"/>
        </w:rPr>
        <w:t xml:space="preserve">Appendix in the Instructions for Completing the GA </w:t>
      </w:r>
      <w:proofErr w:type="spellStart"/>
      <w:r w:rsidR="008F6294">
        <w:rPr>
          <w:sz w:val="24"/>
          <w:szCs w:val="24"/>
        </w:rPr>
        <w:t>Analsis</w:t>
      </w:r>
      <w:proofErr w:type="spellEnd"/>
      <w:r w:rsidR="008F6294">
        <w:rPr>
          <w:sz w:val="24"/>
          <w:szCs w:val="24"/>
        </w:rPr>
        <w:t xml:space="preserve"> </w:t>
      </w:r>
      <w:proofErr w:type="spellStart"/>
      <w:r w:rsidR="008F6294">
        <w:rPr>
          <w:sz w:val="24"/>
          <w:szCs w:val="24"/>
        </w:rPr>
        <w:t>Workform</w:t>
      </w:r>
      <w:proofErr w:type="spellEnd"/>
      <w:r w:rsidR="008F6294">
        <w:rPr>
          <w:sz w:val="24"/>
          <w:szCs w:val="24"/>
        </w:rPr>
        <w:t xml:space="preserve"> – 2021 Rates for an example. </w:t>
      </w:r>
      <w:r w:rsidR="008E08E6">
        <w:rPr>
          <w:sz w:val="24"/>
          <w:szCs w:val="24"/>
        </w:rPr>
        <w:t xml:space="preserve">Please revise the reconciling item in the 2018 GA Analysis </w:t>
      </w:r>
      <w:proofErr w:type="spellStart"/>
      <w:r w:rsidR="008E08E6">
        <w:rPr>
          <w:sz w:val="24"/>
          <w:szCs w:val="24"/>
        </w:rPr>
        <w:t>Workform</w:t>
      </w:r>
      <w:proofErr w:type="spellEnd"/>
      <w:r w:rsidR="008E08E6">
        <w:rPr>
          <w:sz w:val="24"/>
          <w:szCs w:val="24"/>
        </w:rPr>
        <w:t xml:space="preserve">, as needed based on the above and the recalculated difference in loss factor. </w:t>
      </w:r>
    </w:p>
    <w:p w14:paraId="64F3835F" w14:textId="5EBD087A" w:rsidR="0066057A" w:rsidRDefault="0066057A" w:rsidP="007F3FAD">
      <w:pPr>
        <w:spacing w:after="0" w:line="276" w:lineRule="auto"/>
        <w:rPr>
          <w:sz w:val="24"/>
          <w:szCs w:val="24"/>
        </w:rPr>
      </w:pPr>
    </w:p>
    <w:p w14:paraId="020E870A" w14:textId="19C27671" w:rsidR="00475B05" w:rsidRPr="00D62ADD" w:rsidRDefault="00475B05" w:rsidP="00475B05">
      <w:pPr>
        <w:contextualSpacing/>
        <w:rPr>
          <w:b/>
          <w:bCs/>
          <w:sz w:val="24"/>
          <w:szCs w:val="24"/>
        </w:rPr>
      </w:pPr>
      <w:r w:rsidRPr="00D62ADD">
        <w:rPr>
          <w:b/>
          <w:bCs/>
          <w:sz w:val="24"/>
          <w:szCs w:val="24"/>
        </w:rPr>
        <w:t xml:space="preserve">Staff Question - </w:t>
      </w:r>
      <w:r w:rsidR="00CE109E">
        <w:rPr>
          <w:b/>
          <w:bCs/>
          <w:sz w:val="24"/>
          <w:szCs w:val="24"/>
        </w:rPr>
        <w:t>4</w:t>
      </w:r>
    </w:p>
    <w:p w14:paraId="025F3831" w14:textId="7F7D9531" w:rsidR="00475B05" w:rsidRDefault="00475B05" w:rsidP="00475B05">
      <w:pPr>
        <w:spacing w:after="0" w:line="276" w:lineRule="auto"/>
        <w:contextualSpacing/>
        <w:rPr>
          <w:b/>
          <w:bCs/>
          <w:sz w:val="24"/>
          <w:szCs w:val="24"/>
        </w:rPr>
      </w:pPr>
      <w:r w:rsidRPr="006B01D4">
        <w:rPr>
          <w:b/>
          <w:bCs/>
          <w:sz w:val="24"/>
          <w:szCs w:val="24"/>
        </w:rPr>
        <w:t xml:space="preserve">Ref: </w:t>
      </w:r>
      <w:r>
        <w:rPr>
          <w:b/>
          <w:bCs/>
          <w:sz w:val="24"/>
          <w:szCs w:val="24"/>
        </w:rPr>
        <w:t>Staff Question – 12</w:t>
      </w:r>
    </w:p>
    <w:p w14:paraId="0FD17735" w14:textId="71D6F036" w:rsidR="00475B05" w:rsidRDefault="00475B05" w:rsidP="00475B05">
      <w:pPr>
        <w:spacing w:after="0" w:line="276" w:lineRule="auto"/>
        <w:contextualSpacing/>
        <w:rPr>
          <w:b/>
          <w:bCs/>
          <w:sz w:val="24"/>
          <w:szCs w:val="24"/>
        </w:rPr>
      </w:pPr>
    </w:p>
    <w:p w14:paraId="70E07E74" w14:textId="6762512C" w:rsidR="00A94EB1" w:rsidRDefault="0019386A" w:rsidP="007F3FA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In response to Staff Question #12 regarding the calculation of Account 1588 activity as a percentage of Account 4705, </w:t>
      </w:r>
      <w:r w:rsidR="00AB588E">
        <w:rPr>
          <w:sz w:val="24"/>
          <w:szCs w:val="24"/>
        </w:rPr>
        <w:t xml:space="preserve">Essex Powerlines indicated it removed $659,903 </w:t>
      </w:r>
      <w:r w:rsidR="00C319DC">
        <w:rPr>
          <w:sz w:val="24"/>
          <w:szCs w:val="24"/>
        </w:rPr>
        <w:t xml:space="preserve">from 2017 transactions </w:t>
      </w:r>
      <w:r w:rsidR="00AB588E">
        <w:rPr>
          <w:sz w:val="24"/>
          <w:szCs w:val="24"/>
        </w:rPr>
        <w:t xml:space="preserve">for </w:t>
      </w:r>
      <w:r w:rsidR="008147BC">
        <w:rPr>
          <w:sz w:val="24"/>
          <w:szCs w:val="24"/>
        </w:rPr>
        <w:t xml:space="preserve">an additional IESO true-up for global adjustment and unbilled kWh relating to 2013 to 2015. </w:t>
      </w:r>
    </w:p>
    <w:p w14:paraId="55C217AF" w14:textId="77777777" w:rsidR="00A94EB1" w:rsidRDefault="00A94EB1" w:rsidP="007F3FAD">
      <w:pPr>
        <w:spacing w:after="0" w:line="276" w:lineRule="auto"/>
        <w:rPr>
          <w:sz w:val="24"/>
          <w:szCs w:val="24"/>
        </w:rPr>
      </w:pPr>
    </w:p>
    <w:p w14:paraId="51207185" w14:textId="77777777" w:rsidR="00A94EB1" w:rsidRDefault="008147BC" w:rsidP="00A94EB1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 w:rsidRPr="00A94EB1">
        <w:rPr>
          <w:sz w:val="24"/>
          <w:szCs w:val="24"/>
        </w:rPr>
        <w:t>Please confirm that this is referring to a CT 142 true-up</w:t>
      </w:r>
      <w:r w:rsidR="00A94EB1" w:rsidRPr="00A94EB1">
        <w:rPr>
          <w:sz w:val="24"/>
          <w:szCs w:val="24"/>
        </w:rPr>
        <w:t xml:space="preserve"> only.</w:t>
      </w:r>
    </w:p>
    <w:p w14:paraId="14FB26DC" w14:textId="24297DA5" w:rsidR="00475B05" w:rsidRPr="00A94EB1" w:rsidRDefault="00A94EB1" w:rsidP="00A94EB1">
      <w:pPr>
        <w:pStyle w:val="ListParagraph"/>
        <w:numPr>
          <w:ilvl w:val="0"/>
          <w:numId w:val="4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If not confirmed, please explain each of the </w:t>
      </w:r>
      <w:proofErr w:type="gramStart"/>
      <w:r>
        <w:rPr>
          <w:sz w:val="24"/>
          <w:szCs w:val="24"/>
        </w:rPr>
        <w:t>true-ups</w:t>
      </w:r>
      <w:proofErr w:type="gramEnd"/>
      <w:r>
        <w:rPr>
          <w:sz w:val="24"/>
          <w:szCs w:val="24"/>
        </w:rPr>
        <w:t xml:space="preserve"> in further detail. </w:t>
      </w:r>
      <w:r w:rsidRPr="00A94EB1">
        <w:rPr>
          <w:sz w:val="24"/>
          <w:szCs w:val="24"/>
        </w:rPr>
        <w:t xml:space="preserve"> </w:t>
      </w:r>
    </w:p>
    <w:sectPr w:rsidR="00475B05" w:rsidRPr="00A94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B1519" w14:textId="77777777" w:rsidR="00BC537B" w:rsidRDefault="00BC537B" w:rsidP="000F52A8">
      <w:pPr>
        <w:spacing w:after="0" w:line="240" w:lineRule="auto"/>
      </w:pPr>
      <w:r>
        <w:separator/>
      </w:r>
    </w:p>
  </w:endnote>
  <w:endnote w:type="continuationSeparator" w:id="0">
    <w:p w14:paraId="6633D7E0" w14:textId="77777777" w:rsidR="00BC537B" w:rsidRDefault="00BC537B" w:rsidP="000F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B7DC96" w14:textId="77777777" w:rsidR="00BC537B" w:rsidRDefault="00BC537B" w:rsidP="000F52A8">
      <w:pPr>
        <w:spacing w:after="0" w:line="240" w:lineRule="auto"/>
      </w:pPr>
      <w:r>
        <w:separator/>
      </w:r>
    </w:p>
  </w:footnote>
  <w:footnote w:type="continuationSeparator" w:id="0">
    <w:p w14:paraId="41F21A3F" w14:textId="77777777" w:rsidR="00BC537B" w:rsidRDefault="00BC537B" w:rsidP="000F52A8">
      <w:pPr>
        <w:spacing w:after="0" w:line="240" w:lineRule="auto"/>
      </w:pPr>
      <w:r>
        <w:continuationSeparator/>
      </w:r>
    </w:p>
  </w:footnote>
  <w:footnote w:id="1">
    <w:p w14:paraId="3B5FD95E" w14:textId="2C4DE8E1" w:rsidR="000F52A8" w:rsidRDefault="000F52A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6057A">
        <w:t>EB-2017-0039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876E7"/>
    <w:multiLevelType w:val="hybridMultilevel"/>
    <w:tmpl w:val="7DF8F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76F8F"/>
    <w:multiLevelType w:val="hybridMultilevel"/>
    <w:tmpl w:val="3440C8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A1A76"/>
    <w:multiLevelType w:val="hybridMultilevel"/>
    <w:tmpl w:val="11A66A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D4210"/>
    <w:multiLevelType w:val="hybridMultilevel"/>
    <w:tmpl w:val="68A89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FCE"/>
    <w:rsid w:val="000053CD"/>
    <w:rsid w:val="00011E43"/>
    <w:rsid w:val="00014E05"/>
    <w:rsid w:val="00094C98"/>
    <w:rsid w:val="00095CF7"/>
    <w:rsid w:val="000A38E3"/>
    <w:rsid w:val="000A4813"/>
    <w:rsid w:val="000A54DB"/>
    <w:rsid w:val="000F52A8"/>
    <w:rsid w:val="001555D1"/>
    <w:rsid w:val="0019386A"/>
    <w:rsid w:val="00194A45"/>
    <w:rsid w:val="001D4537"/>
    <w:rsid w:val="001E1D6B"/>
    <w:rsid w:val="001F2AC5"/>
    <w:rsid w:val="00221731"/>
    <w:rsid w:val="002620F5"/>
    <w:rsid w:val="002B2DCA"/>
    <w:rsid w:val="002C7A72"/>
    <w:rsid w:val="002D2010"/>
    <w:rsid w:val="002D4C71"/>
    <w:rsid w:val="002E1957"/>
    <w:rsid w:val="00315890"/>
    <w:rsid w:val="00332DF9"/>
    <w:rsid w:val="00376706"/>
    <w:rsid w:val="00380032"/>
    <w:rsid w:val="003B0021"/>
    <w:rsid w:val="003D68FE"/>
    <w:rsid w:val="0041711E"/>
    <w:rsid w:val="00426628"/>
    <w:rsid w:val="00443E5E"/>
    <w:rsid w:val="00454026"/>
    <w:rsid w:val="00475AB2"/>
    <w:rsid w:val="00475B05"/>
    <w:rsid w:val="004916B0"/>
    <w:rsid w:val="004938D7"/>
    <w:rsid w:val="004B0319"/>
    <w:rsid w:val="004C5BB3"/>
    <w:rsid w:val="00535359"/>
    <w:rsid w:val="00553FCE"/>
    <w:rsid w:val="00572F98"/>
    <w:rsid w:val="005B5962"/>
    <w:rsid w:val="005E7F53"/>
    <w:rsid w:val="006402B9"/>
    <w:rsid w:val="0066057A"/>
    <w:rsid w:val="00682FCE"/>
    <w:rsid w:val="006B01D4"/>
    <w:rsid w:val="00765D68"/>
    <w:rsid w:val="007A27B4"/>
    <w:rsid w:val="007F3FAD"/>
    <w:rsid w:val="007F6D18"/>
    <w:rsid w:val="008147BC"/>
    <w:rsid w:val="00853A6F"/>
    <w:rsid w:val="008B5201"/>
    <w:rsid w:val="008D4440"/>
    <w:rsid w:val="008E08E6"/>
    <w:rsid w:val="008F0CA0"/>
    <w:rsid w:val="008F6294"/>
    <w:rsid w:val="00907839"/>
    <w:rsid w:val="009148BC"/>
    <w:rsid w:val="00952653"/>
    <w:rsid w:val="00955265"/>
    <w:rsid w:val="0096478C"/>
    <w:rsid w:val="0097225D"/>
    <w:rsid w:val="00977D51"/>
    <w:rsid w:val="00997B14"/>
    <w:rsid w:val="009A0B13"/>
    <w:rsid w:val="00A94EB1"/>
    <w:rsid w:val="00AA14AA"/>
    <w:rsid w:val="00AB588E"/>
    <w:rsid w:val="00AE10E2"/>
    <w:rsid w:val="00AE2869"/>
    <w:rsid w:val="00AE564A"/>
    <w:rsid w:val="00AE6BAB"/>
    <w:rsid w:val="00AF2621"/>
    <w:rsid w:val="00AF611A"/>
    <w:rsid w:val="00B14E10"/>
    <w:rsid w:val="00B173E3"/>
    <w:rsid w:val="00B70903"/>
    <w:rsid w:val="00BC537B"/>
    <w:rsid w:val="00C319DC"/>
    <w:rsid w:val="00C435AD"/>
    <w:rsid w:val="00C45439"/>
    <w:rsid w:val="00C744E3"/>
    <w:rsid w:val="00CC4892"/>
    <w:rsid w:val="00CE109E"/>
    <w:rsid w:val="00D072C6"/>
    <w:rsid w:val="00D422B7"/>
    <w:rsid w:val="00D51D71"/>
    <w:rsid w:val="00D55E98"/>
    <w:rsid w:val="00D62ADD"/>
    <w:rsid w:val="00D64803"/>
    <w:rsid w:val="00D85190"/>
    <w:rsid w:val="00DB1AFE"/>
    <w:rsid w:val="00DC177B"/>
    <w:rsid w:val="00DE0169"/>
    <w:rsid w:val="00DE53BF"/>
    <w:rsid w:val="00DE73C5"/>
    <w:rsid w:val="00E43179"/>
    <w:rsid w:val="00E4407F"/>
    <w:rsid w:val="00E70C7F"/>
    <w:rsid w:val="00E7425E"/>
    <w:rsid w:val="00E76A95"/>
    <w:rsid w:val="00E826AE"/>
    <w:rsid w:val="00EA1C3B"/>
    <w:rsid w:val="00ED1362"/>
    <w:rsid w:val="00ED3B61"/>
    <w:rsid w:val="00EF2E47"/>
    <w:rsid w:val="00F22066"/>
    <w:rsid w:val="00F319CF"/>
    <w:rsid w:val="00F37958"/>
    <w:rsid w:val="00F47CEC"/>
    <w:rsid w:val="00F70816"/>
    <w:rsid w:val="00F90779"/>
    <w:rsid w:val="00FA229D"/>
    <w:rsid w:val="00FB0314"/>
    <w:rsid w:val="00FE13BE"/>
    <w:rsid w:val="00FF440A"/>
    <w:rsid w:val="00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B8E8"/>
  <w15:chartTrackingRefBased/>
  <w15:docId w15:val="{E78F6ED8-CD50-4B5F-B7BE-7F0F791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0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B1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B0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F52A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52A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F52A8"/>
    <w:rPr>
      <w:vertAlign w:val="superscript"/>
    </w:rPr>
  </w:style>
  <w:style w:type="paragraph" w:customStyle="1" w:styleId="Default">
    <w:name w:val="Default"/>
    <w:rsid w:val="00CE109E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B3DF8-FC56-45F2-AB74-9528EE962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4641</Characters>
  <Application>Microsoft Office Word</Application>
  <DocSecurity>4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Marc Abramovitz</cp:lastModifiedBy>
  <cp:revision>2</cp:revision>
  <dcterms:created xsi:type="dcterms:W3CDTF">2021-02-04T20:26:00Z</dcterms:created>
  <dcterms:modified xsi:type="dcterms:W3CDTF">2021-02-04T20:26:00Z</dcterms:modified>
</cp:coreProperties>
</file>