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8B79D" w14:textId="732516AF" w:rsidR="003832E7" w:rsidRPr="00BF599C" w:rsidRDefault="00BF599C" w:rsidP="003832E7">
      <w:pPr>
        <w:pStyle w:val="Default"/>
        <w:jc w:val="right"/>
        <w:rPr>
          <w:rFonts w:ascii="Arial" w:hAnsi="Arial" w:cs="Arial"/>
          <w:sz w:val="22"/>
          <w:szCs w:val="22"/>
        </w:rPr>
      </w:pPr>
      <w:r w:rsidRPr="00BF599C">
        <w:rPr>
          <w:rFonts w:ascii="Arial" w:hAnsi="Arial" w:cs="Arial"/>
          <w:bCs/>
          <w:sz w:val="22"/>
          <w:szCs w:val="22"/>
        </w:rPr>
        <w:t xml:space="preserve">PUC </w:t>
      </w:r>
      <w:r w:rsidR="002D4924" w:rsidRPr="00BF599C">
        <w:rPr>
          <w:rFonts w:ascii="Arial" w:hAnsi="Arial" w:cs="Arial"/>
          <w:bCs/>
          <w:sz w:val="22"/>
          <w:szCs w:val="22"/>
        </w:rPr>
        <w:t>Distribut</w:t>
      </w:r>
      <w:r w:rsidRPr="00BF599C">
        <w:rPr>
          <w:rFonts w:ascii="Arial" w:hAnsi="Arial" w:cs="Arial"/>
          <w:bCs/>
          <w:sz w:val="22"/>
          <w:szCs w:val="22"/>
        </w:rPr>
        <w:t>ion Inc.</w:t>
      </w:r>
    </w:p>
    <w:p w14:paraId="5498C7DE" w14:textId="3C0A3B0D" w:rsidR="00A07077" w:rsidRPr="00BF599C" w:rsidRDefault="008A48F6" w:rsidP="00A07077">
      <w:pPr>
        <w:pStyle w:val="Default"/>
        <w:jc w:val="right"/>
        <w:rPr>
          <w:rFonts w:ascii="Arial" w:hAnsi="Arial" w:cs="Arial"/>
          <w:sz w:val="22"/>
          <w:szCs w:val="22"/>
        </w:rPr>
      </w:pPr>
      <w:r w:rsidRPr="00BF599C">
        <w:rPr>
          <w:rFonts w:ascii="Arial" w:hAnsi="Arial" w:cs="Arial"/>
          <w:sz w:val="22"/>
          <w:szCs w:val="22"/>
        </w:rPr>
        <w:t>OEB</w:t>
      </w:r>
      <w:r w:rsidR="00A07077" w:rsidRPr="00BF599C">
        <w:rPr>
          <w:rFonts w:ascii="Arial" w:hAnsi="Arial" w:cs="Arial"/>
          <w:sz w:val="22"/>
          <w:szCs w:val="22"/>
        </w:rPr>
        <w:t xml:space="preserve"> Staff </w:t>
      </w:r>
      <w:r w:rsidR="00B212B7">
        <w:rPr>
          <w:rFonts w:ascii="Arial" w:hAnsi="Arial" w:cs="Arial"/>
          <w:sz w:val="22"/>
          <w:szCs w:val="22"/>
        </w:rPr>
        <w:t xml:space="preserve">Follow Up </w:t>
      </w:r>
      <w:r w:rsidR="008813C3" w:rsidRPr="00BF599C">
        <w:rPr>
          <w:rFonts w:ascii="Arial" w:hAnsi="Arial" w:cs="Arial"/>
          <w:sz w:val="22"/>
          <w:szCs w:val="22"/>
        </w:rPr>
        <w:t>Questions</w:t>
      </w:r>
    </w:p>
    <w:p w14:paraId="04387495" w14:textId="327B6965" w:rsidR="00A07077" w:rsidRPr="00BF599C" w:rsidRDefault="00623602" w:rsidP="00B069AA">
      <w:pPr>
        <w:pStyle w:val="Default"/>
        <w:jc w:val="right"/>
        <w:rPr>
          <w:rFonts w:ascii="Arial" w:hAnsi="Arial" w:cs="Arial"/>
          <w:sz w:val="22"/>
          <w:szCs w:val="22"/>
        </w:rPr>
      </w:pPr>
      <w:r w:rsidRPr="00BF599C">
        <w:rPr>
          <w:rFonts w:ascii="Arial" w:hAnsi="Arial" w:cs="Arial"/>
          <w:sz w:val="22"/>
          <w:szCs w:val="22"/>
        </w:rPr>
        <w:t>EB-2020</w:t>
      </w:r>
      <w:r w:rsidR="009D5F4B" w:rsidRPr="00BF599C">
        <w:rPr>
          <w:rFonts w:ascii="Arial" w:hAnsi="Arial" w:cs="Arial"/>
          <w:sz w:val="22"/>
          <w:szCs w:val="22"/>
        </w:rPr>
        <w:t>-</w:t>
      </w:r>
      <w:r w:rsidR="00BF599C" w:rsidRPr="00BF599C">
        <w:rPr>
          <w:rFonts w:ascii="Arial" w:hAnsi="Arial" w:cs="Arial"/>
          <w:sz w:val="22"/>
          <w:szCs w:val="22"/>
        </w:rPr>
        <w:t>0051</w:t>
      </w:r>
    </w:p>
    <w:p w14:paraId="04DD1EF2" w14:textId="77777777" w:rsidR="00A07077" w:rsidRPr="00BF599C" w:rsidRDefault="00A07077" w:rsidP="00A07077">
      <w:pPr>
        <w:pStyle w:val="Default"/>
        <w:rPr>
          <w:rFonts w:ascii="Arial" w:hAnsi="Arial" w:cs="Arial"/>
          <w:sz w:val="22"/>
          <w:szCs w:val="22"/>
        </w:rPr>
      </w:pPr>
    </w:p>
    <w:p w14:paraId="31F8E0D6" w14:textId="4E64660D" w:rsidR="00A07077" w:rsidRPr="00BF599C" w:rsidRDefault="00BF599C" w:rsidP="00A07077">
      <w:pPr>
        <w:pStyle w:val="Default"/>
        <w:jc w:val="center"/>
        <w:rPr>
          <w:rFonts w:ascii="Arial" w:hAnsi="Arial" w:cs="Arial"/>
          <w:sz w:val="28"/>
          <w:szCs w:val="28"/>
        </w:rPr>
      </w:pPr>
      <w:r w:rsidRPr="00BF599C">
        <w:rPr>
          <w:rFonts w:ascii="Arial" w:hAnsi="Arial" w:cs="Arial"/>
          <w:b/>
          <w:bCs/>
          <w:sz w:val="28"/>
          <w:szCs w:val="28"/>
        </w:rPr>
        <w:t xml:space="preserve">PUC </w:t>
      </w:r>
      <w:r w:rsidR="002D4924" w:rsidRPr="00BF599C">
        <w:rPr>
          <w:rFonts w:ascii="Arial" w:hAnsi="Arial" w:cs="Arial"/>
          <w:b/>
          <w:bCs/>
          <w:sz w:val="28"/>
          <w:szCs w:val="28"/>
        </w:rPr>
        <w:t>Distribut</w:t>
      </w:r>
      <w:r w:rsidRPr="00BF599C">
        <w:rPr>
          <w:rFonts w:ascii="Arial" w:hAnsi="Arial" w:cs="Arial"/>
          <w:b/>
          <w:bCs/>
          <w:sz w:val="28"/>
          <w:szCs w:val="28"/>
        </w:rPr>
        <w:t xml:space="preserve">ion Inc. </w:t>
      </w:r>
      <w:r w:rsidR="000016DB">
        <w:rPr>
          <w:rFonts w:ascii="Arial" w:hAnsi="Arial" w:cs="Arial"/>
          <w:b/>
          <w:bCs/>
          <w:sz w:val="28"/>
          <w:szCs w:val="28"/>
        </w:rPr>
        <w:t>(PUC Distribution)</w:t>
      </w:r>
    </w:p>
    <w:p w14:paraId="33D6510D" w14:textId="4FD33F93" w:rsidR="00A07077" w:rsidRDefault="00623602" w:rsidP="00A07077">
      <w:pPr>
        <w:pStyle w:val="Default"/>
        <w:jc w:val="center"/>
        <w:rPr>
          <w:rFonts w:ascii="Arial" w:hAnsi="Arial" w:cs="Arial"/>
          <w:b/>
          <w:bCs/>
          <w:sz w:val="28"/>
          <w:szCs w:val="28"/>
        </w:rPr>
      </w:pPr>
      <w:r w:rsidRPr="00BF599C">
        <w:rPr>
          <w:rFonts w:ascii="Arial" w:hAnsi="Arial" w:cs="Arial"/>
          <w:b/>
          <w:bCs/>
          <w:sz w:val="28"/>
          <w:szCs w:val="28"/>
        </w:rPr>
        <w:t>EB-2020</w:t>
      </w:r>
      <w:r w:rsidR="00B069AA" w:rsidRPr="00BF599C">
        <w:rPr>
          <w:rFonts w:ascii="Arial" w:hAnsi="Arial" w:cs="Arial"/>
          <w:b/>
          <w:bCs/>
          <w:sz w:val="28"/>
          <w:szCs w:val="28"/>
        </w:rPr>
        <w:t>-</w:t>
      </w:r>
      <w:r w:rsidR="00BF599C" w:rsidRPr="00BF599C">
        <w:rPr>
          <w:rFonts w:ascii="Arial" w:hAnsi="Arial" w:cs="Arial"/>
          <w:b/>
          <w:bCs/>
          <w:sz w:val="28"/>
          <w:szCs w:val="28"/>
        </w:rPr>
        <w:t>0051</w:t>
      </w:r>
    </w:p>
    <w:p w14:paraId="63C86BE8" w14:textId="77777777" w:rsidR="00511EC2" w:rsidRDefault="00511EC2" w:rsidP="00511EC2">
      <w:pPr>
        <w:spacing w:after="0" w:line="240" w:lineRule="auto"/>
        <w:rPr>
          <w:rFonts w:ascii="Arial" w:eastAsia="Calibri" w:hAnsi="Arial" w:cs="Arial"/>
          <w:lang w:val="en-US"/>
        </w:rPr>
      </w:pPr>
    </w:p>
    <w:p w14:paraId="2A0CB1B0" w14:textId="66FD5665"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BF599C">
        <w:rPr>
          <w:rFonts w:ascii="Arial" w:eastAsia="Calibri" w:hAnsi="Arial" w:cs="Arial"/>
          <w:sz w:val="24"/>
          <w:szCs w:val="24"/>
        </w:rPr>
        <w:t>PUC Distribution</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7777777"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2C013C51" w:rsidR="00D57E8C" w:rsidRDefault="00D57E8C" w:rsidP="00D57E8C">
      <w:pPr>
        <w:rPr>
          <w:rFonts w:ascii="Arial" w:hAnsi="Arial" w:cs="Arial"/>
          <w:b/>
          <w:sz w:val="24"/>
          <w:szCs w:val="24"/>
        </w:rPr>
      </w:pPr>
      <w:r>
        <w:rPr>
          <w:rFonts w:ascii="Arial" w:hAnsi="Arial" w:cs="Arial"/>
          <w:b/>
          <w:sz w:val="24"/>
          <w:szCs w:val="24"/>
        </w:rPr>
        <w:t>Staff Question-</w:t>
      </w:r>
      <w:r w:rsidR="00B212B7">
        <w:rPr>
          <w:rFonts w:ascii="Arial" w:hAnsi="Arial" w:cs="Arial"/>
          <w:b/>
          <w:sz w:val="24"/>
          <w:szCs w:val="24"/>
        </w:rPr>
        <w:t xml:space="preserve">7 </w:t>
      </w:r>
    </w:p>
    <w:p w14:paraId="43AE605B" w14:textId="35DEE35C" w:rsidR="00D57E8C" w:rsidRDefault="00BF599C" w:rsidP="008E6045">
      <w:pPr>
        <w:rPr>
          <w:rFonts w:ascii="Arial" w:hAnsi="Arial" w:cs="Arial"/>
          <w:b/>
          <w:sz w:val="24"/>
          <w:szCs w:val="24"/>
          <w:lang w:val="en-US"/>
        </w:rPr>
      </w:pPr>
      <w:r w:rsidRPr="00BF599C">
        <w:rPr>
          <w:rFonts w:ascii="Arial" w:hAnsi="Arial" w:cs="Arial"/>
          <w:b/>
          <w:sz w:val="24"/>
          <w:szCs w:val="24"/>
          <w:lang w:val="en-US"/>
        </w:rPr>
        <w:t>Ref:</w:t>
      </w:r>
      <w:r>
        <w:rPr>
          <w:rFonts w:ascii="Arial" w:hAnsi="Arial" w:cs="Arial"/>
          <w:b/>
          <w:sz w:val="24"/>
          <w:szCs w:val="24"/>
          <w:lang w:val="en-US"/>
        </w:rPr>
        <w:t xml:space="preserve"> Manager’s Summary, p</w:t>
      </w:r>
      <w:r w:rsidR="00DE2606">
        <w:rPr>
          <w:rFonts w:ascii="Arial" w:hAnsi="Arial" w:cs="Arial"/>
          <w:b/>
          <w:sz w:val="24"/>
          <w:szCs w:val="24"/>
          <w:lang w:val="en-US"/>
        </w:rPr>
        <w:t>p</w:t>
      </w:r>
      <w:r>
        <w:rPr>
          <w:rFonts w:ascii="Arial" w:hAnsi="Arial" w:cs="Arial"/>
          <w:b/>
          <w:sz w:val="24"/>
          <w:szCs w:val="24"/>
          <w:lang w:val="en-US"/>
        </w:rPr>
        <w:t xml:space="preserve">. </w:t>
      </w:r>
      <w:r w:rsidR="007E4DE0">
        <w:rPr>
          <w:rFonts w:ascii="Arial" w:hAnsi="Arial" w:cs="Arial"/>
          <w:b/>
          <w:sz w:val="24"/>
          <w:szCs w:val="24"/>
          <w:lang w:val="en-US"/>
        </w:rPr>
        <w:t>7-9</w:t>
      </w:r>
    </w:p>
    <w:p w14:paraId="108F016A" w14:textId="76792397" w:rsidR="00B212B7" w:rsidRDefault="00BF599C" w:rsidP="00DE2606">
      <w:pPr>
        <w:spacing w:line="259" w:lineRule="auto"/>
        <w:rPr>
          <w:rFonts w:ascii="Arial" w:hAnsi="Arial" w:cs="Arial"/>
          <w:bCs/>
          <w:sz w:val="24"/>
          <w:szCs w:val="24"/>
          <w:lang w:val="en-US"/>
        </w:rPr>
      </w:pPr>
      <w:r w:rsidRPr="00BF599C">
        <w:rPr>
          <w:rFonts w:ascii="Arial" w:hAnsi="Arial" w:cs="Arial"/>
          <w:bCs/>
          <w:sz w:val="24"/>
          <w:szCs w:val="24"/>
          <w:lang w:val="en-US"/>
        </w:rPr>
        <w:t xml:space="preserve">PUC Distribution </w:t>
      </w:r>
      <w:r w:rsidR="00B212B7" w:rsidRPr="00B212B7">
        <w:rPr>
          <w:rFonts w:ascii="Arial" w:hAnsi="Arial" w:cs="Arial"/>
          <w:bCs/>
          <w:sz w:val="24"/>
          <w:szCs w:val="24"/>
          <w:lang w:val="en-US"/>
        </w:rPr>
        <w:t>confirm</w:t>
      </w:r>
      <w:r w:rsidR="00B212B7">
        <w:rPr>
          <w:rFonts w:ascii="Arial" w:hAnsi="Arial" w:cs="Arial"/>
          <w:bCs/>
          <w:sz w:val="24"/>
          <w:szCs w:val="24"/>
          <w:lang w:val="en-US"/>
        </w:rPr>
        <w:t>ed that it</w:t>
      </w:r>
      <w:r w:rsidR="00B212B7" w:rsidRPr="00B212B7">
        <w:rPr>
          <w:rFonts w:ascii="Arial" w:hAnsi="Arial" w:cs="Arial"/>
          <w:bCs/>
          <w:sz w:val="24"/>
          <w:szCs w:val="24"/>
          <w:lang w:val="en-US"/>
        </w:rPr>
        <w:t xml:space="preserve"> has implemented</w:t>
      </w:r>
      <w:r w:rsidR="00B212B7">
        <w:rPr>
          <w:rFonts w:ascii="Arial" w:hAnsi="Arial" w:cs="Arial"/>
          <w:bCs/>
          <w:sz w:val="24"/>
          <w:szCs w:val="24"/>
          <w:lang w:val="en-US"/>
        </w:rPr>
        <w:t xml:space="preserve"> </w:t>
      </w:r>
      <w:r w:rsidR="00B212B7" w:rsidRPr="00B212B7">
        <w:rPr>
          <w:rFonts w:ascii="Arial" w:hAnsi="Arial" w:cs="Arial"/>
          <w:bCs/>
          <w:sz w:val="24"/>
          <w:szCs w:val="24"/>
          <w:lang w:val="en-US"/>
        </w:rPr>
        <w:t xml:space="preserve">the </w:t>
      </w:r>
      <w:r w:rsidR="00B212B7">
        <w:rPr>
          <w:rFonts w:ascii="Arial" w:hAnsi="Arial" w:cs="Arial"/>
          <w:bCs/>
          <w:sz w:val="24"/>
          <w:szCs w:val="24"/>
          <w:lang w:val="en-US"/>
        </w:rPr>
        <w:t>OEB</w:t>
      </w:r>
      <w:r w:rsidR="00B212B7" w:rsidRPr="00B212B7">
        <w:rPr>
          <w:rFonts w:ascii="Arial" w:hAnsi="Arial" w:cs="Arial"/>
          <w:bCs/>
          <w:sz w:val="24"/>
          <w:szCs w:val="24"/>
          <w:lang w:val="en-US"/>
        </w:rPr>
        <w:t xml:space="preserve">’s Account 1588 </w:t>
      </w:r>
      <w:r w:rsidR="00B212B7">
        <w:rPr>
          <w:rFonts w:ascii="Arial" w:hAnsi="Arial" w:cs="Arial"/>
          <w:bCs/>
          <w:sz w:val="24"/>
          <w:szCs w:val="24"/>
          <w:lang w:val="en-US"/>
        </w:rPr>
        <w:t>and</w:t>
      </w:r>
      <w:r w:rsidR="00B212B7" w:rsidRPr="00B212B7">
        <w:rPr>
          <w:rFonts w:ascii="Arial" w:hAnsi="Arial" w:cs="Arial"/>
          <w:bCs/>
          <w:sz w:val="24"/>
          <w:szCs w:val="24"/>
          <w:lang w:val="en-US"/>
        </w:rPr>
        <w:t xml:space="preserve"> 1589 accounting guidance, including a review of historical</w:t>
      </w:r>
      <w:r w:rsidR="00B212B7">
        <w:rPr>
          <w:rFonts w:ascii="Arial" w:hAnsi="Arial" w:cs="Arial"/>
          <w:bCs/>
          <w:sz w:val="24"/>
          <w:szCs w:val="24"/>
          <w:lang w:val="en-US"/>
        </w:rPr>
        <w:t xml:space="preserve"> </w:t>
      </w:r>
      <w:r w:rsidR="00B212B7" w:rsidRPr="00B212B7">
        <w:rPr>
          <w:rFonts w:ascii="Arial" w:hAnsi="Arial" w:cs="Arial"/>
          <w:bCs/>
          <w:sz w:val="24"/>
          <w:szCs w:val="24"/>
          <w:lang w:val="en-US"/>
        </w:rPr>
        <w:t>balance</w:t>
      </w:r>
      <w:r w:rsidR="00DE2606">
        <w:rPr>
          <w:rFonts w:ascii="Arial" w:hAnsi="Arial" w:cs="Arial"/>
          <w:bCs/>
          <w:sz w:val="24"/>
          <w:szCs w:val="24"/>
          <w:lang w:val="en-US"/>
        </w:rPr>
        <w:t xml:space="preserve">s for the years </w:t>
      </w:r>
      <w:r w:rsidR="00B212B7" w:rsidRPr="00B212B7">
        <w:rPr>
          <w:rFonts w:ascii="Arial" w:hAnsi="Arial" w:cs="Arial"/>
          <w:bCs/>
          <w:sz w:val="24"/>
          <w:szCs w:val="24"/>
          <w:lang w:val="en-US"/>
        </w:rPr>
        <w:t>2017</w:t>
      </w:r>
      <w:r w:rsidR="00DE2606">
        <w:rPr>
          <w:rFonts w:ascii="Arial" w:hAnsi="Arial" w:cs="Arial"/>
          <w:bCs/>
          <w:sz w:val="24"/>
          <w:szCs w:val="24"/>
          <w:lang w:val="en-US"/>
        </w:rPr>
        <w:t xml:space="preserve">, 2018, and </w:t>
      </w:r>
      <w:r w:rsidR="00B212B7" w:rsidRPr="00B212B7">
        <w:rPr>
          <w:rFonts w:ascii="Arial" w:hAnsi="Arial" w:cs="Arial"/>
          <w:bCs/>
          <w:sz w:val="24"/>
          <w:szCs w:val="24"/>
          <w:lang w:val="en-US"/>
        </w:rPr>
        <w:t>2019</w:t>
      </w:r>
      <w:r w:rsidR="00B212B7">
        <w:rPr>
          <w:rFonts w:ascii="Arial" w:hAnsi="Arial" w:cs="Arial"/>
          <w:bCs/>
          <w:sz w:val="24"/>
          <w:szCs w:val="24"/>
          <w:lang w:val="en-US"/>
        </w:rPr>
        <w:t xml:space="preserve">. </w:t>
      </w:r>
      <w:r w:rsidR="00DE2606">
        <w:rPr>
          <w:rFonts w:ascii="Arial" w:hAnsi="Arial" w:cs="Arial"/>
          <w:bCs/>
          <w:sz w:val="24"/>
          <w:szCs w:val="24"/>
          <w:lang w:val="en-US"/>
        </w:rPr>
        <w:t xml:space="preserve">In its 2018 </w:t>
      </w:r>
      <w:r w:rsidR="00323771">
        <w:rPr>
          <w:rFonts w:ascii="Arial" w:hAnsi="Arial" w:cs="Arial"/>
          <w:bCs/>
          <w:sz w:val="24"/>
          <w:szCs w:val="24"/>
          <w:lang w:val="en-US"/>
        </w:rPr>
        <w:t>rate</w:t>
      </w:r>
      <w:r w:rsidR="002F5872">
        <w:rPr>
          <w:rFonts w:ascii="Arial" w:hAnsi="Arial" w:cs="Arial"/>
          <w:bCs/>
          <w:sz w:val="24"/>
          <w:szCs w:val="24"/>
          <w:lang w:val="en-US"/>
        </w:rPr>
        <w:t xml:space="preserve"> </w:t>
      </w:r>
      <w:r w:rsidR="00DE2606">
        <w:rPr>
          <w:rFonts w:ascii="Arial" w:hAnsi="Arial" w:cs="Arial"/>
          <w:bCs/>
          <w:sz w:val="24"/>
          <w:szCs w:val="24"/>
          <w:lang w:val="en-US"/>
        </w:rPr>
        <w:t xml:space="preserve">application, PUC Distribution’s 2015 and 2016 balances were </w:t>
      </w:r>
      <w:r w:rsidR="002F5872">
        <w:rPr>
          <w:rFonts w:ascii="Arial" w:hAnsi="Arial" w:cs="Arial"/>
          <w:bCs/>
          <w:sz w:val="24"/>
          <w:szCs w:val="24"/>
          <w:lang w:val="en-US"/>
        </w:rPr>
        <w:t>approved</w:t>
      </w:r>
      <w:r w:rsidR="00DE2606">
        <w:rPr>
          <w:rFonts w:ascii="Arial" w:hAnsi="Arial" w:cs="Arial"/>
          <w:bCs/>
          <w:sz w:val="24"/>
          <w:szCs w:val="24"/>
          <w:lang w:val="en-US"/>
        </w:rPr>
        <w:t xml:space="preserve"> for disposition on an interim basis</w:t>
      </w:r>
      <w:r w:rsidR="00B212B7">
        <w:rPr>
          <w:rFonts w:ascii="Arial" w:hAnsi="Arial" w:cs="Arial"/>
          <w:bCs/>
          <w:sz w:val="24"/>
          <w:szCs w:val="24"/>
          <w:lang w:val="en-US"/>
        </w:rPr>
        <w:t>.</w:t>
      </w:r>
      <w:r w:rsidR="00DE2606">
        <w:rPr>
          <w:rFonts w:ascii="Arial" w:hAnsi="Arial" w:cs="Arial"/>
          <w:bCs/>
          <w:sz w:val="24"/>
          <w:szCs w:val="24"/>
          <w:lang w:val="en-US"/>
        </w:rPr>
        <w:t xml:space="preserve"> </w:t>
      </w:r>
    </w:p>
    <w:p w14:paraId="55E714FC" w14:textId="1705CBC5" w:rsidR="00C469E4" w:rsidRDefault="00B212B7" w:rsidP="00DE2606">
      <w:pPr>
        <w:pStyle w:val="ListParagraph"/>
        <w:numPr>
          <w:ilvl w:val="0"/>
          <w:numId w:val="32"/>
        </w:numPr>
        <w:spacing w:line="259" w:lineRule="auto"/>
        <w:ind w:left="720"/>
        <w:rPr>
          <w:rFonts w:ascii="Arial" w:hAnsi="Arial" w:cs="Arial"/>
          <w:bCs/>
          <w:sz w:val="24"/>
          <w:szCs w:val="24"/>
          <w:lang w:val="en-US"/>
        </w:rPr>
      </w:pPr>
      <w:r w:rsidRPr="00DE2606">
        <w:rPr>
          <w:rFonts w:ascii="Arial" w:hAnsi="Arial" w:cs="Arial"/>
          <w:bCs/>
          <w:sz w:val="24"/>
          <w:szCs w:val="24"/>
          <w:lang w:val="en-US"/>
        </w:rPr>
        <w:t xml:space="preserve">Please </w:t>
      </w:r>
      <w:r w:rsidR="00DE2606">
        <w:rPr>
          <w:rFonts w:ascii="Arial" w:hAnsi="Arial" w:cs="Arial"/>
          <w:bCs/>
          <w:sz w:val="24"/>
          <w:szCs w:val="24"/>
          <w:lang w:val="en-US"/>
        </w:rPr>
        <w:t xml:space="preserve">explain whether </w:t>
      </w:r>
      <w:r w:rsidRPr="00DE2606">
        <w:rPr>
          <w:rFonts w:ascii="Arial" w:hAnsi="Arial" w:cs="Arial"/>
          <w:bCs/>
          <w:sz w:val="24"/>
          <w:szCs w:val="24"/>
          <w:lang w:val="en-US"/>
        </w:rPr>
        <w:t>PUC distribution has reviewed the</w:t>
      </w:r>
      <w:r w:rsidR="00083442">
        <w:rPr>
          <w:rFonts w:ascii="Arial" w:hAnsi="Arial" w:cs="Arial"/>
          <w:bCs/>
          <w:sz w:val="24"/>
          <w:szCs w:val="24"/>
          <w:lang w:val="en-US"/>
        </w:rPr>
        <w:t xml:space="preserve"> 2015 and 2016</w:t>
      </w:r>
      <w:r w:rsidRPr="00DE2606">
        <w:rPr>
          <w:rFonts w:ascii="Arial" w:hAnsi="Arial" w:cs="Arial"/>
          <w:bCs/>
          <w:sz w:val="24"/>
          <w:szCs w:val="24"/>
          <w:lang w:val="en-US"/>
        </w:rPr>
        <w:t xml:space="preserve"> balances in the context of the new accounting guidance</w:t>
      </w:r>
      <w:r w:rsidR="002F5872">
        <w:rPr>
          <w:rFonts w:ascii="Arial" w:hAnsi="Arial" w:cs="Arial"/>
          <w:bCs/>
          <w:sz w:val="24"/>
          <w:szCs w:val="24"/>
          <w:lang w:val="en-US"/>
        </w:rPr>
        <w:t xml:space="preserve"> as well.</w:t>
      </w:r>
    </w:p>
    <w:p w14:paraId="0AF81CF0" w14:textId="54671065" w:rsidR="00B212B7" w:rsidRDefault="00C469E4" w:rsidP="00DE2606">
      <w:pPr>
        <w:pStyle w:val="ListParagraph"/>
        <w:numPr>
          <w:ilvl w:val="0"/>
          <w:numId w:val="32"/>
        </w:numPr>
        <w:spacing w:line="259" w:lineRule="auto"/>
        <w:ind w:left="720"/>
        <w:rPr>
          <w:rFonts w:ascii="Arial" w:hAnsi="Arial" w:cs="Arial"/>
          <w:bCs/>
          <w:sz w:val="24"/>
          <w:szCs w:val="24"/>
          <w:lang w:val="en-US"/>
        </w:rPr>
      </w:pPr>
      <w:r>
        <w:rPr>
          <w:rFonts w:ascii="Arial" w:hAnsi="Arial" w:cs="Arial"/>
          <w:bCs/>
          <w:sz w:val="24"/>
          <w:szCs w:val="24"/>
          <w:lang w:val="en-US"/>
        </w:rPr>
        <w:t>If so, did PUC identify any differences that would have resulted in a material change to the balances in those fiscal years?</w:t>
      </w:r>
    </w:p>
    <w:p w14:paraId="2DEAE4B2" w14:textId="6F42A799" w:rsidR="00BF599C" w:rsidRPr="00BF599C" w:rsidRDefault="00B212B7" w:rsidP="00DE2606">
      <w:pPr>
        <w:pStyle w:val="ListParagraph"/>
        <w:numPr>
          <w:ilvl w:val="0"/>
          <w:numId w:val="32"/>
        </w:numPr>
        <w:spacing w:line="259" w:lineRule="auto"/>
        <w:ind w:left="720"/>
        <w:rPr>
          <w:lang w:val="en-US"/>
        </w:rPr>
      </w:pPr>
      <w:r w:rsidRPr="00DE2606">
        <w:rPr>
          <w:rFonts w:ascii="Arial" w:hAnsi="Arial" w:cs="Arial"/>
          <w:bCs/>
          <w:sz w:val="24"/>
          <w:szCs w:val="24"/>
          <w:lang w:val="en-US"/>
        </w:rPr>
        <w:t xml:space="preserve">Please </w:t>
      </w:r>
      <w:r w:rsidR="00DE2606">
        <w:rPr>
          <w:rFonts w:ascii="Arial" w:hAnsi="Arial" w:cs="Arial"/>
          <w:bCs/>
          <w:sz w:val="24"/>
          <w:szCs w:val="24"/>
          <w:lang w:val="en-US"/>
        </w:rPr>
        <w:t>confirm</w:t>
      </w:r>
      <w:r w:rsidRPr="00DE2606">
        <w:rPr>
          <w:rFonts w:ascii="Arial" w:hAnsi="Arial" w:cs="Arial"/>
          <w:bCs/>
          <w:sz w:val="24"/>
          <w:szCs w:val="24"/>
          <w:lang w:val="en-US"/>
        </w:rPr>
        <w:t xml:space="preserve"> whether PUC distribution is also</w:t>
      </w:r>
      <w:r w:rsidR="002F5872">
        <w:rPr>
          <w:rFonts w:ascii="Arial" w:hAnsi="Arial" w:cs="Arial"/>
          <w:bCs/>
          <w:sz w:val="24"/>
          <w:szCs w:val="24"/>
          <w:lang w:val="en-US"/>
        </w:rPr>
        <w:t xml:space="preserve"> requesting</w:t>
      </w:r>
      <w:r w:rsidRPr="00DE2606">
        <w:rPr>
          <w:rFonts w:ascii="Arial" w:hAnsi="Arial" w:cs="Arial"/>
          <w:bCs/>
          <w:sz w:val="24"/>
          <w:szCs w:val="24"/>
          <w:lang w:val="en-US"/>
        </w:rPr>
        <w:t xml:space="preserve"> </w:t>
      </w:r>
      <w:r w:rsidR="002F5872">
        <w:rPr>
          <w:rFonts w:ascii="Arial" w:hAnsi="Arial" w:cs="Arial"/>
          <w:bCs/>
          <w:sz w:val="24"/>
          <w:szCs w:val="24"/>
          <w:lang w:val="en-US"/>
        </w:rPr>
        <w:t xml:space="preserve">that the OEB approve, on a final basis, </w:t>
      </w:r>
      <w:r w:rsidRPr="00DE2606">
        <w:rPr>
          <w:rFonts w:ascii="Arial" w:hAnsi="Arial" w:cs="Arial"/>
          <w:bCs/>
          <w:sz w:val="24"/>
          <w:szCs w:val="24"/>
          <w:lang w:val="en-US"/>
        </w:rPr>
        <w:t>the 2015 and 2016 balances</w:t>
      </w:r>
      <w:r w:rsidR="002F5872">
        <w:rPr>
          <w:rFonts w:ascii="Arial" w:hAnsi="Arial" w:cs="Arial"/>
          <w:bCs/>
          <w:sz w:val="24"/>
          <w:szCs w:val="24"/>
          <w:lang w:val="en-US"/>
        </w:rPr>
        <w:t xml:space="preserve"> that were previously approved on an interim basis</w:t>
      </w:r>
      <w:r w:rsidRPr="00DE2606">
        <w:rPr>
          <w:rFonts w:ascii="Arial" w:hAnsi="Arial" w:cs="Arial"/>
          <w:bCs/>
          <w:sz w:val="24"/>
          <w:szCs w:val="24"/>
          <w:lang w:val="en-US"/>
        </w:rPr>
        <w:t>.</w:t>
      </w:r>
    </w:p>
    <w:p w14:paraId="6887A720" w14:textId="6A2F393A" w:rsidR="00BF599C" w:rsidRDefault="00BF599C" w:rsidP="008E6045">
      <w:pPr>
        <w:rPr>
          <w:rFonts w:ascii="Arial" w:hAnsi="Arial" w:cs="Arial"/>
          <w:b/>
          <w:sz w:val="24"/>
          <w:szCs w:val="24"/>
        </w:rPr>
      </w:pPr>
    </w:p>
    <w:p w14:paraId="30B35797" w14:textId="77777777" w:rsidR="002F5872" w:rsidRPr="002D056D" w:rsidRDefault="002F5872" w:rsidP="008E6045">
      <w:pPr>
        <w:rPr>
          <w:rFonts w:ascii="Arial" w:hAnsi="Arial" w:cs="Arial"/>
          <w:b/>
          <w:sz w:val="24"/>
          <w:szCs w:val="24"/>
        </w:rPr>
      </w:pPr>
    </w:p>
    <w:sectPr w:rsidR="002F5872" w:rsidRPr="002D056D"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60F3"/>
    <w:multiLevelType w:val="hybridMultilevel"/>
    <w:tmpl w:val="73AAA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8E19F8"/>
    <w:multiLevelType w:val="hybridMultilevel"/>
    <w:tmpl w:val="5CD4BEA0"/>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3C5421FA"/>
    <w:multiLevelType w:val="hybridMultilevel"/>
    <w:tmpl w:val="90024956"/>
    <w:lvl w:ilvl="0" w:tplc="04090017">
      <w:start w:val="1"/>
      <w:numFmt w:val="lowerLetter"/>
      <w:lvlText w:val="%1)"/>
      <w:lvlJc w:val="left"/>
      <w:pPr>
        <w:ind w:left="720" w:hanging="360"/>
      </w:pPr>
      <w:rPr>
        <w:rFonts w:hint="default"/>
      </w:rPr>
    </w:lvl>
    <w:lvl w:ilvl="1" w:tplc="ED00B650">
      <w:start w:val="1"/>
      <w:numFmt w:val="lowerRoman"/>
      <w:lvlText w:val="%2."/>
      <w:lvlJc w:val="left"/>
      <w:pPr>
        <w:ind w:left="1440" w:hanging="360"/>
      </w:pPr>
      <w:rPr>
        <w:rFonts w:ascii="Arial" w:eastAsiaTheme="minorHAnsi" w:hAnsi="Arial"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0BF1C42"/>
    <w:multiLevelType w:val="hybridMultilevel"/>
    <w:tmpl w:val="739E08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D4810DF"/>
    <w:multiLevelType w:val="hybridMultilevel"/>
    <w:tmpl w:val="C8E239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22"/>
  </w:num>
  <w:num w:numId="4">
    <w:abstractNumId w:val="30"/>
  </w:num>
  <w:num w:numId="5">
    <w:abstractNumId w:val="13"/>
  </w:num>
  <w:num w:numId="6">
    <w:abstractNumId w:val="9"/>
  </w:num>
  <w:num w:numId="7">
    <w:abstractNumId w:val="18"/>
  </w:num>
  <w:num w:numId="8">
    <w:abstractNumId w:val="14"/>
  </w:num>
  <w:num w:numId="9">
    <w:abstractNumId w:val="15"/>
  </w:num>
  <w:num w:numId="10">
    <w:abstractNumId w:val="6"/>
  </w:num>
  <w:num w:numId="11">
    <w:abstractNumId w:val="17"/>
  </w:num>
  <w:num w:numId="12">
    <w:abstractNumId w:val="24"/>
  </w:num>
  <w:num w:numId="13">
    <w:abstractNumId w:val="4"/>
  </w:num>
  <w:num w:numId="14">
    <w:abstractNumId w:val="2"/>
  </w:num>
  <w:num w:numId="15">
    <w:abstractNumId w:val="29"/>
  </w:num>
  <w:num w:numId="16">
    <w:abstractNumId w:val="8"/>
  </w:num>
  <w:num w:numId="17">
    <w:abstractNumId w:val="20"/>
  </w:num>
  <w:num w:numId="18">
    <w:abstractNumId w:val="26"/>
  </w:num>
  <w:num w:numId="19">
    <w:abstractNumId w:val="28"/>
  </w:num>
  <w:num w:numId="20">
    <w:abstractNumId w:val="12"/>
  </w:num>
  <w:num w:numId="21">
    <w:abstractNumId w:val="25"/>
  </w:num>
  <w:num w:numId="22">
    <w:abstractNumId w:val="10"/>
  </w:num>
  <w:num w:numId="23">
    <w:abstractNumId w:val="23"/>
  </w:num>
  <w:num w:numId="24">
    <w:abstractNumId w:val="21"/>
  </w:num>
  <w:num w:numId="25">
    <w:abstractNumId w:val="3"/>
  </w:num>
  <w:num w:numId="26">
    <w:abstractNumId w:val="16"/>
  </w:num>
  <w:num w:numId="27">
    <w:abstractNumId w:val="19"/>
  </w:num>
  <w:num w:numId="28">
    <w:abstractNumId w:val="0"/>
  </w:num>
  <w:num w:numId="29">
    <w:abstractNumId w:val="5"/>
  </w:num>
  <w:num w:numId="30">
    <w:abstractNumId w:val="11"/>
  </w:num>
  <w:num w:numId="31">
    <w:abstractNumId w:val="3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16DB"/>
    <w:rsid w:val="0003073C"/>
    <w:rsid w:val="00035337"/>
    <w:rsid w:val="00054071"/>
    <w:rsid w:val="0006126D"/>
    <w:rsid w:val="00067F57"/>
    <w:rsid w:val="00071BEC"/>
    <w:rsid w:val="00074514"/>
    <w:rsid w:val="000832D4"/>
    <w:rsid w:val="00083442"/>
    <w:rsid w:val="00090160"/>
    <w:rsid w:val="000B3E7E"/>
    <w:rsid w:val="000D223C"/>
    <w:rsid w:val="000E4006"/>
    <w:rsid w:val="000F1E3A"/>
    <w:rsid w:val="00111553"/>
    <w:rsid w:val="00133BE1"/>
    <w:rsid w:val="00164E99"/>
    <w:rsid w:val="00183CC8"/>
    <w:rsid w:val="00187E9B"/>
    <w:rsid w:val="001927C2"/>
    <w:rsid w:val="001A4DCD"/>
    <w:rsid w:val="00203092"/>
    <w:rsid w:val="002208C0"/>
    <w:rsid w:val="00224C06"/>
    <w:rsid w:val="0025687C"/>
    <w:rsid w:val="00274A48"/>
    <w:rsid w:val="00291CCC"/>
    <w:rsid w:val="002A6415"/>
    <w:rsid w:val="002B7B7C"/>
    <w:rsid w:val="002C2BF2"/>
    <w:rsid w:val="002C7EF6"/>
    <w:rsid w:val="002D4924"/>
    <w:rsid w:val="002F4756"/>
    <w:rsid w:val="002F5872"/>
    <w:rsid w:val="00302509"/>
    <w:rsid w:val="003049C5"/>
    <w:rsid w:val="00323771"/>
    <w:rsid w:val="003303BF"/>
    <w:rsid w:val="00340C00"/>
    <w:rsid w:val="003702D1"/>
    <w:rsid w:val="00373FAD"/>
    <w:rsid w:val="003777B5"/>
    <w:rsid w:val="003832E7"/>
    <w:rsid w:val="003A20A0"/>
    <w:rsid w:val="003A58B0"/>
    <w:rsid w:val="00400DFC"/>
    <w:rsid w:val="00412DC6"/>
    <w:rsid w:val="00425009"/>
    <w:rsid w:val="004377B0"/>
    <w:rsid w:val="00472C81"/>
    <w:rsid w:val="00475032"/>
    <w:rsid w:val="004859EF"/>
    <w:rsid w:val="00490B56"/>
    <w:rsid w:val="004B78E4"/>
    <w:rsid w:val="00511EC2"/>
    <w:rsid w:val="005164F5"/>
    <w:rsid w:val="0052560F"/>
    <w:rsid w:val="005319AB"/>
    <w:rsid w:val="005666F2"/>
    <w:rsid w:val="00572064"/>
    <w:rsid w:val="00584369"/>
    <w:rsid w:val="00587A35"/>
    <w:rsid w:val="00590609"/>
    <w:rsid w:val="005F4693"/>
    <w:rsid w:val="00623602"/>
    <w:rsid w:val="0064279A"/>
    <w:rsid w:val="00651C98"/>
    <w:rsid w:val="0067529B"/>
    <w:rsid w:val="006A5D23"/>
    <w:rsid w:val="006E3D58"/>
    <w:rsid w:val="00704EE5"/>
    <w:rsid w:val="007066E2"/>
    <w:rsid w:val="00722640"/>
    <w:rsid w:val="00726D43"/>
    <w:rsid w:val="0073197E"/>
    <w:rsid w:val="00746080"/>
    <w:rsid w:val="00772B57"/>
    <w:rsid w:val="00781D04"/>
    <w:rsid w:val="007C2D45"/>
    <w:rsid w:val="007E4DE0"/>
    <w:rsid w:val="007F0225"/>
    <w:rsid w:val="007F49EB"/>
    <w:rsid w:val="00805AF7"/>
    <w:rsid w:val="00805FDA"/>
    <w:rsid w:val="00812C1B"/>
    <w:rsid w:val="008173B1"/>
    <w:rsid w:val="00835AD0"/>
    <w:rsid w:val="00843808"/>
    <w:rsid w:val="008747B3"/>
    <w:rsid w:val="008813C3"/>
    <w:rsid w:val="008926F0"/>
    <w:rsid w:val="008964E8"/>
    <w:rsid w:val="008A48F6"/>
    <w:rsid w:val="008E6045"/>
    <w:rsid w:val="0090113B"/>
    <w:rsid w:val="0093258A"/>
    <w:rsid w:val="00933BEB"/>
    <w:rsid w:val="0094373C"/>
    <w:rsid w:val="00946DEE"/>
    <w:rsid w:val="00951E2B"/>
    <w:rsid w:val="00952939"/>
    <w:rsid w:val="00961EA0"/>
    <w:rsid w:val="009A5C44"/>
    <w:rsid w:val="009B03AF"/>
    <w:rsid w:val="009C4216"/>
    <w:rsid w:val="009D5F4B"/>
    <w:rsid w:val="009E626E"/>
    <w:rsid w:val="009E7CBF"/>
    <w:rsid w:val="00A07077"/>
    <w:rsid w:val="00A50DD0"/>
    <w:rsid w:val="00A516B0"/>
    <w:rsid w:val="00A5620A"/>
    <w:rsid w:val="00AA06D9"/>
    <w:rsid w:val="00AC2406"/>
    <w:rsid w:val="00AD3FCF"/>
    <w:rsid w:val="00B03802"/>
    <w:rsid w:val="00B069AA"/>
    <w:rsid w:val="00B212B7"/>
    <w:rsid w:val="00B23A36"/>
    <w:rsid w:val="00B25576"/>
    <w:rsid w:val="00B25EF5"/>
    <w:rsid w:val="00B50EB2"/>
    <w:rsid w:val="00B6722A"/>
    <w:rsid w:val="00B82D78"/>
    <w:rsid w:val="00BA434C"/>
    <w:rsid w:val="00BD4F65"/>
    <w:rsid w:val="00BF599C"/>
    <w:rsid w:val="00C01E31"/>
    <w:rsid w:val="00C06F9E"/>
    <w:rsid w:val="00C13E6B"/>
    <w:rsid w:val="00C2370B"/>
    <w:rsid w:val="00C27193"/>
    <w:rsid w:val="00C469E4"/>
    <w:rsid w:val="00C624D5"/>
    <w:rsid w:val="00C848A0"/>
    <w:rsid w:val="00C859E5"/>
    <w:rsid w:val="00C878C5"/>
    <w:rsid w:val="00C96AEA"/>
    <w:rsid w:val="00CC0B6D"/>
    <w:rsid w:val="00CD01B4"/>
    <w:rsid w:val="00CE1CD3"/>
    <w:rsid w:val="00CE4F01"/>
    <w:rsid w:val="00D30F16"/>
    <w:rsid w:val="00D55546"/>
    <w:rsid w:val="00D57E8C"/>
    <w:rsid w:val="00D6213C"/>
    <w:rsid w:val="00D647C0"/>
    <w:rsid w:val="00D77694"/>
    <w:rsid w:val="00D77B0F"/>
    <w:rsid w:val="00DB6B52"/>
    <w:rsid w:val="00DE2606"/>
    <w:rsid w:val="00DE5488"/>
    <w:rsid w:val="00DE75AC"/>
    <w:rsid w:val="00DF5A52"/>
    <w:rsid w:val="00E17C58"/>
    <w:rsid w:val="00E231C2"/>
    <w:rsid w:val="00E429DA"/>
    <w:rsid w:val="00E616AB"/>
    <w:rsid w:val="00E62C2A"/>
    <w:rsid w:val="00E6482C"/>
    <w:rsid w:val="00E8586E"/>
    <w:rsid w:val="00E86F26"/>
    <w:rsid w:val="00E922C9"/>
    <w:rsid w:val="00E96A06"/>
    <w:rsid w:val="00EA0919"/>
    <w:rsid w:val="00EB5240"/>
    <w:rsid w:val="00EC0B55"/>
    <w:rsid w:val="00F034BF"/>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BFEC4F3F085C42AE856FB37D6441FE" ma:contentTypeVersion="12" ma:contentTypeDescription="Create a new document." ma:contentTypeScope="" ma:versionID="892e8e39b30ec31af7ae5ce60acf2547">
  <xsd:schema xmlns:xsd="http://www.w3.org/2001/XMLSchema" xmlns:xs="http://www.w3.org/2001/XMLSchema" xmlns:p="http://schemas.microsoft.com/office/2006/metadata/properties" xmlns:ns3="67bd9f97-d8a4-4110-aa76-ac06fd6996e3" xmlns:ns4="4b265e71-f343-4c34-bd05-826252c51855" targetNamespace="http://schemas.microsoft.com/office/2006/metadata/properties" ma:root="true" ma:fieldsID="fa5969718c80427d0bbc5083d4e14b6d" ns3:_="" ns4:_="">
    <xsd:import namespace="67bd9f97-d8a4-4110-aa76-ac06fd6996e3"/>
    <xsd:import namespace="4b265e71-f343-4c34-bd05-826252c518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9f97-d8a4-4110-aa76-ac06fd6996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65e71-f343-4c34-bd05-826252c518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1A8B-AAF0-4E2F-A03C-B1B36BA71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417FD2-FA8C-4331-8771-09AD51FC9930}">
  <ds:schemaRefs>
    <ds:schemaRef ds:uri="http://schemas.openxmlformats.org/officeDocument/2006/bibliography"/>
  </ds:schemaRefs>
</ds:datastoreItem>
</file>

<file path=customXml/itemProps3.xml><?xml version="1.0" encoding="utf-8"?>
<ds:datastoreItem xmlns:ds="http://schemas.openxmlformats.org/officeDocument/2006/customXml" ds:itemID="{50D45DB0-8691-46E8-954F-041F29C769EE}">
  <ds:schemaRefs>
    <ds:schemaRef ds:uri="http://schemas.microsoft.com/sharepoint/v3/contenttype/forms"/>
  </ds:schemaRefs>
</ds:datastoreItem>
</file>

<file path=customXml/itemProps4.xml><?xml version="1.0" encoding="utf-8"?>
<ds:datastoreItem xmlns:ds="http://schemas.openxmlformats.org/officeDocument/2006/customXml" ds:itemID="{764DFAF6-10A3-4C88-84CC-909839D02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9f97-d8a4-4110-aa76-ac06fd6996e3"/>
    <ds:schemaRef ds:uri="4b265e71-f343-4c34-bd05-826252c5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Vince Mazzone</cp:lastModifiedBy>
  <cp:revision>3</cp:revision>
  <cp:lastPrinted>2014-09-29T14:43:00Z</cp:lastPrinted>
  <dcterms:created xsi:type="dcterms:W3CDTF">2021-02-25T16:59:00Z</dcterms:created>
  <dcterms:modified xsi:type="dcterms:W3CDTF">2021-02-25T17:03:00Z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0x010100B1BFEC4F3F085C42AE856FB37D6441FE</vt:lpwstr>
  </property>
</Properties>
</file>